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C772F" w14:textId="6E53092C" w:rsidR="005F0471" w:rsidRPr="007723C1" w:rsidRDefault="005F0471" w:rsidP="00B674D2">
      <w:pPr>
        <w:shd w:val="clear" w:color="auto" w:fill="FFFFFF"/>
        <w:spacing w:after="200" w:line="240" w:lineRule="auto"/>
        <w:jc w:val="both"/>
        <w:rPr>
          <w:rFonts w:ascii="Arial" w:eastAsia="Times New Roman" w:hAnsi="Arial" w:cs="Arial"/>
          <w:color w:val="000000"/>
          <w:kern w:val="0"/>
          <w:lang w:eastAsia="en-ZA"/>
          <w14:ligatures w14:val="none"/>
        </w:rPr>
      </w:pPr>
      <w:bookmarkStart w:id="0" w:name="_GoBack"/>
      <w:bookmarkEnd w:id="0"/>
      <w:r w:rsidRPr="007723C1">
        <w:rPr>
          <w:rFonts w:ascii="Arial" w:eastAsia="Times New Roman" w:hAnsi="Arial" w:cs="Arial"/>
          <w:color w:val="000000"/>
          <w:kern w:val="0"/>
          <w:lang w:eastAsia="en-ZA"/>
          <w14:ligatures w14:val="none"/>
        </w:rPr>
        <w:t xml:space="preserve">Instructions relating to the completion of the monthly form BA500 are furnished with reference to the headings and </w:t>
      </w:r>
      <w:r w:rsidR="001A468E" w:rsidRPr="00C60CBC">
        <w:rPr>
          <w:rFonts w:ascii="Arial" w:eastAsia="Times New Roman" w:hAnsi="Arial" w:cs="Arial"/>
          <w:color w:val="388600"/>
          <w:kern w:val="0"/>
          <w:lang w:eastAsia="en-ZA"/>
          <w14:ligatures w14:val="none"/>
        </w:rPr>
        <w:t>row</w:t>
      </w:r>
      <w:r w:rsidRPr="00C60CBC">
        <w:rPr>
          <w:rFonts w:ascii="Arial" w:eastAsia="Times New Roman" w:hAnsi="Arial" w:cs="Arial"/>
          <w:color w:val="388600"/>
          <w:kern w:val="0"/>
          <w:lang w:eastAsia="en-ZA"/>
          <w14:ligatures w14:val="none"/>
        </w:rPr>
        <w:t xml:space="preserve"> </w:t>
      </w:r>
      <w:r w:rsidRPr="007723C1">
        <w:rPr>
          <w:rFonts w:ascii="Arial" w:eastAsia="Times New Roman" w:hAnsi="Arial" w:cs="Arial"/>
          <w:color w:val="000000"/>
          <w:kern w:val="0"/>
          <w:lang w:eastAsia="en-ZA"/>
          <w14:ligatures w14:val="none"/>
        </w:rPr>
        <w:t xml:space="preserve">descriptions of certain columns and </w:t>
      </w:r>
      <w:r w:rsidR="001232A1" w:rsidRPr="00C60CBC">
        <w:rPr>
          <w:rFonts w:ascii="Arial" w:eastAsia="Times New Roman" w:hAnsi="Arial" w:cs="Arial"/>
          <w:color w:val="388600"/>
          <w:kern w:val="0"/>
          <w:lang w:eastAsia="en-ZA"/>
          <w14:ligatures w14:val="none"/>
        </w:rPr>
        <w:t>row</w:t>
      </w:r>
      <w:r w:rsidRPr="00C60CBC">
        <w:rPr>
          <w:rFonts w:ascii="Arial" w:eastAsia="Times New Roman" w:hAnsi="Arial" w:cs="Arial"/>
          <w:color w:val="388600"/>
          <w:kern w:val="0"/>
          <w:lang w:eastAsia="en-ZA"/>
          <w14:ligatures w14:val="none"/>
        </w:rPr>
        <w:t xml:space="preserve"> </w:t>
      </w:r>
      <w:r w:rsidRPr="007723C1">
        <w:rPr>
          <w:rFonts w:ascii="Arial" w:eastAsia="Times New Roman" w:hAnsi="Arial" w:cs="Arial"/>
          <w:color w:val="000000"/>
          <w:kern w:val="0"/>
          <w:lang w:eastAsia="en-ZA"/>
          <w14:ligatures w14:val="none"/>
        </w:rPr>
        <w:t>numbers appearing on the form BA 500, as follows</w:t>
      </w:r>
      <w:r w:rsidR="00B674D2" w:rsidRPr="007723C1">
        <w:rPr>
          <w:rFonts w:ascii="Arial" w:eastAsia="Times New Roman" w:hAnsi="Arial" w:cs="Arial"/>
          <w:color w:val="000000"/>
          <w:kern w:val="0"/>
          <w:lang w:eastAsia="en-ZA"/>
          <w14:ligatures w14:val="none"/>
        </w:rPr>
        <w:t xml:space="preserve"> -</w:t>
      </w:r>
    </w:p>
    <w:p w14:paraId="45D4F44E" w14:textId="38E3FEF0" w:rsidR="005F0471" w:rsidRPr="007723C1" w:rsidRDefault="001872AC" w:rsidP="00221B14">
      <w:pPr>
        <w:shd w:val="clear" w:color="auto" w:fill="FFFFFF"/>
        <w:spacing w:after="200" w:line="240" w:lineRule="auto"/>
        <w:jc w:val="both"/>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5F0471" w:rsidRPr="007723C1">
        <w:rPr>
          <w:rFonts w:ascii="Arial" w:eastAsia="Times New Roman" w:hAnsi="Arial" w:cs="Arial"/>
          <w:b/>
          <w:bCs/>
          <w:i/>
          <w:iCs/>
          <w:color w:val="000000"/>
          <w:kern w:val="0"/>
          <w:lang w:eastAsia="en-ZA"/>
          <w14:ligatures w14:val="none"/>
        </w:rPr>
        <w:t xml:space="preserve">Columns and </w:t>
      </w:r>
      <w:r w:rsidR="009C445E" w:rsidRPr="00C60CBC">
        <w:rPr>
          <w:rFonts w:ascii="Arial" w:eastAsia="Times New Roman" w:hAnsi="Arial" w:cs="Arial"/>
          <w:b/>
          <w:bCs/>
          <w:i/>
          <w:iCs/>
          <w:color w:val="388600"/>
          <w:kern w:val="0"/>
          <w:lang w:eastAsia="en-ZA"/>
          <w14:ligatures w14:val="none"/>
        </w:rPr>
        <w:t>rows</w:t>
      </w:r>
      <w:r w:rsidR="005F0471" w:rsidRPr="007723C1">
        <w:rPr>
          <w:rFonts w:ascii="Arial" w:eastAsia="Times New Roman" w:hAnsi="Arial" w:cs="Arial"/>
          <w:b/>
          <w:bCs/>
          <w:i/>
          <w:iCs/>
          <w:color w:val="000000"/>
          <w:kern w:val="0"/>
          <w:lang w:eastAsia="en-ZA"/>
          <w14:ligatures w14:val="none"/>
        </w:rPr>
        <w:t xml:space="preserve"> relating to the summary of risk weighted exposure and</w:t>
      </w:r>
      <w:r w:rsidR="00670598" w:rsidRPr="007723C1">
        <w:rPr>
          <w:rFonts w:ascii="Arial" w:eastAsia="Times New Roman" w:hAnsi="Arial" w:cs="Arial"/>
          <w:b/>
          <w:bCs/>
          <w:i/>
          <w:iCs/>
          <w:color w:val="000000"/>
          <w:kern w:val="0"/>
          <w:lang w:eastAsia="en-ZA"/>
          <w14:ligatures w14:val="none"/>
        </w:rPr>
        <w:t xml:space="preserve"> </w:t>
      </w:r>
      <w:r w:rsidR="005F0471" w:rsidRPr="007723C1">
        <w:rPr>
          <w:rFonts w:ascii="Arial" w:eastAsia="Times New Roman" w:hAnsi="Arial" w:cs="Arial"/>
          <w:b/>
          <w:bCs/>
          <w:i/>
          <w:iCs/>
          <w:color w:val="000000"/>
          <w:kern w:val="0"/>
          <w:lang w:eastAsia="en-ZA"/>
          <w14:ligatures w14:val="none"/>
        </w:rPr>
        <w:t xml:space="preserve">supervisory deductions, </w:t>
      </w:r>
      <w:r w:rsidR="001A468E" w:rsidRPr="00C60CBC">
        <w:rPr>
          <w:rFonts w:ascii="Arial" w:eastAsia="Times New Roman" w:hAnsi="Arial" w:cs="Arial"/>
          <w:b/>
          <w:bCs/>
          <w:i/>
          <w:iCs/>
          <w:color w:val="388600"/>
          <w:kern w:val="0"/>
          <w:lang w:eastAsia="en-ZA"/>
          <w14:ligatures w14:val="none"/>
        </w:rPr>
        <w:t>rows</w:t>
      </w:r>
      <w:r w:rsidR="005F0471" w:rsidRPr="007723C1">
        <w:rPr>
          <w:rFonts w:ascii="Arial" w:eastAsia="Times New Roman" w:hAnsi="Arial" w:cs="Arial"/>
          <w:b/>
          <w:bCs/>
          <w:i/>
          <w:iCs/>
          <w:color w:val="000000"/>
          <w:kern w:val="0"/>
          <w:lang w:eastAsia="en-ZA"/>
          <w14:ligatures w14:val="none"/>
        </w:rPr>
        <w:t xml:space="preserve"> </w:t>
      </w:r>
      <w:r w:rsidR="00022C2F" w:rsidRPr="00C60CBC">
        <w:rPr>
          <w:rFonts w:ascii="Arial" w:eastAsia="Times New Roman" w:hAnsi="Arial" w:cs="Arial"/>
          <w:b/>
          <w:bCs/>
          <w:i/>
          <w:iCs/>
          <w:color w:val="388600"/>
          <w:kern w:val="0"/>
          <w:lang w:eastAsia="en-ZA"/>
          <w14:ligatures w14:val="none"/>
        </w:rPr>
        <w:t xml:space="preserve">R0010 </w:t>
      </w:r>
      <w:r w:rsidR="005F0471" w:rsidRPr="00C60CBC">
        <w:rPr>
          <w:rFonts w:ascii="Arial" w:eastAsia="Times New Roman" w:hAnsi="Arial" w:cs="Arial"/>
          <w:b/>
          <w:bCs/>
          <w:i/>
          <w:iCs/>
          <w:color w:val="388600"/>
          <w:kern w:val="0"/>
          <w:lang w:eastAsia="en-ZA"/>
          <w14:ligatures w14:val="none"/>
        </w:rPr>
        <w:t xml:space="preserve">to </w:t>
      </w:r>
      <w:r w:rsidR="00022C2F" w:rsidRPr="00C60CBC">
        <w:rPr>
          <w:rFonts w:ascii="Arial" w:eastAsia="Times New Roman" w:hAnsi="Arial" w:cs="Arial"/>
          <w:b/>
          <w:bCs/>
          <w:i/>
          <w:iCs/>
          <w:color w:val="388600"/>
          <w:kern w:val="0"/>
          <w:lang w:eastAsia="en-ZA"/>
          <w14:ligatures w14:val="none"/>
        </w:rPr>
        <w:t>R00</w:t>
      </w:r>
      <w:r w:rsidR="005F0471" w:rsidRPr="00C60CBC">
        <w:rPr>
          <w:rFonts w:ascii="Arial" w:eastAsia="Times New Roman" w:hAnsi="Arial" w:cs="Arial"/>
          <w:b/>
          <w:bCs/>
          <w:i/>
          <w:iCs/>
          <w:color w:val="388600"/>
          <w:kern w:val="0"/>
          <w:lang w:eastAsia="en-ZA"/>
          <w14:ligatures w14:val="none"/>
        </w:rPr>
        <w:t>7</w:t>
      </w:r>
      <w:r w:rsidR="00022C2F"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58"/>
        <w:gridCol w:w="7048"/>
      </w:tblGrid>
      <w:tr w:rsidR="005F0471" w:rsidRPr="007723C1" w14:paraId="7AA55528" w14:textId="77777777" w:rsidTr="00B674D2">
        <w:tc>
          <w:tcPr>
            <w:tcW w:w="108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5AD30F3"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1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03BA13C"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EE71C9" w:rsidRPr="007723C1" w14:paraId="62F94C12"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3C0E1FC" w14:textId="1DB82078" w:rsidR="00EE71C9" w:rsidRPr="007723C1" w:rsidRDefault="00987C96"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1</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row</w:t>
            </w:r>
            <w:r w:rsidR="006B0E5B" w:rsidRPr="00C60CBC">
              <w:rPr>
                <w:rFonts w:ascii="Arial" w:hAnsi="Arial" w:cs="Arial"/>
                <w:color w:val="388600"/>
              </w:rPr>
              <w:t xml:space="preserve"> </w:t>
            </w:r>
            <w:r w:rsidR="002C7AAC" w:rsidRPr="00C60CBC">
              <w:rPr>
                <w:rFonts w:ascii="Arial" w:hAnsi="Arial" w:cs="Arial"/>
                <w:color w:val="388600"/>
              </w:rPr>
              <w:t>R00</w:t>
            </w:r>
            <w:r w:rsidR="00EE71C9" w:rsidRPr="00C60CBC">
              <w:rPr>
                <w:rFonts w:ascii="Arial" w:hAnsi="Arial" w:cs="Arial"/>
                <w:color w:val="388600"/>
              </w:rPr>
              <w:t>2</w:t>
            </w:r>
            <w:r w:rsidR="002C7AAC"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AA3D2B" w14:textId="2C3FEA98"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 xml:space="preserve">This item shall be equal to the sum of amounts reported in </w:t>
            </w:r>
            <w:r w:rsidR="001232A1">
              <w:rPr>
                <w:rFonts w:ascii="Arial" w:hAnsi="Arial" w:cs="Arial"/>
                <w:color w:val="388600"/>
              </w:rPr>
              <w:t>row</w:t>
            </w:r>
            <w:r w:rsidRPr="00C60CBC">
              <w:rPr>
                <w:rFonts w:ascii="Arial" w:hAnsi="Arial" w:cs="Arial"/>
                <w:color w:val="388600"/>
              </w:rPr>
              <w:t xml:space="preserve"> </w:t>
            </w:r>
            <w:r w:rsidR="00043303" w:rsidRPr="00C60CBC">
              <w:rPr>
                <w:rFonts w:ascii="Arial" w:hAnsi="Arial" w:cs="Arial"/>
                <w:color w:val="388600"/>
              </w:rPr>
              <w:t>R0</w:t>
            </w:r>
            <w:r w:rsidRPr="00C60CBC">
              <w:rPr>
                <w:rFonts w:ascii="Arial" w:hAnsi="Arial" w:cs="Arial"/>
                <w:color w:val="388600"/>
              </w:rPr>
              <w:t>6</w:t>
            </w:r>
            <w:r w:rsidR="00043303" w:rsidRPr="00C60CBC">
              <w:rPr>
                <w:rFonts w:ascii="Arial" w:hAnsi="Arial" w:cs="Arial"/>
                <w:color w:val="388600"/>
              </w:rPr>
              <w:t>0</w:t>
            </w:r>
            <w:r w:rsidRPr="00C60CBC">
              <w:rPr>
                <w:rFonts w:ascii="Arial" w:hAnsi="Arial" w:cs="Arial"/>
                <w:color w:val="388600"/>
              </w:rPr>
              <w:t xml:space="preserve">0 column </w:t>
            </w:r>
            <w:r w:rsidR="00043303" w:rsidRPr="00C60CBC">
              <w:rPr>
                <w:rFonts w:ascii="Arial" w:hAnsi="Arial" w:cs="Arial"/>
                <w:color w:val="388600"/>
              </w:rPr>
              <w:t>C00</w:t>
            </w:r>
            <w:r w:rsidRPr="00C60CBC">
              <w:rPr>
                <w:rFonts w:ascii="Arial" w:hAnsi="Arial" w:cs="Arial"/>
                <w:color w:val="388600"/>
              </w:rPr>
              <w:t>7</w:t>
            </w:r>
            <w:r w:rsidR="00043303" w:rsidRPr="00C60CBC">
              <w:rPr>
                <w:rFonts w:ascii="Arial" w:hAnsi="Arial" w:cs="Arial"/>
                <w:color w:val="388600"/>
              </w:rPr>
              <w:t>0</w:t>
            </w:r>
            <w:r w:rsidRPr="00C60CBC">
              <w:rPr>
                <w:rFonts w:ascii="Arial" w:hAnsi="Arial" w:cs="Arial"/>
                <w:color w:val="388600"/>
              </w:rPr>
              <w:t xml:space="preserve"> and </w:t>
            </w:r>
            <w:r w:rsidR="001232A1">
              <w:rPr>
                <w:rFonts w:ascii="Arial" w:hAnsi="Arial" w:cs="Arial"/>
                <w:color w:val="388600"/>
              </w:rPr>
              <w:t>row</w:t>
            </w:r>
            <w:r w:rsidRPr="00C60CBC">
              <w:rPr>
                <w:rFonts w:ascii="Arial" w:hAnsi="Arial" w:cs="Arial"/>
                <w:color w:val="388600"/>
              </w:rPr>
              <w:t xml:space="preserve"> </w:t>
            </w:r>
            <w:r w:rsidR="00EF571A" w:rsidRPr="00C60CBC">
              <w:rPr>
                <w:rFonts w:ascii="Arial" w:hAnsi="Arial" w:cs="Arial"/>
                <w:color w:val="388600"/>
              </w:rPr>
              <w:t>R0</w:t>
            </w:r>
            <w:r w:rsidRPr="00C60CBC">
              <w:rPr>
                <w:rFonts w:ascii="Arial" w:hAnsi="Arial" w:cs="Arial"/>
                <w:color w:val="388600"/>
              </w:rPr>
              <w:t>71</w:t>
            </w:r>
            <w:r w:rsidR="00EF571A" w:rsidRPr="00C60CBC">
              <w:rPr>
                <w:rFonts w:ascii="Arial" w:hAnsi="Arial" w:cs="Arial"/>
                <w:color w:val="388600"/>
              </w:rPr>
              <w:t>0</w:t>
            </w:r>
            <w:r w:rsidRPr="00C60CBC">
              <w:rPr>
                <w:rFonts w:ascii="Arial" w:hAnsi="Arial" w:cs="Arial"/>
                <w:color w:val="388600"/>
              </w:rPr>
              <w:t xml:space="preserve"> column </w:t>
            </w:r>
            <w:r w:rsidR="00EF571A" w:rsidRPr="00C60CBC">
              <w:rPr>
                <w:rFonts w:ascii="Arial" w:hAnsi="Arial" w:cs="Arial"/>
                <w:color w:val="388600"/>
              </w:rPr>
              <w:t>C00</w:t>
            </w:r>
            <w:r w:rsidRPr="00C60CBC">
              <w:rPr>
                <w:rFonts w:ascii="Arial" w:hAnsi="Arial" w:cs="Arial"/>
                <w:color w:val="388600"/>
              </w:rPr>
              <w:t>7</w:t>
            </w:r>
            <w:r w:rsidR="00EF571A" w:rsidRPr="00C60CBC">
              <w:rPr>
                <w:rFonts w:ascii="Arial" w:hAnsi="Arial" w:cs="Arial"/>
                <w:color w:val="388600"/>
              </w:rPr>
              <w:t>0</w:t>
            </w:r>
            <w:r w:rsidRPr="00C60CBC">
              <w:rPr>
                <w:rFonts w:ascii="Arial" w:hAnsi="Arial" w:cs="Arial"/>
                <w:color w:val="388600"/>
              </w:rPr>
              <w:t xml:space="preserve"> </w:t>
            </w:r>
            <w:r w:rsidRPr="007723C1">
              <w:rPr>
                <w:rFonts w:ascii="Arial" w:hAnsi="Arial" w:cs="Arial"/>
              </w:rPr>
              <w:t>of the form BA 500.</w:t>
            </w:r>
          </w:p>
        </w:tc>
      </w:tr>
      <w:tr w:rsidR="00EE71C9" w:rsidRPr="007723C1" w14:paraId="3B9DD49D"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0E84A40" w14:textId="2B17A049" w:rsidR="00EE71C9" w:rsidRPr="007723C1" w:rsidRDefault="00AB411D"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2</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row</w:t>
            </w:r>
            <w:r w:rsidR="00EE71C9" w:rsidRPr="00C60CBC">
              <w:rPr>
                <w:rFonts w:ascii="Arial" w:hAnsi="Arial" w:cs="Arial"/>
                <w:color w:val="388600"/>
              </w:rPr>
              <w:t xml:space="preserve"> </w:t>
            </w:r>
            <w:r w:rsidRPr="00C60CBC">
              <w:rPr>
                <w:rFonts w:ascii="Arial" w:hAnsi="Arial" w:cs="Arial"/>
                <w:color w:val="388600"/>
              </w:rPr>
              <w:t>R00</w:t>
            </w:r>
            <w:r w:rsidR="00EE71C9" w:rsidRPr="00C60CBC">
              <w:rPr>
                <w:rFonts w:ascii="Arial" w:hAnsi="Arial" w:cs="Arial"/>
                <w:color w:val="388600"/>
              </w:rPr>
              <w:t>2</w:t>
            </w:r>
            <w:r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752875" w14:textId="21C958B3"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 xml:space="preserve">This item shall be equal to the sum of amounts reported in </w:t>
            </w:r>
            <w:r w:rsidR="001232A1" w:rsidRPr="00C60CBC">
              <w:rPr>
                <w:rFonts w:ascii="Arial" w:hAnsi="Arial" w:cs="Arial"/>
                <w:color w:val="388600"/>
              </w:rPr>
              <w:t>row</w:t>
            </w:r>
            <w:r w:rsidRPr="007723C1">
              <w:rPr>
                <w:rFonts w:ascii="Arial" w:hAnsi="Arial" w:cs="Arial"/>
              </w:rPr>
              <w:t xml:space="preserve"> </w:t>
            </w:r>
            <w:r w:rsidR="00EA6706" w:rsidRPr="00C60CBC">
              <w:rPr>
                <w:rFonts w:ascii="Arial" w:hAnsi="Arial" w:cs="Arial"/>
                <w:color w:val="388600"/>
              </w:rPr>
              <w:t>R0</w:t>
            </w:r>
            <w:r w:rsidRPr="00C60CBC">
              <w:rPr>
                <w:rFonts w:ascii="Arial" w:hAnsi="Arial" w:cs="Arial"/>
                <w:color w:val="388600"/>
              </w:rPr>
              <w:t>70</w:t>
            </w:r>
            <w:r w:rsidR="00EA6706" w:rsidRPr="00C60CBC">
              <w:rPr>
                <w:rFonts w:ascii="Arial" w:hAnsi="Arial" w:cs="Arial"/>
                <w:color w:val="388600"/>
              </w:rPr>
              <w:t>0</w:t>
            </w:r>
            <w:r w:rsidRPr="00C60CBC">
              <w:rPr>
                <w:rFonts w:ascii="Arial" w:hAnsi="Arial" w:cs="Arial"/>
                <w:color w:val="388600"/>
              </w:rPr>
              <w:t xml:space="preserve"> column </w:t>
            </w:r>
            <w:r w:rsidR="00EA6706" w:rsidRPr="00C60CBC">
              <w:rPr>
                <w:rFonts w:ascii="Arial" w:hAnsi="Arial" w:cs="Arial"/>
                <w:color w:val="388600"/>
              </w:rPr>
              <w:t>C00</w:t>
            </w:r>
            <w:r w:rsidRPr="00C60CBC">
              <w:rPr>
                <w:rFonts w:ascii="Arial" w:hAnsi="Arial" w:cs="Arial"/>
                <w:color w:val="388600"/>
              </w:rPr>
              <w:t>7</w:t>
            </w:r>
            <w:r w:rsidR="00EA6706" w:rsidRPr="00C60CBC">
              <w:rPr>
                <w:rFonts w:ascii="Arial" w:hAnsi="Arial" w:cs="Arial"/>
                <w:color w:val="388600"/>
              </w:rPr>
              <w:t>0</w:t>
            </w:r>
            <w:r w:rsidRPr="00C60CBC">
              <w:rPr>
                <w:rFonts w:ascii="Arial" w:hAnsi="Arial" w:cs="Arial"/>
                <w:color w:val="388600"/>
              </w:rPr>
              <w:t xml:space="preserve"> and </w:t>
            </w:r>
            <w:r w:rsidR="001232A1">
              <w:rPr>
                <w:rFonts w:ascii="Arial" w:hAnsi="Arial" w:cs="Arial"/>
                <w:color w:val="388600"/>
              </w:rPr>
              <w:t>row</w:t>
            </w:r>
            <w:r w:rsidRPr="00C60CBC">
              <w:rPr>
                <w:rFonts w:ascii="Arial" w:hAnsi="Arial" w:cs="Arial"/>
                <w:color w:val="388600"/>
              </w:rPr>
              <w:t xml:space="preserve"> </w:t>
            </w:r>
            <w:r w:rsidR="00EA6706" w:rsidRPr="00C60CBC">
              <w:rPr>
                <w:rFonts w:ascii="Arial" w:hAnsi="Arial" w:cs="Arial"/>
                <w:color w:val="388600"/>
              </w:rPr>
              <w:t>R0</w:t>
            </w:r>
            <w:r w:rsidRPr="00C60CBC">
              <w:rPr>
                <w:rFonts w:ascii="Arial" w:hAnsi="Arial" w:cs="Arial"/>
                <w:color w:val="388600"/>
              </w:rPr>
              <w:t>80</w:t>
            </w:r>
            <w:r w:rsidR="00EA6706" w:rsidRPr="00C60CBC">
              <w:rPr>
                <w:rFonts w:ascii="Arial" w:hAnsi="Arial" w:cs="Arial"/>
                <w:color w:val="388600"/>
              </w:rPr>
              <w:t>0</w:t>
            </w:r>
            <w:r w:rsidRPr="00C60CBC">
              <w:rPr>
                <w:rFonts w:ascii="Arial" w:hAnsi="Arial" w:cs="Arial"/>
                <w:color w:val="388600"/>
              </w:rPr>
              <w:t xml:space="preserve"> column </w:t>
            </w:r>
            <w:r w:rsidR="00EA6706" w:rsidRPr="00C60CBC">
              <w:rPr>
                <w:rFonts w:ascii="Arial" w:hAnsi="Arial" w:cs="Arial"/>
                <w:color w:val="388600"/>
              </w:rPr>
              <w:t>C00</w:t>
            </w:r>
            <w:r w:rsidRPr="00C60CBC">
              <w:rPr>
                <w:rFonts w:ascii="Arial" w:hAnsi="Arial" w:cs="Arial"/>
                <w:color w:val="388600"/>
              </w:rPr>
              <w:t>7</w:t>
            </w:r>
            <w:r w:rsidR="00EA6706" w:rsidRPr="00C60CBC">
              <w:rPr>
                <w:rFonts w:ascii="Arial" w:hAnsi="Arial" w:cs="Arial"/>
                <w:color w:val="388600"/>
              </w:rPr>
              <w:t>0</w:t>
            </w:r>
            <w:r w:rsidRPr="00C60CBC">
              <w:rPr>
                <w:rFonts w:ascii="Arial" w:hAnsi="Arial" w:cs="Arial"/>
                <w:color w:val="388600"/>
              </w:rPr>
              <w:t xml:space="preserve"> </w:t>
            </w:r>
            <w:r w:rsidRPr="007723C1">
              <w:rPr>
                <w:rFonts w:ascii="Arial" w:hAnsi="Arial" w:cs="Arial"/>
              </w:rPr>
              <w:t>of the form BA 500.</w:t>
            </w:r>
          </w:p>
        </w:tc>
      </w:tr>
      <w:tr w:rsidR="00EE71C9" w:rsidRPr="007723C1" w14:paraId="696CB484"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F26925" w14:textId="445C8B64" w:rsidR="00EE71C9" w:rsidRPr="007723C1" w:rsidRDefault="00AB411D"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1</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 xml:space="preserve">row </w:t>
            </w:r>
            <w:r w:rsidRPr="00C60CBC">
              <w:rPr>
                <w:rFonts w:ascii="Arial" w:hAnsi="Arial" w:cs="Arial"/>
                <w:color w:val="388600"/>
              </w:rPr>
              <w:t>R00</w:t>
            </w:r>
            <w:r w:rsidR="00EE71C9" w:rsidRPr="00C60CBC">
              <w:rPr>
                <w:rFonts w:ascii="Arial" w:hAnsi="Arial" w:cs="Arial"/>
                <w:color w:val="388600"/>
              </w:rPr>
              <w:t>3</w:t>
            </w:r>
            <w:r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B88FAC" w14:textId="436E307B"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 xml:space="preserve">This item shall be equal to the sum of amounts reported in </w:t>
            </w:r>
            <w:r w:rsidR="00326493" w:rsidRPr="00C60CBC">
              <w:rPr>
                <w:rFonts w:ascii="Arial" w:hAnsi="Arial" w:cs="Arial"/>
                <w:color w:val="388600"/>
              </w:rPr>
              <w:t>row</w:t>
            </w:r>
            <w:r w:rsidR="00326493" w:rsidRPr="007723C1">
              <w:rPr>
                <w:rFonts w:ascii="Arial" w:hAnsi="Arial" w:cs="Arial"/>
              </w:rPr>
              <w:t xml:space="preserve"> </w:t>
            </w:r>
            <w:r w:rsidR="002200D4" w:rsidRPr="00C60CBC">
              <w:rPr>
                <w:rFonts w:ascii="Arial" w:hAnsi="Arial" w:cs="Arial"/>
                <w:color w:val="388600"/>
              </w:rPr>
              <w:t>R0</w:t>
            </w:r>
            <w:r w:rsidRPr="00C60CBC">
              <w:rPr>
                <w:rFonts w:ascii="Arial" w:hAnsi="Arial" w:cs="Arial"/>
                <w:color w:val="388600"/>
              </w:rPr>
              <w:t>81</w:t>
            </w:r>
            <w:r w:rsidR="002200D4" w:rsidRPr="00C60CBC">
              <w:rPr>
                <w:rFonts w:ascii="Arial" w:hAnsi="Arial" w:cs="Arial"/>
                <w:color w:val="388600"/>
              </w:rPr>
              <w:t>0</w:t>
            </w:r>
            <w:r w:rsidRPr="00C60CBC">
              <w:rPr>
                <w:rFonts w:ascii="Arial" w:hAnsi="Arial" w:cs="Arial"/>
                <w:color w:val="388600"/>
              </w:rPr>
              <w:t xml:space="preserve"> column </w:t>
            </w:r>
            <w:r w:rsidR="002200D4" w:rsidRPr="00C60CBC">
              <w:rPr>
                <w:rFonts w:ascii="Arial" w:hAnsi="Arial" w:cs="Arial"/>
                <w:color w:val="388600"/>
              </w:rPr>
              <w:t>C00</w:t>
            </w:r>
            <w:r w:rsidRPr="00C60CBC">
              <w:rPr>
                <w:rFonts w:ascii="Arial" w:hAnsi="Arial" w:cs="Arial"/>
                <w:color w:val="388600"/>
              </w:rPr>
              <w:t>7</w:t>
            </w:r>
            <w:r w:rsidR="002200D4" w:rsidRPr="00C60CBC">
              <w:rPr>
                <w:rFonts w:ascii="Arial" w:hAnsi="Arial" w:cs="Arial"/>
                <w:color w:val="388600"/>
              </w:rPr>
              <w:t>0</w:t>
            </w:r>
            <w:r w:rsidRPr="00C60CBC">
              <w:rPr>
                <w:rFonts w:ascii="Arial" w:hAnsi="Arial" w:cs="Arial"/>
                <w:color w:val="388600"/>
              </w:rPr>
              <w:t xml:space="preserve">, </w:t>
            </w:r>
            <w:r w:rsidR="00326493">
              <w:rPr>
                <w:rFonts w:ascii="Arial" w:hAnsi="Arial" w:cs="Arial"/>
                <w:color w:val="388600"/>
              </w:rPr>
              <w:t>row</w:t>
            </w:r>
            <w:r w:rsidRPr="00C60CBC">
              <w:rPr>
                <w:rFonts w:ascii="Arial" w:hAnsi="Arial" w:cs="Arial"/>
                <w:color w:val="388600"/>
              </w:rPr>
              <w:t xml:space="preserve"> </w:t>
            </w:r>
            <w:r w:rsidR="002200D4" w:rsidRPr="00C60CBC">
              <w:rPr>
                <w:rFonts w:ascii="Arial" w:hAnsi="Arial" w:cs="Arial"/>
                <w:color w:val="388600"/>
              </w:rPr>
              <w:t>R0</w:t>
            </w:r>
            <w:r w:rsidRPr="00C60CBC">
              <w:rPr>
                <w:rFonts w:ascii="Arial" w:hAnsi="Arial" w:cs="Arial"/>
                <w:color w:val="388600"/>
              </w:rPr>
              <w:t>91</w:t>
            </w:r>
            <w:r w:rsidR="002200D4" w:rsidRPr="00C60CBC">
              <w:rPr>
                <w:rFonts w:ascii="Arial" w:hAnsi="Arial" w:cs="Arial"/>
                <w:color w:val="388600"/>
              </w:rPr>
              <w:t>0</w:t>
            </w:r>
            <w:r w:rsidRPr="00C60CBC">
              <w:rPr>
                <w:rFonts w:ascii="Arial" w:hAnsi="Arial" w:cs="Arial"/>
                <w:color w:val="388600"/>
              </w:rPr>
              <w:t xml:space="preserve"> column </w:t>
            </w:r>
            <w:r w:rsidR="002200D4" w:rsidRPr="00C60CBC">
              <w:rPr>
                <w:rFonts w:ascii="Arial" w:hAnsi="Arial" w:cs="Arial"/>
                <w:color w:val="388600"/>
              </w:rPr>
              <w:t>C00</w:t>
            </w:r>
            <w:r w:rsidRPr="00C60CBC">
              <w:rPr>
                <w:rFonts w:ascii="Arial" w:hAnsi="Arial" w:cs="Arial"/>
                <w:color w:val="388600"/>
              </w:rPr>
              <w:t>7</w:t>
            </w:r>
            <w:r w:rsidR="002200D4" w:rsidRPr="00C60CBC">
              <w:rPr>
                <w:rFonts w:ascii="Arial" w:hAnsi="Arial" w:cs="Arial"/>
                <w:color w:val="388600"/>
              </w:rPr>
              <w:t>0</w:t>
            </w:r>
            <w:r w:rsidRPr="00C60CBC">
              <w:rPr>
                <w:rFonts w:ascii="Arial" w:hAnsi="Arial" w:cs="Arial"/>
                <w:color w:val="388600"/>
              </w:rPr>
              <w:t xml:space="preserve">, </w:t>
            </w:r>
            <w:r w:rsidR="00326493">
              <w:rPr>
                <w:rFonts w:ascii="Arial" w:hAnsi="Arial" w:cs="Arial"/>
                <w:color w:val="388600"/>
              </w:rPr>
              <w:t>row</w:t>
            </w:r>
            <w:r w:rsidRPr="00C60CBC">
              <w:rPr>
                <w:rFonts w:ascii="Arial" w:hAnsi="Arial" w:cs="Arial"/>
                <w:color w:val="388600"/>
              </w:rPr>
              <w:t xml:space="preserve"> </w:t>
            </w:r>
            <w:r w:rsidR="002200D4" w:rsidRPr="00C60CBC">
              <w:rPr>
                <w:rFonts w:ascii="Arial" w:hAnsi="Arial" w:cs="Arial"/>
                <w:color w:val="388600"/>
              </w:rPr>
              <w:t>R</w:t>
            </w:r>
            <w:r w:rsidRPr="00C60CBC">
              <w:rPr>
                <w:rFonts w:ascii="Arial" w:hAnsi="Arial" w:cs="Arial"/>
                <w:color w:val="388600"/>
              </w:rPr>
              <w:t>101</w:t>
            </w:r>
            <w:r w:rsidR="002200D4" w:rsidRPr="00C60CBC">
              <w:rPr>
                <w:rFonts w:ascii="Arial" w:hAnsi="Arial" w:cs="Arial"/>
                <w:color w:val="388600"/>
              </w:rPr>
              <w:t>0</w:t>
            </w:r>
            <w:r w:rsidRPr="00C60CBC">
              <w:rPr>
                <w:rFonts w:ascii="Arial" w:hAnsi="Arial" w:cs="Arial"/>
                <w:color w:val="388600"/>
              </w:rPr>
              <w:t xml:space="preserve"> column </w:t>
            </w:r>
            <w:r w:rsidR="002200D4" w:rsidRPr="00C60CBC">
              <w:rPr>
                <w:rFonts w:ascii="Arial" w:hAnsi="Arial" w:cs="Arial"/>
                <w:color w:val="388600"/>
              </w:rPr>
              <w:t>C00</w:t>
            </w:r>
            <w:r w:rsidRPr="00C60CBC">
              <w:rPr>
                <w:rFonts w:ascii="Arial" w:hAnsi="Arial" w:cs="Arial"/>
                <w:color w:val="388600"/>
              </w:rPr>
              <w:t>7</w:t>
            </w:r>
            <w:r w:rsidR="002200D4" w:rsidRPr="00C60CBC">
              <w:rPr>
                <w:rFonts w:ascii="Arial" w:hAnsi="Arial" w:cs="Arial"/>
                <w:color w:val="388600"/>
              </w:rPr>
              <w:t>0</w:t>
            </w:r>
            <w:r w:rsidRPr="00C60CBC">
              <w:rPr>
                <w:rFonts w:ascii="Arial" w:hAnsi="Arial" w:cs="Arial"/>
                <w:color w:val="388600"/>
              </w:rPr>
              <w:t xml:space="preserve"> and </w:t>
            </w:r>
            <w:r w:rsidR="00326493">
              <w:rPr>
                <w:rFonts w:ascii="Arial" w:hAnsi="Arial" w:cs="Arial"/>
                <w:color w:val="388600"/>
              </w:rPr>
              <w:t>row</w:t>
            </w:r>
            <w:r w:rsidRPr="00C60CBC">
              <w:rPr>
                <w:rFonts w:ascii="Arial" w:hAnsi="Arial" w:cs="Arial"/>
                <w:color w:val="388600"/>
              </w:rPr>
              <w:t xml:space="preserve"> </w:t>
            </w:r>
            <w:r w:rsidR="002200D4" w:rsidRPr="00C60CBC">
              <w:rPr>
                <w:rFonts w:ascii="Arial" w:hAnsi="Arial" w:cs="Arial"/>
                <w:color w:val="388600"/>
              </w:rPr>
              <w:t>R</w:t>
            </w:r>
            <w:r w:rsidRPr="00C60CBC">
              <w:rPr>
                <w:rFonts w:ascii="Arial" w:hAnsi="Arial" w:cs="Arial"/>
                <w:color w:val="388600"/>
              </w:rPr>
              <w:t>111</w:t>
            </w:r>
            <w:r w:rsidR="002200D4" w:rsidRPr="00C60CBC">
              <w:rPr>
                <w:rFonts w:ascii="Arial" w:hAnsi="Arial" w:cs="Arial"/>
                <w:color w:val="388600"/>
              </w:rPr>
              <w:t>0</w:t>
            </w:r>
            <w:r w:rsidRPr="00C60CBC">
              <w:rPr>
                <w:rFonts w:ascii="Arial" w:hAnsi="Arial" w:cs="Arial"/>
                <w:color w:val="388600"/>
              </w:rPr>
              <w:t xml:space="preserve"> column </w:t>
            </w:r>
            <w:r w:rsidR="002200D4" w:rsidRPr="00C60CBC">
              <w:rPr>
                <w:rFonts w:ascii="Arial" w:hAnsi="Arial" w:cs="Arial"/>
                <w:color w:val="388600"/>
              </w:rPr>
              <w:t>C00</w:t>
            </w:r>
            <w:r w:rsidRPr="00C60CBC">
              <w:rPr>
                <w:rFonts w:ascii="Arial" w:hAnsi="Arial" w:cs="Arial"/>
                <w:color w:val="388600"/>
              </w:rPr>
              <w:t>7</w:t>
            </w:r>
            <w:r w:rsidR="002200D4" w:rsidRPr="00C60CBC">
              <w:rPr>
                <w:rFonts w:ascii="Arial" w:hAnsi="Arial" w:cs="Arial"/>
                <w:color w:val="388600"/>
              </w:rPr>
              <w:t>0</w:t>
            </w:r>
            <w:r w:rsidRPr="00C60CBC">
              <w:rPr>
                <w:rFonts w:ascii="Arial" w:hAnsi="Arial" w:cs="Arial"/>
                <w:color w:val="388600"/>
              </w:rPr>
              <w:t xml:space="preserve"> </w:t>
            </w:r>
            <w:r w:rsidRPr="007723C1">
              <w:rPr>
                <w:rFonts w:ascii="Arial" w:hAnsi="Arial" w:cs="Arial"/>
              </w:rPr>
              <w:t>of the form BA 500.</w:t>
            </w:r>
          </w:p>
        </w:tc>
      </w:tr>
      <w:tr w:rsidR="00EE71C9" w:rsidRPr="007723C1" w14:paraId="3EDCBE0C"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A560F89" w14:textId="7546C269" w:rsidR="00EE71C9" w:rsidRPr="007723C1" w:rsidRDefault="00AB411D"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2</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row</w:t>
            </w:r>
            <w:r w:rsidR="00EE71C9" w:rsidRPr="00C60CBC">
              <w:rPr>
                <w:rFonts w:ascii="Arial" w:hAnsi="Arial" w:cs="Arial"/>
                <w:color w:val="388600"/>
              </w:rPr>
              <w:t xml:space="preserve"> </w:t>
            </w:r>
            <w:r w:rsidRPr="00C60CBC">
              <w:rPr>
                <w:rFonts w:ascii="Arial" w:hAnsi="Arial" w:cs="Arial"/>
                <w:color w:val="388600"/>
              </w:rPr>
              <w:t>R00</w:t>
            </w:r>
            <w:r w:rsidR="00EE71C9" w:rsidRPr="00C60CBC">
              <w:rPr>
                <w:rFonts w:ascii="Arial" w:hAnsi="Arial" w:cs="Arial"/>
                <w:color w:val="388600"/>
              </w:rPr>
              <w:t>3</w:t>
            </w:r>
            <w:r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9EBD9C" w14:textId="7E8ABE95"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This item shall be equal to the sum of amounts reported in</w:t>
            </w:r>
            <w:r w:rsidRPr="00C60CBC">
              <w:rPr>
                <w:rFonts w:ascii="Arial" w:hAnsi="Arial" w:cs="Arial"/>
                <w:color w:val="388600"/>
              </w:rPr>
              <w:t xml:space="preserve"> </w:t>
            </w:r>
            <w:r w:rsidR="002F34BB" w:rsidRPr="00C60CBC">
              <w:rPr>
                <w:rFonts w:ascii="Arial" w:hAnsi="Arial" w:cs="Arial"/>
                <w:color w:val="388600"/>
              </w:rPr>
              <w:t>row</w:t>
            </w:r>
            <w:r w:rsidRPr="007723C1">
              <w:rPr>
                <w:rFonts w:ascii="Arial" w:hAnsi="Arial" w:cs="Arial"/>
              </w:rPr>
              <w:t xml:space="preserve"> </w:t>
            </w:r>
            <w:r w:rsidR="00890887" w:rsidRPr="00C60CBC">
              <w:rPr>
                <w:rFonts w:ascii="Arial" w:hAnsi="Arial" w:cs="Arial"/>
                <w:color w:val="388600"/>
              </w:rPr>
              <w:t>R0</w:t>
            </w:r>
            <w:r w:rsidRPr="00C60CBC">
              <w:rPr>
                <w:rFonts w:ascii="Arial" w:hAnsi="Arial" w:cs="Arial"/>
                <w:color w:val="388600"/>
              </w:rPr>
              <w:t>90</w:t>
            </w:r>
            <w:r w:rsidR="00890887" w:rsidRPr="00C60CBC">
              <w:rPr>
                <w:rFonts w:ascii="Arial" w:hAnsi="Arial" w:cs="Arial"/>
                <w:color w:val="388600"/>
              </w:rPr>
              <w:t>0</w:t>
            </w:r>
            <w:r w:rsidRPr="00C60CBC">
              <w:rPr>
                <w:rFonts w:ascii="Arial" w:hAnsi="Arial" w:cs="Arial"/>
                <w:color w:val="388600"/>
              </w:rPr>
              <w:t xml:space="preserve"> column </w:t>
            </w:r>
            <w:r w:rsidR="00890887" w:rsidRPr="00C60CBC">
              <w:rPr>
                <w:rFonts w:ascii="Arial" w:hAnsi="Arial" w:cs="Arial"/>
                <w:color w:val="388600"/>
              </w:rPr>
              <w:t>C00</w:t>
            </w:r>
            <w:r w:rsidRPr="00C60CBC">
              <w:rPr>
                <w:rFonts w:ascii="Arial" w:hAnsi="Arial" w:cs="Arial"/>
                <w:color w:val="388600"/>
              </w:rPr>
              <w:t>7</w:t>
            </w:r>
            <w:r w:rsidR="00890887" w:rsidRPr="00C60CBC">
              <w:rPr>
                <w:rFonts w:ascii="Arial" w:hAnsi="Arial" w:cs="Arial"/>
                <w:color w:val="388600"/>
              </w:rPr>
              <w:t>0</w:t>
            </w:r>
            <w:r w:rsidRPr="00C60CBC">
              <w:rPr>
                <w:rFonts w:ascii="Arial" w:hAnsi="Arial" w:cs="Arial"/>
                <w:color w:val="388600"/>
              </w:rPr>
              <w:t xml:space="preserve">, </w:t>
            </w:r>
            <w:r w:rsidR="002F34BB">
              <w:rPr>
                <w:rFonts w:ascii="Arial" w:hAnsi="Arial" w:cs="Arial"/>
                <w:color w:val="388600"/>
              </w:rPr>
              <w:t>row</w:t>
            </w:r>
            <w:r w:rsidRPr="00C60CBC">
              <w:rPr>
                <w:rFonts w:ascii="Arial" w:hAnsi="Arial" w:cs="Arial"/>
                <w:color w:val="388600"/>
              </w:rPr>
              <w:t xml:space="preserve"> </w:t>
            </w:r>
            <w:r w:rsidR="00890887" w:rsidRPr="00C60CBC">
              <w:rPr>
                <w:rFonts w:ascii="Arial" w:hAnsi="Arial" w:cs="Arial"/>
                <w:color w:val="388600"/>
              </w:rPr>
              <w:t>R</w:t>
            </w:r>
            <w:r w:rsidRPr="00C60CBC">
              <w:rPr>
                <w:rFonts w:ascii="Arial" w:hAnsi="Arial" w:cs="Arial"/>
                <w:color w:val="388600"/>
              </w:rPr>
              <w:t>100</w:t>
            </w:r>
            <w:r w:rsidR="00890887" w:rsidRPr="00C60CBC">
              <w:rPr>
                <w:rFonts w:ascii="Arial" w:hAnsi="Arial" w:cs="Arial"/>
                <w:color w:val="388600"/>
              </w:rPr>
              <w:t>0</w:t>
            </w:r>
            <w:r w:rsidRPr="00C60CBC">
              <w:rPr>
                <w:rFonts w:ascii="Arial" w:hAnsi="Arial" w:cs="Arial"/>
                <w:color w:val="388600"/>
              </w:rPr>
              <w:t xml:space="preserve"> column </w:t>
            </w:r>
            <w:r w:rsidR="00890887" w:rsidRPr="00C60CBC">
              <w:rPr>
                <w:rFonts w:ascii="Arial" w:hAnsi="Arial" w:cs="Arial"/>
                <w:color w:val="388600"/>
              </w:rPr>
              <w:t>C00</w:t>
            </w:r>
            <w:r w:rsidRPr="00C60CBC">
              <w:rPr>
                <w:rFonts w:ascii="Arial" w:hAnsi="Arial" w:cs="Arial"/>
                <w:color w:val="388600"/>
              </w:rPr>
              <w:t>7</w:t>
            </w:r>
            <w:r w:rsidR="00890887" w:rsidRPr="00C60CBC">
              <w:rPr>
                <w:rFonts w:ascii="Arial" w:hAnsi="Arial" w:cs="Arial"/>
                <w:color w:val="388600"/>
              </w:rPr>
              <w:t>0</w:t>
            </w:r>
            <w:r w:rsidRPr="00C60CBC">
              <w:rPr>
                <w:rFonts w:ascii="Arial" w:hAnsi="Arial" w:cs="Arial"/>
                <w:color w:val="388600"/>
              </w:rPr>
              <w:t xml:space="preserve">, </w:t>
            </w:r>
            <w:r w:rsidR="002F34BB">
              <w:rPr>
                <w:rFonts w:ascii="Arial" w:hAnsi="Arial" w:cs="Arial"/>
                <w:color w:val="388600"/>
              </w:rPr>
              <w:t>row</w:t>
            </w:r>
            <w:r w:rsidRPr="00C60CBC">
              <w:rPr>
                <w:rFonts w:ascii="Arial" w:hAnsi="Arial" w:cs="Arial"/>
                <w:color w:val="388600"/>
              </w:rPr>
              <w:t xml:space="preserve"> </w:t>
            </w:r>
            <w:r w:rsidR="00890887" w:rsidRPr="00C60CBC">
              <w:rPr>
                <w:rFonts w:ascii="Arial" w:hAnsi="Arial" w:cs="Arial"/>
                <w:color w:val="388600"/>
              </w:rPr>
              <w:t>R</w:t>
            </w:r>
            <w:r w:rsidRPr="00C60CBC">
              <w:rPr>
                <w:rFonts w:ascii="Arial" w:hAnsi="Arial" w:cs="Arial"/>
                <w:color w:val="388600"/>
              </w:rPr>
              <w:t>110</w:t>
            </w:r>
            <w:r w:rsidR="00890887" w:rsidRPr="00C60CBC">
              <w:rPr>
                <w:rFonts w:ascii="Arial" w:hAnsi="Arial" w:cs="Arial"/>
                <w:color w:val="388600"/>
              </w:rPr>
              <w:t>0</w:t>
            </w:r>
            <w:r w:rsidRPr="00C60CBC">
              <w:rPr>
                <w:rFonts w:ascii="Arial" w:hAnsi="Arial" w:cs="Arial"/>
                <w:color w:val="388600"/>
              </w:rPr>
              <w:t xml:space="preserve"> column </w:t>
            </w:r>
            <w:r w:rsidR="00890887" w:rsidRPr="00C60CBC">
              <w:rPr>
                <w:rFonts w:ascii="Arial" w:hAnsi="Arial" w:cs="Arial"/>
                <w:color w:val="388600"/>
              </w:rPr>
              <w:t>C00</w:t>
            </w:r>
            <w:r w:rsidRPr="00C60CBC">
              <w:rPr>
                <w:rFonts w:ascii="Arial" w:hAnsi="Arial" w:cs="Arial"/>
                <w:color w:val="388600"/>
              </w:rPr>
              <w:t>7</w:t>
            </w:r>
            <w:r w:rsidR="00890887" w:rsidRPr="00C60CBC">
              <w:rPr>
                <w:rFonts w:ascii="Arial" w:hAnsi="Arial" w:cs="Arial"/>
                <w:color w:val="388600"/>
              </w:rPr>
              <w:t>0</w:t>
            </w:r>
            <w:r w:rsidRPr="00C60CBC">
              <w:rPr>
                <w:rFonts w:ascii="Arial" w:hAnsi="Arial" w:cs="Arial"/>
                <w:color w:val="388600"/>
              </w:rPr>
              <w:t xml:space="preserve"> and </w:t>
            </w:r>
            <w:r w:rsidR="002F34BB">
              <w:rPr>
                <w:rFonts w:ascii="Arial" w:hAnsi="Arial" w:cs="Arial"/>
                <w:color w:val="388600"/>
              </w:rPr>
              <w:t>row</w:t>
            </w:r>
            <w:r w:rsidRPr="00C60CBC">
              <w:rPr>
                <w:rFonts w:ascii="Arial" w:hAnsi="Arial" w:cs="Arial"/>
                <w:color w:val="388600"/>
              </w:rPr>
              <w:t xml:space="preserve"> </w:t>
            </w:r>
            <w:r w:rsidR="00890887" w:rsidRPr="00C60CBC">
              <w:rPr>
                <w:rFonts w:ascii="Arial" w:hAnsi="Arial" w:cs="Arial"/>
                <w:color w:val="388600"/>
              </w:rPr>
              <w:t>R</w:t>
            </w:r>
            <w:r w:rsidRPr="00C60CBC">
              <w:rPr>
                <w:rFonts w:ascii="Arial" w:hAnsi="Arial" w:cs="Arial"/>
                <w:color w:val="388600"/>
              </w:rPr>
              <w:t>120</w:t>
            </w:r>
            <w:r w:rsidR="00890887" w:rsidRPr="00C60CBC">
              <w:rPr>
                <w:rFonts w:ascii="Arial" w:hAnsi="Arial" w:cs="Arial"/>
                <w:color w:val="388600"/>
              </w:rPr>
              <w:t>0</w:t>
            </w:r>
            <w:r w:rsidRPr="00C60CBC">
              <w:rPr>
                <w:rFonts w:ascii="Arial" w:hAnsi="Arial" w:cs="Arial"/>
                <w:color w:val="388600"/>
              </w:rPr>
              <w:t xml:space="preserve"> column </w:t>
            </w:r>
            <w:r w:rsidR="00890887" w:rsidRPr="00C60CBC">
              <w:rPr>
                <w:rFonts w:ascii="Arial" w:hAnsi="Arial" w:cs="Arial"/>
                <w:color w:val="388600"/>
              </w:rPr>
              <w:t>C00</w:t>
            </w:r>
            <w:r w:rsidRPr="00C60CBC">
              <w:rPr>
                <w:rFonts w:ascii="Arial" w:hAnsi="Arial" w:cs="Arial"/>
                <w:color w:val="388600"/>
              </w:rPr>
              <w:t>7</w:t>
            </w:r>
            <w:r w:rsidR="00890887" w:rsidRPr="00C60CBC">
              <w:rPr>
                <w:rFonts w:ascii="Arial" w:hAnsi="Arial" w:cs="Arial"/>
                <w:color w:val="388600"/>
              </w:rPr>
              <w:t>0</w:t>
            </w:r>
            <w:r w:rsidRPr="00C60CBC">
              <w:rPr>
                <w:rFonts w:ascii="Arial" w:hAnsi="Arial" w:cs="Arial"/>
                <w:color w:val="388600"/>
              </w:rPr>
              <w:t xml:space="preserve"> </w:t>
            </w:r>
            <w:r w:rsidRPr="007723C1">
              <w:rPr>
                <w:rFonts w:ascii="Arial" w:hAnsi="Arial" w:cs="Arial"/>
              </w:rPr>
              <w:t>of the form BA 500.</w:t>
            </w:r>
          </w:p>
        </w:tc>
      </w:tr>
      <w:tr w:rsidR="00EE71C9" w:rsidRPr="007723C1" w14:paraId="5A285FC6"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73AAED" w14:textId="2BBE5131" w:rsidR="00EE71C9" w:rsidRPr="007723C1" w:rsidRDefault="00AB411D"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1</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row</w:t>
            </w:r>
            <w:r w:rsidR="00EE71C9" w:rsidRPr="00C60CBC">
              <w:rPr>
                <w:rFonts w:ascii="Arial" w:hAnsi="Arial" w:cs="Arial"/>
                <w:color w:val="388600"/>
              </w:rPr>
              <w:t xml:space="preserve"> </w:t>
            </w:r>
            <w:r w:rsidRPr="00C60CBC">
              <w:rPr>
                <w:rFonts w:ascii="Arial" w:hAnsi="Arial" w:cs="Arial"/>
                <w:color w:val="388600"/>
              </w:rPr>
              <w:t>R00</w:t>
            </w:r>
            <w:r w:rsidR="00EE71C9" w:rsidRPr="00C60CBC">
              <w:rPr>
                <w:rFonts w:ascii="Arial" w:hAnsi="Arial" w:cs="Arial"/>
                <w:color w:val="388600"/>
              </w:rPr>
              <w:t>4</w:t>
            </w:r>
            <w:r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711466" w14:textId="37D9A3D3"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 xml:space="preserve">This item shall be equal to the sum of amounts reported in </w:t>
            </w:r>
            <w:r w:rsidR="007814F9">
              <w:rPr>
                <w:rFonts w:ascii="Arial" w:hAnsi="Arial" w:cs="Arial"/>
                <w:color w:val="388600"/>
              </w:rPr>
              <w:t>row</w:t>
            </w:r>
            <w:r w:rsidRPr="00C60CBC">
              <w:rPr>
                <w:rFonts w:ascii="Arial" w:hAnsi="Arial" w:cs="Arial"/>
                <w:color w:val="388600"/>
              </w:rPr>
              <w:t xml:space="preserve"> </w:t>
            </w:r>
            <w:r w:rsidR="00BC7941" w:rsidRPr="00C60CBC">
              <w:rPr>
                <w:rFonts w:ascii="Arial" w:hAnsi="Arial" w:cs="Arial"/>
                <w:color w:val="388600"/>
              </w:rPr>
              <w:t>R</w:t>
            </w:r>
            <w:r w:rsidRPr="00C60CBC">
              <w:rPr>
                <w:rFonts w:ascii="Arial" w:hAnsi="Arial" w:cs="Arial"/>
                <w:color w:val="388600"/>
              </w:rPr>
              <w:t>119</w:t>
            </w:r>
            <w:r w:rsidR="00BC7941" w:rsidRPr="00C60CBC">
              <w:rPr>
                <w:rFonts w:ascii="Arial" w:hAnsi="Arial" w:cs="Arial"/>
                <w:color w:val="388600"/>
              </w:rPr>
              <w:t>0</w:t>
            </w:r>
            <w:r w:rsidRPr="00C60CBC">
              <w:rPr>
                <w:rFonts w:ascii="Arial" w:hAnsi="Arial" w:cs="Arial"/>
                <w:color w:val="388600"/>
              </w:rPr>
              <w:t xml:space="preserve"> column </w:t>
            </w:r>
            <w:r w:rsidR="00BC7941" w:rsidRPr="00C60CBC">
              <w:rPr>
                <w:rFonts w:ascii="Arial" w:hAnsi="Arial" w:cs="Arial"/>
                <w:color w:val="388600"/>
              </w:rPr>
              <w:t>C00</w:t>
            </w:r>
            <w:r w:rsidRPr="00C60CBC">
              <w:rPr>
                <w:rFonts w:ascii="Arial" w:hAnsi="Arial" w:cs="Arial"/>
                <w:color w:val="388600"/>
              </w:rPr>
              <w:t>7</w:t>
            </w:r>
            <w:r w:rsidR="00BC7941" w:rsidRPr="00C60CBC">
              <w:rPr>
                <w:rFonts w:ascii="Arial" w:hAnsi="Arial" w:cs="Arial"/>
                <w:color w:val="388600"/>
              </w:rPr>
              <w:t>0</w:t>
            </w:r>
            <w:r w:rsidRPr="00C60CBC">
              <w:rPr>
                <w:rFonts w:ascii="Arial" w:hAnsi="Arial" w:cs="Arial"/>
                <w:color w:val="388600"/>
              </w:rPr>
              <w:t xml:space="preserve"> and </w:t>
            </w:r>
            <w:r w:rsidR="007814F9">
              <w:rPr>
                <w:rFonts w:ascii="Arial" w:hAnsi="Arial" w:cs="Arial"/>
                <w:color w:val="388600"/>
              </w:rPr>
              <w:t>row</w:t>
            </w:r>
            <w:r w:rsidRPr="00C60CBC">
              <w:rPr>
                <w:rFonts w:ascii="Arial" w:hAnsi="Arial" w:cs="Arial"/>
                <w:color w:val="388600"/>
              </w:rPr>
              <w:t xml:space="preserve"> </w:t>
            </w:r>
            <w:r w:rsidR="00BC7941" w:rsidRPr="00C60CBC">
              <w:rPr>
                <w:rFonts w:ascii="Arial" w:hAnsi="Arial" w:cs="Arial"/>
                <w:color w:val="388600"/>
              </w:rPr>
              <w:t>R</w:t>
            </w:r>
            <w:r w:rsidRPr="00C60CBC">
              <w:rPr>
                <w:rFonts w:ascii="Arial" w:hAnsi="Arial" w:cs="Arial"/>
                <w:color w:val="388600"/>
              </w:rPr>
              <w:t>129</w:t>
            </w:r>
            <w:r w:rsidR="00BC7941" w:rsidRPr="00C60CBC">
              <w:rPr>
                <w:rFonts w:ascii="Arial" w:hAnsi="Arial" w:cs="Arial"/>
                <w:color w:val="388600"/>
              </w:rPr>
              <w:t>0</w:t>
            </w:r>
            <w:r w:rsidRPr="00C60CBC">
              <w:rPr>
                <w:rFonts w:ascii="Arial" w:hAnsi="Arial" w:cs="Arial"/>
                <w:color w:val="388600"/>
              </w:rPr>
              <w:t xml:space="preserve"> column </w:t>
            </w:r>
            <w:r w:rsidR="00BC7941" w:rsidRPr="00C60CBC">
              <w:rPr>
                <w:rFonts w:ascii="Arial" w:hAnsi="Arial" w:cs="Arial"/>
                <w:color w:val="388600"/>
              </w:rPr>
              <w:t>C00</w:t>
            </w:r>
            <w:r w:rsidRPr="00C60CBC">
              <w:rPr>
                <w:rFonts w:ascii="Arial" w:hAnsi="Arial" w:cs="Arial"/>
                <w:color w:val="388600"/>
              </w:rPr>
              <w:t>7</w:t>
            </w:r>
            <w:r w:rsidR="00BC7941" w:rsidRPr="00C60CBC">
              <w:rPr>
                <w:rFonts w:ascii="Arial" w:hAnsi="Arial" w:cs="Arial"/>
                <w:color w:val="388600"/>
              </w:rPr>
              <w:t>0</w:t>
            </w:r>
            <w:r w:rsidRPr="00C60CBC">
              <w:rPr>
                <w:rFonts w:ascii="Arial" w:hAnsi="Arial" w:cs="Arial"/>
                <w:color w:val="388600"/>
              </w:rPr>
              <w:t xml:space="preserve"> </w:t>
            </w:r>
            <w:r w:rsidRPr="007723C1">
              <w:rPr>
                <w:rFonts w:ascii="Arial" w:hAnsi="Arial" w:cs="Arial"/>
              </w:rPr>
              <w:t>of the form BA 500.</w:t>
            </w:r>
          </w:p>
        </w:tc>
      </w:tr>
      <w:tr w:rsidR="00EE71C9" w:rsidRPr="007723C1" w14:paraId="7AC762CF"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9EF1D26" w14:textId="336E986A" w:rsidR="00EE71C9" w:rsidRPr="007723C1" w:rsidRDefault="00AB411D"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2</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row</w:t>
            </w:r>
            <w:r w:rsidR="00EE71C9" w:rsidRPr="00C60CBC">
              <w:rPr>
                <w:rFonts w:ascii="Arial" w:hAnsi="Arial" w:cs="Arial"/>
                <w:color w:val="388600"/>
              </w:rPr>
              <w:t xml:space="preserve"> </w:t>
            </w:r>
            <w:r w:rsidRPr="00C60CBC">
              <w:rPr>
                <w:rFonts w:ascii="Arial" w:hAnsi="Arial" w:cs="Arial"/>
                <w:color w:val="388600"/>
              </w:rPr>
              <w:t>R00</w:t>
            </w:r>
            <w:r w:rsidR="00EE71C9" w:rsidRPr="00C60CBC">
              <w:rPr>
                <w:rFonts w:ascii="Arial" w:hAnsi="Arial" w:cs="Arial"/>
                <w:color w:val="388600"/>
              </w:rPr>
              <w:t>4</w:t>
            </w:r>
            <w:r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3E1C10" w14:textId="2796F67B"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 xml:space="preserve">This item shall be equal to the sum of amounts reported in </w:t>
            </w:r>
            <w:r w:rsidR="009E2967">
              <w:rPr>
                <w:rFonts w:ascii="Arial" w:hAnsi="Arial" w:cs="Arial"/>
                <w:color w:val="388600"/>
              </w:rPr>
              <w:t>row</w:t>
            </w:r>
            <w:r w:rsidRPr="00C60CBC">
              <w:rPr>
                <w:rFonts w:ascii="Arial" w:hAnsi="Arial" w:cs="Arial"/>
                <w:color w:val="388600"/>
              </w:rPr>
              <w:t xml:space="preserve"> </w:t>
            </w:r>
            <w:r w:rsidR="00F25C6B" w:rsidRPr="00C60CBC">
              <w:rPr>
                <w:rFonts w:ascii="Arial" w:hAnsi="Arial" w:cs="Arial"/>
                <w:color w:val="388600"/>
              </w:rPr>
              <w:t>R</w:t>
            </w:r>
            <w:r w:rsidRPr="00C60CBC">
              <w:rPr>
                <w:rFonts w:ascii="Arial" w:hAnsi="Arial" w:cs="Arial"/>
                <w:color w:val="388600"/>
              </w:rPr>
              <w:t>128</w:t>
            </w:r>
            <w:r w:rsidR="00F25C6B" w:rsidRPr="00C60CBC">
              <w:rPr>
                <w:rFonts w:ascii="Arial" w:hAnsi="Arial" w:cs="Arial"/>
                <w:color w:val="388600"/>
              </w:rPr>
              <w:t>0</w:t>
            </w:r>
            <w:r w:rsidRPr="00C60CBC">
              <w:rPr>
                <w:rFonts w:ascii="Arial" w:hAnsi="Arial" w:cs="Arial"/>
                <w:color w:val="388600"/>
              </w:rPr>
              <w:t xml:space="preserve"> column </w:t>
            </w:r>
            <w:r w:rsidR="00F25C6B" w:rsidRPr="00C60CBC">
              <w:rPr>
                <w:rFonts w:ascii="Arial" w:hAnsi="Arial" w:cs="Arial"/>
                <w:color w:val="388600"/>
              </w:rPr>
              <w:t>C00</w:t>
            </w:r>
            <w:r w:rsidRPr="00C60CBC">
              <w:rPr>
                <w:rFonts w:ascii="Arial" w:hAnsi="Arial" w:cs="Arial"/>
                <w:color w:val="388600"/>
              </w:rPr>
              <w:t>7</w:t>
            </w:r>
            <w:r w:rsidR="00F25C6B" w:rsidRPr="00C60CBC">
              <w:rPr>
                <w:rFonts w:ascii="Arial" w:hAnsi="Arial" w:cs="Arial"/>
                <w:color w:val="388600"/>
              </w:rPr>
              <w:t>0</w:t>
            </w:r>
            <w:r w:rsidRPr="00C60CBC">
              <w:rPr>
                <w:rFonts w:ascii="Arial" w:hAnsi="Arial" w:cs="Arial"/>
                <w:color w:val="388600"/>
              </w:rPr>
              <w:t xml:space="preserve"> and </w:t>
            </w:r>
            <w:r w:rsidR="00774EAF">
              <w:rPr>
                <w:rFonts w:ascii="Arial" w:hAnsi="Arial" w:cs="Arial"/>
                <w:color w:val="388600"/>
              </w:rPr>
              <w:t>row</w:t>
            </w:r>
            <w:r w:rsidRPr="00C60CBC">
              <w:rPr>
                <w:rFonts w:ascii="Arial" w:hAnsi="Arial" w:cs="Arial"/>
                <w:color w:val="388600"/>
              </w:rPr>
              <w:t xml:space="preserve"> </w:t>
            </w:r>
            <w:r w:rsidR="00F25C6B" w:rsidRPr="00C60CBC">
              <w:rPr>
                <w:rFonts w:ascii="Arial" w:hAnsi="Arial" w:cs="Arial"/>
                <w:color w:val="388600"/>
              </w:rPr>
              <w:t>R</w:t>
            </w:r>
            <w:r w:rsidRPr="00C60CBC">
              <w:rPr>
                <w:rFonts w:ascii="Arial" w:hAnsi="Arial" w:cs="Arial"/>
                <w:color w:val="388600"/>
              </w:rPr>
              <w:t>137</w:t>
            </w:r>
            <w:r w:rsidR="00F25C6B" w:rsidRPr="00C60CBC">
              <w:rPr>
                <w:rFonts w:ascii="Arial" w:hAnsi="Arial" w:cs="Arial"/>
                <w:color w:val="388600"/>
              </w:rPr>
              <w:t>0</w:t>
            </w:r>
            <w:r w:rsidRPr="00C60CBC">
              <w:rPr>
                <w:rFonts w:ascii="Arial" w:hAnsi="Arial" w:cs="Arial"/>
                <w:color w:val="388600"/>
              </w:rPr>
              <w:t xml:space="preserve"> column </w:t>
            </w:r>
            <w:r w:rsidR="00F25C6B" w:rsidRPr="00C60CBC">
              <w:rPr>
                <w:rFonts w:ascii="Arial" w:hAnsi="Arial" w:cs="Arial"/>
                <w:color w:val="388600"/>
              </w:rPr>
              <w:t>C00</w:t>
            </w:r>
            <w:r w:rsidRPr="00C60CBC">
              <w:rPr>
                <w:rFonts w:ascii="Arial" w:hAnsi="Arial" w:cs="Arial"/>
                <w:color w:val="388600"/>
              </w:rPr>
              <w:t>7</w:t>
            </w:r>
            <w:r w:rsidR="00F25C6B" w:rsidRPr="00C60CBC">
              <w:rPr>
                <w:rFonts w:ascii="Arial" w:hAnsi="Arial" w:cs="Arial"/>
                <w:color w:val="388600"/>
              </w:rPr>
              <w:t>0</w:t>
            </w:r>
            <w:r w:rsidRPr="00C60CBC">
              <w:rPr>
                <w:rFonts w:ascii="Arial" w:hAnsi="Arial" w:cs="Arial"/>
                <w:color w:val="388600"/>
              </w:rPr>
              <w:t xml:space="preserve"> </w:t>
            </w:r>
            <w:r w:rsidRPr="007723C1">
              <w:rPr>
                <w:rFonts w:ascii="Arial" w:hAnsi="Arial" w:cs="Arial"/>
              </w:rPr>
              <w:t>of the form BA 500.</w:t>
            </w:r>
          </w:p>
        </w:tc>
      </w:tr>
      <w:tr w:rsidR="00EE71C9" w:rsidRPr="007723C1" w14:paraId="11A4D5F0"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E26869A" w14:textId="657A9A9B" w:rsidR="00EE71C9" w:rsidRPr="007723C1" w:rsidRDefault="007C7E3A" w:rsidP="005E5463">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1</w:t>
            </w:r>
            <w:r w:rsidRPr="00C60CBC">
              <w:rPr>
                <w:rFonts w:ascii="Arial" w:hAnsi="Arial" w:cs="Arial"/>
                <w:color w:val="388600"/>
              </w:rPr>
              <w:t>0</w:t>
            </w:r>
            <w:r w:rsidR="00EE71C9" w:rsidRPr="00C60CBC">
              <w:rPr>
                <w:rFonts w:ascii="Arial" w:hAnsi="Arial" w:cs="Arial"/>
                <w:color w:val="388600"/>
              </w:rPr>
              <w:t xml:space="preserve"> and </w:t>
            </w:r>
            <w:r w:rsidRPr="00C60CBC">
              <w:rPr>
                <w:rFonts w:ascii="Arial" w:hAnsi="Arial" w:cs="Arial"/>
                <w:color w:val="388600"/>
              </w:rPr>
              <w:t>C00</w:t>
            </w:r>
            <w:r w:rsidR="00EE71C9" w:rsidRPr="00C60CBC">
              <w:rPr>
                <w:rFonts w:ascii="Arial" w:hAnsi="Arial" w:cs="Arial"/>
                <w:color w:val="388600"/>
              </w:rPr>
              <w:t>3</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row</w:t>
            </w:r>
            <w:r w:rsidR="00EE71C9" w:rsidRPr="00C60CBC">
              <w:rPr>
                <w:rFonts w:ascii="Arial" w:hAnsi="Arial" w:cs="Arial"/>
                <w:color w:val="388600"/>
              </w:rPr>
              <w:t xml:space="preserve"> </w:t>
            </w:r>
            <w:r w:rsidRPr="00C60CBC">
              <w:rPr>
                <w:rFonts w:ascii="Arial" w:hAnsi="Arial" w:cs="Arial"/>
                <w:color w:val="388600"/>
              </w:rPr>
              <w:t>R00</w:t>
            </w:r>
            <w:r w:rsidR="00EE71C9" w:rsidRPr="00C60CBC">
              <w:rPr>
                <w:rFonts w:ascii="Arial" w:hAnsi="Arial" w:cs="Arial"/>
                <w:color w:val="388600"/>
              </w:rPr>
              <w:t>5</w:t>
            </w:r>
            <w:r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068EE6" w14:textId="382F5B06"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 xml:space="preserve">Based on the relevant requirements specified in regulation 38(5), a bank shall report in column </w:t>
            </w:r>
            <w:r w:rsidR="000E7CE5" w:rsidRPr="00C60CBC">
              <w:rPr>
                <w:rFonts w:ascii="Arial" w:hAnsi="Arial" w:cs="Arial"/>
                <w:color w:val="388600"/>
              </w:rPr>
              <w:t>C00</w:t>
            </w:r>
            <w:r w:rsidRPr="00C60CBC">
              <w:rPr>
                <w:rFonts w:ascii="Arial" w:hAnsi="Arial" w:cs="Arial"/>
                <w:color w:val="388600"/>
              </w:rPr>
              <w:t>2</w:t>
            </w:r>
            <w:r w:rsidR="000E7CE5" w:rsidRPr="00C60CBC">
              <w:rPr>
                <w:rFonts w:ascii="Arial" w:hAnsi="Arial" w:cs="Arial"/>
                <w:color w:val="388600"/>
              </w:rPr>
              <w:t>0</w:t>
            </w:r>
            <w:r w:rsidRPr="007723C1">
              <w:rPr>
                <w:rFonts w:ascii="Arial" w:hAnsi="Arial" w:cs="Arial"/>
              </w:rPr>
              <w:t xml:space="preserve"> any amount included in its common equity tier 1 capital and reserve funds, which amount resulted from the recognition of any gain-on-sale in respect of a securitisation or re-securitisation transaction, such as the recognition of future margin income.</w:t>
            </w:r>
          </w:p>
        </w:tc>
      </w:tr>
      <w:tr w:rsidR="00EE71C9" w:rsidRPr="007723C1" w14:paraId="76F6A953"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BB01D7E" w14:textId="2B8A28EA" w:rsidR="00EE71C9" w:rsidRPr="007723C1" w:rsidRDefault="002304B1" w:rsidP="00C60CBC">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hAnsi="Arial" w:cs="Arial"/>
                <w:color w:val="388600"/>
              </w:rPr>
              <w:t>C00</w:t>
            </w:r>
            <w:r w:rsidR="00EE71C9" w:rsidRPr="00C60CBC">
              <w:rPr>
                <w:rFonts w:ascii="Arial" w:hAnsi="Arial" w:cs="Arial"/>
                <w:color w:val="388600"/>
              </w:rPr>
              <w:t>1</w:t>
            </w:r>
            <w:r w:rsidRPr="00C60CBC">
              <w:rPr>
                <w:rFonts w:ascii="Arial" w:hAnsi="Arial" w:cs="Arial"/>
                <w:color w:val="388600"/>
              </w:rPr>
              <w:t>0</w:t>
            </w:r>
            <w:r w:rsidR="00EE71C9" w:rsidRPr="00C60CBC">
              <w:rPr>
                <w:rFonts w:ascii="Arial" w:hAnsi="Arial" w:cs="Arial"/>
                <w:color w:val="388600"/>
              </w:rPr>
              <w:t xml:space="preserve"> to </w:t>
            </w:r>
            <w:r w:rsidRPr="00C60CBC">
              <w:rPr>
                <w:rFonts w:ascii="Arial" w:hAnsi="Arial" w:cs="Arial"/>
                <w:color w:val="388600"/>
              </w:rPr>
              <w:t>C00</w:t>
            </w:r>
            <w:r w:rsidR="00EE71C9" w:rsidRPr="00C60CBC">
              <w:rPr>
                <w:rFonts w:ascii="Arial" w:hAnsi="Arial" w:cs="Arial"/>
                <w:color w:val="388600"/>
              </w:rPr>
              <w:t>3</w:t>
            </w:r>
            <w:r w:rsidRPr="00C60CBC">
              <w:rPr>
                <w:rFonts w:ascii="Arial" w:hAnsi="Arial" w:cs="Arial"/>
                <w:color w:val="388600"/>
              </w:rPr>
              <w:t>0</w:t>
            </w:r>
            <w:r w:rsidR="00EE71C9" w:rsidRPr="00C60CBC">
              <w:rPr>
                <w:rFonts w:ascii="Arial" w:hAnsi="Arial" w:cs="Arial"/>
                <w:color w:val="388600"/>
              </w:rPr>
              <w:t xml:space="preserve"> of </w:t>
            </w:r>
            <w:r w:rsidR="006B0E5B">
              <w:rPr>
                <w:rFonts w:ascii="Arial" w:hAnsi="Arial" w:cs="Arial"/>
                <w:color w:val="388600"/>
              </w:rPr>
              <w:t>row</w:t>
            </w:r>
            <w:r w:rsidR="00EE71C9" w:rsidRPr="00C60CBC">
              <w:rPr>
                <w:rFonts w:ascii="Arial" w:hAnsi="Arial" w:cs="Arial"/>
                <w:color w:val="388600"/>
              </w:rPr>
              <w:t xml:space="preserve"> </w:t>
            </w:r>
            <w:r w:rsidRPr="00C60CBC">
              <w:rPr>
                <w:rFonts w:ascii="Arial" w:hAnsi="Arial" w:cs="Arial"/>
                <w:color w:val="388600"/>
              </w:rPr>
              <w:t>R00</w:t>
            </w:r>
            <w:r w:rsidR="00EE71C9" w:rsidRPr="00C60CBC">
              <w:rPr>
                <w:rFonts w:ascii="Arial" w:hAnsi="Arial" w:cs="Arial"/>
                <w:color w:val="388600"/>
              </w:rPr>
              <w:t>6</w:t>
            </w:r>
            <w:r w:rsidRPr="00C60CBC">
              <w:rPr>
                <w:rFonts w:ascii="Arial" w:hAnsi="Arial" w:cs="Arial"/>
                <w:color w:val="388600"/>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E686BA7" w14:textId="63A1FBCA" w:rsidR="00EE71C9" w:rsidRPr="007723C1" w:rsidRDefault="00EE71C9"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hAnsi="Arial" w:cs="Arial"/>
              </w:rPr>
              <w:t>This item shall reflect both credit enhancing and non-credit enhancing interest-only strips, provided that, for any credit enhancing interest-only strip, the relevant requirements specified in regulation 38(5) of the Regulations, read with the relevant requirements specified in table 7 in regulation 23(6)(j), must be met.</w:t>
            </w:r>
          </w:p>
        </w:tc>
      </w:tr>
      <w:tr w:rsidR="005F0471" w:rsidRPr="007723C1" w14:paraId="0E8B8CF1" w14:textId="77777777" w:rsidTr="00B674D2">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FCAD62D" w14:textId="6E507578" w:rsidR="005F0471" w:rsidRPr="007723C1" w:rsidRDefault="006B21CF" w:rsidP="00C60CBC">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and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4</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006B0E5B">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877475" w14:textId="778BB9B0" w:rsidR="005F0471" w:rsidRPr="007723C1" w:rsidRDefault="005F0471"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xml:space="preserve">These items shall reflect the relevant aggregate amount of credit </w:t>
            </w:r>
            <w:r w:rsidR="00EE71C9" w:rsidRPr="007723C1">
              <w:rPr>
                <w:rFonts w:ascii="Arial" w:eastAsia="Times New Roman" w:hAnsi="Arial" w:cs="Arial"/>
                <w:color w:val="000000"/>
                <w:kern w:val="0"/>
                <w:lang w:eastAsia="en-ZA"/>
                <w14:ligatures w14:val="none"/>
              </w:rPr>
              <w:t>impairments</w:t>
            </w:r>
            <w:r w:rsidRPr="007723C1">
              <w:rPr>
                <w:rFonts w:ascii="Arial" w:eastAsia="Times New Roman" w:hAnsi="Arial" w:cs="Arial"/>
                <w:color w:val="000000"/>
                <w:kern w:val="0"/>
                <w:lang w:eastAsia="en-ZA"/>
                <w14:ligatures w14:val="none"/>
              </w:rPr>
              <w:t xml:space="preserve"> raised by the reporting bank against securitisation and re</w:t>
            </w:r>
            <w:r w:rsidR="004C7F15" w:rsidRPr="007723C1">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securitisation exposures</w:t>
            </w:r>
            <w:r w:rsidR="00EE71C9" w:rsidRPr="007723C1">
              <w:rPr>
                <w:rFonts w:ascii="Arial" w:eastAsia="Times New Roman" w:hAnsi="Arial" w:cs="Arial"/>
                <w:color w:val="000000"/>
                <w:kern w:val="0"/>
                <w:lang w:eastAsia="en-ZA"/>
                <w14:ligatures w14:val="none"/>
              </w:rPr>
              <w:t>.</w:t>
            </w:r>
          </w:p>
        </w:tc>
      </w:tr>
    </w:tbl>
    <w:p w14:paraId="500D2D03" w14:textId="77777777" w:rsidR="00A05AC2" w:rsidRPr="007723C1" w:rsidRDefault="00A05AC2" w:rsidP="005F0471">
      <w:pPr>
        <w:shd w:val="clear" w:color="auto" w:fill="FFFFFF"/>
        <w:spacing w:after="200" w:line="240" w:lineRule="auto"/>
        <w:ind w:left="1200"/>
        <w:rPr>
          <w:rFonts w:ascii="Arial" w:eastAsia="Times New Roman" w:hAnsi="Arial" w:cs="Arial"/>
          <w:color w:val="000000"/>
          <w:kern w:val="0"/>
          <w:lang w:eastAsia="en-ZA"/>
          <w14:ligatures w14:val="none"/>
        </w:rPr>
      </w:pPr>
    </w:p>
    <w:p w14:paraId="10EF80DA" w14:textId="77777777" w:rsidR="00A05AC2" w:rsidRPr="007723C1" w:rsidRDefault="00A05AC2" w:rsidP="005F0471">
      <w:pPr>
        <w:shd w:val="clear" w:color="auto" w:fill="FFFFFF"/>
        <w:spacing w:after="200" w:line="240" w:lineRule="auto"/>
        <w:ind w:left="1200"/>
        <w:rPr>
          <w:rFonts w:ascii="Arial" w:eastAsia="Times New Roman" w:hAnsi="Arial" w:cs="Arial"/>
          <w:color w:val="000000"/>
          <w:kern w:val="0"/>
          <w:lang w:eastAsia="en-ZA"/>
          <w14:ligatures w14:val="none"/>
        </w:rPr>
      </w:pPr>
    </w:p>
    <w:p w14:paraId="52E22C83" w14:textId="77777777" w:rsidR="00A05AC2" w:rsidRPr="007723C1" w:rsidRDefault="00A05AC2" w:rsidP="005F0471">
      <w:pPr>
        <w:shd w:val="clear" w:color="auto" w:fill="FFFFFF"/>
        <w:spacing w:after="200" w:line="240" w:lineRule="auto"/>
        <w:ind w:left="1200"/>
        <w:rPr>
          <w:rFonts w:ascii="Arial" w:eastAsia="Times New Roman" w:hAnsi="Arial" w:cs="Arial"/>
          <w:color w:val="000000"/>
          <w:kern w:val="0"/>
          <w:lang w:eastAsia="en-ZA"/>
          <w14:ligatures w14:val="none"/>
        </w:rPr>
      </w:pPr>
    </w:p>
    <w:p w14:paraId="29BB2E74" w14:textId="77777777" w:rsidR="00A05AC2" w:rsidRPr="007723C1" w:rsidRDefault="00A05AC2" w:rsidP="005F0471">
      <w:pPr>
        <w:shd w:val="clear" w:color="auto" w:fill="FFFFFF"/>
        <w:spacing w:after="200" w:line="240" w:lineRule="auto"/>
        <w:ind w:left="1200"/>
        <w:rPr>
          <w:rFonts w:ascii="Arial" w:eastAsia="Times New Roman" w:hAnsi="Arial" w:cs="Arial"/>
          <w:color w:val="000000"/>
          <w:kern w:val="0"/>
          <w:lang w:eastAsia="en-ZA"/>
          <w14:ligatures w14:val="none"/>
        </w:rPr>
      </w:pPr>
    </w:p>
    <w:p w14:paraId="1AAAA443" w14:textId="49D2740F" w:rsidR="005F0471" w:rsidRPr="007723C1" w:rsidRDefault="005F0471" w:rsidP="005F0471">
      <w:pPr>
        <w:shd w:val="clear" w:color="auto" w:fill="FFFFFF"/>
        <w:spacing w:after="200" w:line="240" w:lineRule="auto"/>
        <w:ind w:left="1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w:t>
      </w:r>
    </w:p>
    <w:p w14:paraId="00C71FAF" w14:textId="1FB75BFB" w:rsidR="00A05AC2" w:rsidRPr="007723C1" w:rsidRDefault="001872AC" w:rsidP="00A05AC2">
      <w:pPr>
        <w:spacing w:after="200" w:line="240" w:lineRule="auto"/>
        <w:jc w:val="both"/>
        <w:rPr>
          <w:rFonts w:ascii="Arial" w:eastAsia="Times New Roman" w:hAnsi="Arial" w:cs="Arial"/>
          <w:b/>
          <w:bCs/>
          <w:i/>
          <w:iCs/>
          <w:color w:val="000000"/>
          <w:kern w:val="0"/>
          <w:lang w:eastAsia="en-ZA"/>
          <w14:ligatures w14:val="none"/>
        </w:rPr>
      </w:pPr>
      <w:r w:rsidRPr="00C60CBC">
        <w:rPr>
          <w:rFonts w:ascii="Arial" w:eastAsia="Times New Roman" w:hAnsi="Arial" w:cs="Arial"/>
          <w:b/>
          <w:bCs/>
          <w:i/>
          <w:iCs/>
          <w:color w:val="388600"/>
          <w:kern w:val="0"/>
          <w:lang w:eastAsia="en-ZA"/>
          <w14:ligatures w14:val="none"/>
        </w:rPr>
        <w:lastRenderedPageBreak/>
        <w:t xml:space="preserve">Sheet BA500 </w:t>
      </w:r>
      <w:r>
        <w:rPr>
          <w:rFonts w:ascii="Arial" w:eastAsia="Times New Roman" w:hAnsi="Arial" w:cs="Arial"/>
          <w:b/>
          <w:bCs/>
          <w:i/>
          <w:iCs/>
          <w:color w:val="000000"/>
          <w:kern w:val="0"/>
          <w:lang w:eastAsia="en-ZA"/>
          <w14:ligatures w14:val="none"/>
        </w:rPr>
        <w:t xml:space="preserve">- </w:t>
      </w:r>
      <w:r w:rsidR="00703C7D" w:rsidRPr="00C60CBC">
        <w:rPr>
          <w:rFonts w:ascii="Arial" w:eastAsia="Times New Roman" w:hAnsi="Arial" w:cs="Arial"/>
          <w:b/>
          <w:bCs/>
          <w:i/>
          <w:iCs/>
          <w:color w:val="388600"/>
          <w:kern w:val="0"/>
          <w:lang w:eastAsia="en-ZA"/>
          <w14:ligatures w14:val="none"/>
        </w:rPr>
        <w:t>Rows</w:t>
      </w:r>
      <w:r w:rsidR="005F0471" w:rsidRPr="00C60CBC">
        <w:rPr>
          <w:rFonts w:ascii="Arial" w:eastAsia="Times New Roman" w:hAnsi="Arial" w:cs="Arial"/>
          <w:b/>
          <w:bCs/>
          <w:i/>
          <w:iCs/>
          <w:color w:val="388600"/>
          <w:kern w:val="0"/>
          <w:lang w:eastAsia="en-ZA"/>
          <w14:ligatures w14:val="none"/>
        </w:rPr>
        <w:t xml:space="preserve"> </w:t>
      </w:r>
      <w:r w:rsidR="005F0471" w:rsidRPr="007723C1">
        <w:rPr>
          <w:rFonts w:ascii="Arial" w:eastAsia="Times New Roman" w:hAnsi="Arial" w:cs="Arial"/>
          <w:b/>
          <w:bCs/>
          <w:i/>
          <w:iCs/>
          <w:color w:val="000000"/>
          <w:kern w:val="0"/>
          <w:lang w:eastAsia="en-ZA"/>
          <w14:ligatures w14:val="none"/>
        </w:rPr>
        <w:t>relating to turnover activity in respect of new securitisations o</w:t>
      </w:r>
      <w:r w:rsidR="00221B14" w:rsidRPr="007723C1">
        <w:rPr>
          <w:rFonts w:ascii="Arial" w:eastAsia="Times New Roman" w:hAnsi="Arial" w:cs="Arial"/>
          <w:b/>
          <w:bCs/>
          <w:i/>
          <w:iCs/>
          <w:color w:val="000000"/>
          <w:kern w:val="0"/>
          <w:lang w:eastAsia="en-ZA"/>
          <w14:ligatures w14:val="none"/>
        </w:rPr>
        <w:t>r r</w:t>
      </w:r>
      <w:r w:rsidR="005F0471" w:rsidRPr="007723C1">
        <w:rPr>
          <w:rFonts w:ascii="Arial" w:eastAsia="Times New Roman" w:hAnsi="Arial" w:cs="Arial"/>
          <w:b/>
          <w:bCs/>
          <w:i/>
          <w:iCs/>
          <w:color w:val="000000"/>
          <w:kern w:val="0"/>
          <w:lang w:eastAsia="en-ZA"/>
          <w14:ligatures w14:val="none"/>
        </w:rPr>
        <w:t>e</w:t>
      </w:r>
      <w:r w:rsidR="004C7F15" w:rsidRPr="007723C1">
        <w:rPr>
          <w:rFonts w:ascii="Arial" w:eastAsia="Times New Roman" w:hAnsi="Arial" w:cs="Arial"/>
          <w:b/>
          <w:bCs/>
          <w:i/>
          <w:iCs/>
          <w:color w:val="000000"/>
          <w:kern w:val="0"/>
          <w:lang w:eastAsia="en-ZA"/>
          <w14:ligatures w14:val="none"/>
        </w:rPr>
        <w:t>-</w:t>
      </w:r>
      <w:r w:rsidR="005F0471" w:rsidRPr="007723C1">
        <w:rPr>
          <w:rFonts w:ascii="Arial" w:eastAsia="Times New Roman" w:hAnsi="Arial" w:cs="Arial"/>
          <w:b/>
          <w:bCs/>
          <w:i/>
          <w:iCs/>
          <w:color w:val="000000"/>
          <w:kern w:val="0"/>
          <w:lang w:eastAsia="en-ZA"/>
          <w14:ligatures w14:val="none"/>
        </w:rPr>
        <w:t>securitisations during the reporting month</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54"/>
        <w:gridCol w:w="7052"/>
      </w:tblGrid>
      <w:tr w:rsidR="00A05AC2" w:rsidRPr="007723C1" w14:paraId="002016CD" w14:textId="77777777" w:rsidTr="00B639B1">
        <w:tc>
          <w:tcPr>
            <w:tcW w:w="10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2172196" w14:textId="58506880" w:rsidR="00A05AC2" w:rsidRPr="007723C1" w:rsidRDefault="00B71F13" w:rsidP="00B639B1">
            <w:pPr>
              <w:spacing w:after="200" w:line="240" w:lineRule="auto"/>
              <w:rPr>
                <w:rFonts w:ascii="Arial" w:eastAsia="Times New Roman" w:hAnsi="Arial" w:cs="Arial"/>
                <w:b/>
                <w:bCs/>
                <w:color w:val="000000"/>
                <w:kern w:val="0"/>
                <w:lang w:eastAsia="en-ZA"/>
                <w14:ligatures w14:val="none"/>
              </w:rPr>
            </w:pPr>
            <w:r>
              <w:rPr>
                <w:rFonts w:ascii="Arial" w:eastAsia="Times New Roman" w:hAnsi="Arial" w:cs="Arial"/>
                <w:b/>
                <w:bCs/>
                <w:color w:val="000000"/>
                <w:kern w:val="0"/>
                <w:lang w:eastAsia="en-ZA"/>
                <w14:ligatures w14:val="none"/>
              </w:rPr>
              <w:t>Row</w:t>
            </w:r>
            <w:r w:rsidRPr="007723C1">
              <w:rPr>
                <w:rFonts w:ascii="Arial" w:eastAsia="Times New Roman" w:hAnsi="Arial" w:cs="Arial"/>
                <w:b/>
                <w:bCs/>
                <w:color w:val="000000"/>
                <w:kern w:val="0"/>
                <w:lang w:eastAsia="en-ZA"/>
                <w14:ligatures w14:val="none"/>
              </w:rPr>
              <w:t xml:space="preserve"> </w:t>
            </w:r>
            <w:r w:rsidR="00A05AC2" w:rsidRPr="007723C1">
              <w:rPr>
                <w:rFonts w:ascii="Arial" w:eastAsia="Times New Roman" w:hAnsi="Arial" w:cs="Arial"/>
                <w:b/>
                <w:bCs/>
                <w:color w:val="000000"/>
                <w:kern w:val="0"/>
                <w:lang w:eastAsia="en-ZA"/>
                <w14:ligatures w14:val="none"/>
              </w:rPr>
              <w:t>number</w:t>
            </w:r>
          </w:p>
        </w:tc>
        <w:tc>
          <w:tcPr>
            <w:tcW w:w="39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C706D5A" w14:textId="77777777" w:rsidR="00A05AC2" w:rsidRPr="007723C1" w:rsidRDefault="00A05AC2" w:rsidP="00B639B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A05AC2" w:rsidRPr="007723C1" w14:paraId="467E9FDB" w14:textId="77777777" w:rsidTr="00B639B1">
        <w:tc>
          <w:tcPr>
            <w:tcW w:w="10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A1768BF" w14:textId="5F43BBB7" w:rsidR="00A05AC2" w:rsidRPr="007723C1" w:rsidRDefault="005E1939"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R00</w:t>
            </w:r>
            <w:r w:rsidR="00A05AC2" w:rsidRPr="00C60CBC">
              <w:rPr>
                <w:rFonts w:ascii="Arial" w:eastAsia="Times New Roman" w:hAnsi="Arial" w:cs="Arial"/>
                <w:color w:val="388600"/>
                <w:kern w:val="0"/>
                <w:lang w:eastAsia="en-ZA"/>
                <w14:ligatures w14:val="none"/>
              </w:rPr>
              <w:t>8</w:t>
            </w:r>
            <w:r w:rsidRPr="00C60CBC">
              <w:rPr>
                <w:rFonts w:ascii="Arial" w:eastAsia="Times New Roman" w:hAnsi="Arial" w:cs="Arial"/>
                <w:color w:val="388600"/>
                <w:kern w:val="0"/>
                <w:lang w:eastAsia="en-ZA"/>
                <w14:ligatures w14:val="none"/>
              </w:rPr>
              <w:t>0</w:t>
            </w:r>
            <w:r w:rsidR="00A05AC2"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A05AC2" w:rsidRPr="00C60CBC">
              <w:rPr>
                <w:rFonts w:ascii="Arial" w:eastAsia="Times New Roman" w:hAnsi="Arial" w:cs="Arial"/>
                <w:color w:val="388600"/>
                <w:kern w:val="0"/>
                <w:lang w:eastAsia="en-ZA"/>
                <w14:ligatures w14:val="none"/>
              </w:rPr>
              <w:t>22</w:t>
            </w:r>
            <w:r w:rsidRPr="00C60CBC">
              <w:rPr>
                <w:rFonts w:ascii="Arial" w:eastAsia="Times New Roman" w:hAnsi="Arial" w:cs="Arial"/>
                <w:color w:val="388600"/>
                <w:kern w:val="0"/>
                <w:lang w:eastAsia="en-ZA"/>
                <w14:ligatures w14:val="none"/>
              </w:rPr>
              <w:t>0</w:t>
            </w:r>
          </w:p>
        </w:tc>
        <w:tc>
          <w:tcPr>
            <w:tcW w:w="39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1A6306" w14:textId="1FC5D8CF" w:rsidR="00A05AC2" w:rsidRPr="007723C1" w:rsidRDefault="00A05AC2"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xml:space="preserve">These </w:t>
            </w:r>
            <w:r w:rsidR="00493F13" w:rsidRPr="00C60CBC">
              <w:rPr>
                <w:rFonts w:ascii="Arial" w:eastAsia="Times New Roman" w:hAnsi="Arial" w:cs="Arial"/>
                <w:color w:val="388600"/>
                <w:kern w:val="0"/>
                <w:lang w:eastAsia="en-ZA"/>
                <w14:ligatures w14:val="none"/>
              </w:rPr>
              <w:t>rows</w:t>
            </w:r>
            <w:r w:rsidRPr="00C60CBC">
              <w:rPr>
                <w:rFonts w:ascii="Arial" w:eastAsia="Times New Roman" w:hAnsi="Arial" w:cs="Arial"/>
                <w:color w:val="388600"/>
                <w:kern w:val="0"/>
                <w:lang w:eastAsia="en-ZA"/>
                <w14:ligatures w14:val="none"/>
              </w:rPr>
              <w:t xml:space="preserve"> </w:t>
            </w:r>
            <w:r w:rsidRPr="007723C1">
              <w:rPr>
                <w:rFonts w:ascii="Arial" w:eastAsia="Times New Roman" w:hAnsi="Arial" w:cs="Arial"/>
                <w:color w:val="000000"/>
                <w:kern w:val="0"/>
                <w:lang w:eastAsia="en-ZA"/>
                <w14:ligatures w14:val="none"/>
              </w:rPr>
              <w:t>shall reflect the relevant required information in respect of new securitisation or re</w:t>
            </w:r>
            <w:r w:rsidR="004C7F15" w:rsidRPr="007723C1">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securitisation activity conducted by the reporting bank during the reporting month, that is, based on notional amounts, the new market activity in respect of securitisation or re</w:t>
            </w:r>
            <w:r w:rsidR="004C7F15" w:rsidRPr="007723C1">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securitisation transactions conducted during the reporting month.</w:t>
            </w:r>
          </w:p>
          <w:p w14:paraId="525593CD" w14:textId="23F319D4" w:rsidR="00A05AC2" w:rsidRPr="007723C1" w:rsidRDefault="000232AE"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Rows</w:t>
            </w:r>
            <w:r w:rsidR="00A05AC2"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R00</w:t>
            </w:r>
            <w:r w:rsidR="00A05AC2" w:rsidRPr="00C60CBC">
              <w:rPr>
                <w:rFonts w:ascii="Arial" w:eastAsia="Times New Roman" w:hAnsi="Arial" w:cs="Arial"/>
                <w:color w:val="388600"/>
                <w:kern w:val="0"/>
                <w:lang w:eastAsia="en-ZA"/>
                <w14:ligatures w14:val="none"/>
              </w:rPr>
              <w:t>8</w:t>
            </w:r>
            <w:r w:rsidRPr="00C60CBC">
              <w:rPr>
                <w:rFonts w:ascii="Arial" w:eastAsia="Times New Roman" w:hAnsi="Arial" w:cs="Arial"/>
                <w:color w:val="388600"/>
                <w:kern w:val="0"/>
                <w:lang w:eastAsia="en-ZA"/>
                <w14:ligatures w14:val="none"/>
              </w:rPr>
              <w:t>0</w:t>
            </w:r>
            <w:r w:rsidR="00A05AC2"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A05AC2" w:rsidRPr="00C60CBC">
              <w:rPr>
                <w:rFonts w:ascii="Arial" w:eastAsia="Times New Roman" w:hAnsi="Arial" w:cs="Arial"/>
                <w:color w:val="388600"/>
                <w:kern w:val="0"/>
                <w:lang w:eastAsia="en-ZA"/>
                <w14:ligatures w14:val="none"/>
              </w:rPr>
              <w:t>22</w:t>
            </w:r>
            <w:r w:rsidRPr="00C60CBC">
              <w:rPr>
                <w:rFonts w:ascii="Arial" w:eastAsia="Times New Roman" w:hAnsi="Arial" w:cs="Arial"/>
                <w:color w:val="388600"/>
                <w:kern w:val="0"/>
                <w:lang w:eastAsia="en-ZA"/>
                <w14:ligatures w14:val="none"/>
              </w:rPr>
              <w:t>0</w:t>
            </w:r>
            <w:r w:rsidR="00A05AC2" w:rsidRPr="00C60CBC">
              <w:rPr>
                <w:rFonts w:ascii="Arial" w:eastAsia="Times New Roman" w:hAnsi="Arial" w:cs="Arial"/>
                <w:color w:val="388600"/>
                <w:kern w:val="0"/>
                <w:lang w:eastAsia="en-ZA"/>
                <w14:ligatures w14:val="none"/>
              </w:rPr>
              <w:t xml:space="preserve"> </w:t>
            </w:r>
            <w:r w:rsidR="00A05AC2" w:rsidRPr="007723C1">
              <w:rPr>
                <w:rFonts w:ascii="Arial" w:eastAsia="Times New Roman" w:hAnsi="Arial" w:cs="Arial"/>
                <w:color w:val="000000"/>
                <w:kern w:val="0"/>
                <w:lang w:eastAsia="en-ZA"/>
                <w14:ligatures w14:val="none"/>
              </w:rPr>
              <w:t xml:space="preserve">are not intended to reflect risk related information and no negative amounts shall be reported in </w:t>
            </w:r>
            <w:r w:rsidR="003F4B29" w:rsidRPr="00C60CBC">
              <w:rPr>
                <w:rFonts w:ascii="Arial" w:eastAsia="Times New Roman" w:hAnsi="Arial" w:cs="Arial"/>
                <w:color w:val="388600"/>
                <w:kern w:val="0"/>
                <w:lang w:eastAsia="en-ZA"/>
                <w14:ligatures w14:val="none"/>
              </w:rPr>
              <w:t>rows</w:t>
            </w:r>
            <w:r w:rsidR="00A05AC2" w:rsidRPr="00C60CBC">
              <w:rPr>
                <w:rFonts w:ascii="Arial" w:eastAsia="Times New Roman" w:hAnsi="Arial" w:cs="Arial"/>
                <w:color w:val="388600"/>
                <w:kern w:val="0"/>
                <w:lang w:eastAsia="en-ZA"/>
                <w14:ligatures w14:val="none"/>
              </w:rPr>
              <w:t xml:space="preserve"> </w:t>
            </w:r>
            <w:r w:rsidR="003F4B29" w:rsidRPr="00C60CBC">
              <w:rPr>
                <w:rFonts w:ascii="Arial" w:eastAsia="Times New Roman" w:hAnsi="Arial" w:cs="Arial"/>
                <w:color w:val="388600"/>
                <w:kern w:val="0"/>
                <w:lang w:eastAsia="en-ZA"/>
                <w14:ligatures w14:val="none"/>
              </w:rPr>
              <w:t>R00</w:t>
            </w:r>
            <w:r w:rsidR="00A05AC2" w:rsidRPr="00C60CBC">
              <w:rPr>
                <w:rFonts w:ascii="Arial" w:eastAsia="Times New Roman" w:hAnsi="Arial" w:cs="Arial"/>
                <w:color w:val="388600"/>
                <w:kern w:val="0"/>
                <w:lang w:eastAsia="en-ZA"/>
                <w14:ligatures w14:val="none"/>
              </w:rPr>
              <w:t>8</w:t>
            </w:r>
            <w:r w:rsidR="003F4B29" w:rsidRPr="00C60CBC">
              <w:rPr>
                <w:rFonts w:ascii="Arial" w:eastAsia="Times New Roman" w:hAnsi="Arial" w:cs="Arial"/>
                <w:color w:val="388600"/>
                <w:kern w:val="0"/>
                <w:lang w:eastAsia="en-ZA"/>
                <w14:ligatures w14:val="none"/>
              </w:rPr>
              <w:t>0</w:t>
            </w:r>
            <w:r w:rsidR="00A05AC2" w:rsidRPr="00C60CBC">
              <w:rPr>
                <w:rFonts w:ascii="Arial" w:eastAsia="Times New Roman" w:hAnsi="Arial" w:cs="Arial"/>
                <w:color w:val="388600"/>
                <w:kern w:val="0"/>
                <w:lang w:eastAsia="en-ZA"/>
                <w14:ligatures w14:val="none"/>
              </w:rPr>
              <w:t xml:space="preserve"> to </w:t>
            </w:r>
            <w:r w:rsidR="003F4B29" w:rsidRPr="00C60CBC">
              <w:rPr>
                <w:rFonts w:ascii="Arial" w:eastAsia="Times New Roman" w:hAnsi="Arial" w:cs="Arial"/>
                <w:color w:val="388600"/>
                <w:kern w:val="0"/>
                <w:lang w:eastAsia="en-ZA"/>
                <w14:ligatures w14:val="none"/>
              </w:rPr>
              <w:t>R0</w:t>
            </w:r>
            <w:r w:rsidR="00A05AC2" w:rsidRPr="00C60CBC">
              <w:rPr>
                <w:rFonts w:ascii="Arial" w:eastAsia="Times New Roman" w:hAnsi="Arial" w:cs="Arial"/>
                <w:color w:val="388600"/>
                <w:kern w:val="0"/>
                <w:lang w:eastAsia="en-ZA"/>
                <w14:ligatures w14:val="none"/>
              </w:rPr>
              <w:t>21</w:t>
            </w:r>
            <w:r w:rsidR="003F4B29" w:rsidRPr="00C60CBC">
              <w:rPr>
                <w:rFonts w:ascii="Arial" w:eastAsia="Times New Roman" w:hAnsi="Arial" w:cs="Arial"/>
                <w:color w:val="388600"/>
                <w:kern w:val="0"/>
                <w:lang w:eastAsia="en-ZA"/>
                <w14:ligatures w14:val="none"/>
              </w:rPr>
              <w:t>0</w:t>
            </w:r>
            <w:r w:rsidR="00A05AC2" w:rsidRPr="007723C1">
              <w:rPr>
                <w:rFonts w:ascii="Arial" w:eastAsia="Times New Roman" w:hAnsi="Arial" w:cs="Arial"/>
                <w:color w:val="000000"/>
                <w:kern w:val="0"/>
                <w:lang w:eastAsia="en-ZA"/>
                <w14:ligatures w14:val="none"/>
              </w:rPr>
              <w:t>.</w:t>
            </w:r>
          </w:p>
          <w:p w14:paraId="38140946" w14:textId="77777777" w:rsidR="00A05AC2" w:rsidRPr="007723C1" w:rsidRDefault="00A05AC2"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For example, during the reporting month a bank securitised mortgage advances of R3,5 billion, invested in senior commercial paper of R500 million issued in respect of an asset finance securitisation scheme and also acts as a servicing  agent in respect of the said securitisation of mortgage advances.</w:t>
            </w:r>
          </w:p>
          <w:p w14:paraId="73B4882F" w14:textId="77777777" w:rsidR="00A05AC2" w:rsidRPr="007723C1" w:rsidRDefault="00A05AC2" w:rsidP="007723C1">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 bank shall report the amounts specified below in the form BA 500 (R’000)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1"/>
              <w:gridCol w:w="3411"/>
            </w:tblGrid>
            <w:tr w:rsidR="004B3B34" w:rsidRPr="007723C1" w14:paraId="35251B47" w14:textId="77777777" w:rsidTr="004B3B34">
              <w:tc>
                <w:tcPr>
                  <w:tcW w:w="3411" w:type="dxa"/>
                </w:tcPr>
                <w:p w14:paraId="2192159C" w14:textId="7305776B" w:rsidR="004B3B34" w:rsidRPr="00C60CBC" w:rsidRDefault="00B50A6C" w:rsidP="004B3B34">
                  <w:pPr>
                    <w:spacing w:after="200"/>
                    <w:rPr>
                      <w:rFonts w:ascii="Arial" w:eastAsia="Times New Roman" w:hAnsi="Arial" w:cs="Arial"/>
                      <w:color w:val="388600"/>
                      <w:kern w:val="0"/>
                      <w:lang w:eastAsia="en-ZA"/>
                      <w14:ligatures w14:val="none"/>
                    </w:rPr>
                  </w:pPr>
                  <w:r w:rsidRPr="00C60CBC">
                    <w:rPr>
                      <w:rFonts w:ascii="Arial" w:eastAsia="Times New Roman" w:hAnsi="Arial" w:cs="Arial"/>
                      <w:color w:val="388600"/>
                      <w:kern w:val="0"/>
                      <w:lang w:eastAsia="en-ZA"/>
                      <w14:ligatures w14:val="none"/>
                    </w:rPr>
                    <w:t>Row</w:t>
                  </w:r>
                  <w:r w:rsidR="004B3B34"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w:t>
                  </w:r>
                  <w:r w:rsidR="004B3B34" w:rsidRPr="00C60CBC">
                    <w:rPr>
                      <w:rFonts w:ascii="Arial" w:eastAsia="Times New Roman" w:hAnsi="Arial" w:cs="Arial"/>
                      <w:color w:val="388600"/>
                      <w:kern w:val="0"/>
                      <w:lang w:eastAsia="en-ZA"/>
                      <w14:ligatures w14:val="none"/>
                    </w:rPr>
                    <w:t>10</w:t>
                  </w:r>
                  <w:r w:rsidRPr="00C60CBC">
                    <w:rPr>
                      <w:rFonts w:ascii="Arial" w:eastAsia="Times New Roman" w:hAnsi="Arial" w:cs="Arial"/>
                      <w:color w:val="388600"/>
                      <w:kern w:val="0"/>
                      <w:lang w:eastAsia="en-ZA"/>
                      <w14:ligatures w14:val="none"/>
                    </w:rPr>
                    <w:t>0</w:t>
                  </w:r>
                  <w:r w:rsidR="004B3B34"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C0030</w:t>
                  </w:r>
                  <w:r w:rsidR="004B3B34" w:rsidRPr="00C60CBC">
                    <w:rPr>
                      <w:rFonts w:ascii="Arial" w:eastAsia="Times New Roman" w:hAnsi="Arial" w:cs="Arial"/>
                      <w:color w:val="388600"/>
                      <w:kern w:val="0"/>
                      <w:lang w:eastAsia="en-ZA"/>
                      <w14:ligatures w14:val="none"/>
                    </w:rPr>
                    <w:t xml:space="preserve">:           </w:t>
                  </w:r>
                </w:p>
              </w:tc>
              <w:tc>
                <w:tcPr>
                  <w:tcW w:w="3411" w:type="dxa"/>
                </w:tcPr>
                <w:p w14:paraId="7C53C7CE" w14:textId="0AFA7D49" w:rsidR="004B3B34" w:rsidRPr="007723C1" w:rsidRDefault="004B3B34" w:rsidP="004B3B34">
                  <w:pPr>
                    <w:shd w:val="clear" w:color="auto" w:fill="FFFFFF"/>
                    <w:spacing w:after="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R3 500 000</w:t>
                  </w:r>
                </w:p>
              </w:tc>
            </w:tr>
            <w:tr w:rsidR="004B3B34" w:rsidRPr="007723C1" w14:paraId="23CB3780" w14:textId="77777777" w:rsidTr="004B3B34">
              <w:tc>
                <w:tcPr>
                  <w:tcW w:w="3411" w:type="dxa"/>
                </w:tcPr>
                <w:p w14:paraId="2FB08488" w14:textId="64C6E245" w:rsidR="004B3B34" w:rsidRPr="00C60CBC" w:rsidRDefault="00B50A6C" w:rsidP="004B3B34">
                  <w:pPr>
                    <w:spacing w:after="200"/>
                    <w:rPr>
                      <w:rFonts w:ascii="Arial" w:eastAsia="Times New Roman" w:hAnsi="Arial" w:cs="Arial"/>
                      <w:color w:val="388600"/>
                      <w:kern w:val="0"/>
                      <w:lang w:eastAsia="en-ZA"/>
                      <w14:ligatures w14:val="none"/>
                    </w:rPr>
                  </w:pPr>
                  <w:r w:rsidRPr="00C60CBC">
                    <w:rPr>
                      <w:rFonts w:ascii="Arial" w:eastAsia="Times New Roman" w:hAnsi="Arial" w:cs="Arial"/>
                      <w:color w:val="388600"/>
                      <w:kern w:val="0"/>
                      <w:lang w:eastAsia="en-ZA"/>
                      <w14:ligatures w14:val="none"/>
                    </w:rPr>
                    <w:t>Row</w:t>
                  </w:r>
                  <w:r w:rsidR="004B3B34"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w:t>
                  </w:r>
                  <w:r w:rsidR="004B3B34" w:rsidRPr="00C60CBC">
                    <w:rPr>
                      <w:rFonts w:ascii="Arial" w:eastAsia="Times New Roman" w:hAnsi="Arial" w:cs="Arial"/>
                      <w:color w:val="388600"/>
                      <w:kern w:val="0"/>
                      <w:lang w:eastAsia="en-ZA"/>
                      <w14:ligatures w14:val="none"/>
                    </w:rPr>
                    <w:t>17</w:t>
                  </w:r>
                  <w:r w:rsidRPr="00C60CBC">
                    <w:rPr>
                      <w:rFonts w:ascii="Arial" w:eastAsia="Times New Roman" w:hAnsi="Arial" w:cs="Arial"/>
                      <w:color w:val="388600"/>
                      <w:kern w:val="0"/>
                      <w:lang w:eastAsia="en-ZA"/>
                      <w14:ligatures w14:val="none"/>
                    </w:rPr>
                    <w:t>0</w:t>
                  </w:r>
                  <w:r w:rsidR="004B3B34"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C0050</w:t>
                  </w:r>
                  <w:r w:rsidR="004B3B34" w:rsidRPr="00C60CBC">
                    <w:rPr>
                      <w:rFonts w:ascii="Arial" w:eastAsia="Times New Roman" w:hAnsi="Arial" w:cs="Arial"/>
                      <w:color w:val="388600"/>
                      <w:kern w:val="0"/>
                      <w:lang w:eastAsia="en-ZA"/>
                      <w14:ligatures w14:val="none"/>
                    </w:rPr>
                    <w:t xml:space="preserve">:             </w:t>
                  </w:r>
                </w:p>
              </w:tc>
              <w:tc>
                <w:tcPr>
                  <w:tcW w:w="3411" w:type="dxa"/>
                </w:tcPr>
                <w:p w14:paraId="21D92E20" w14:textId="539BA8A7" w:rsidR="004B3B34" w:rsidRPr="007723C1" w:rsidRDefault="004B3B34" w:rsidP="004B3B34">
                  <w:pPr>
                    <w:shd w:val="clear" w:color="auto" w:fill="FFFFFF"/>
                    <w:spacing w:after="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R 500 000</w:t>
                  </w:r>
                </w:p>
              </w:tc>
            </w:tr>
            <w:tr w:rsidR="004B3B34" w:rsidRPr="007723C1" w14:paraId="79EF9314" w14:textId="77777777" w:rsidTr="004B3B34">
              <w:tc>
                <w:tcPr>
                  <w:tcW w:w="3411" w:type="dxa"/>
                </w:tcPr>
                <w:p w14:paraId="30999B99" w14:textId="77C30C2E" w:rsidR="004B3B34" w:rsidRPr="00C60CBC" w:rsidRDefault="00B50A6C" w:rsidP="004B3B34">
                  <w:pPr>
                    <w:spacing w:after="200"/>
                    <w:rPr>
                      <w:rFonts w:ascii="Arial" w:eastAsia="Times New Roman" w:hAnsi="Arial" w:cs="Arial"/>
                      <w:color w:val="388600"/>
                      <w:kern w:val="0"/>
                      <w:lang w:eastAsia="en-ZA"/>
                      <w14:ligatures w14:val="none"/>
                    </w:rPr>
                  </w:pPr>
                  <w:r w:rsidRPr="00C60CBC">
                    <w:rPr>
                      <w:rFonts w:ascii="Arial" w:eastAsia="Times New Roman" w:hAnsi="Arial" w:cs="Arial"/>
                      <w:color w:val="388600"/>
                      <w:kern w:val="0"/>
                      <w:lang w:eastAsia="en-ZA"/>
                      <w14:ligatures w14:val="none"/>
                    </w:rPr>
                    <w:t>Row</w:t>
                  </w:r>
                  <w:r w:rsidR="004B3B34"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w:t>
                  </w:r>
                  <w:r w:rsidR="004B3B34" w:rsidRPr="00C60CBC">
                    <w:rPr>
                      <w:rFonts w:ascii="Arial" w:eastAsia="Times New Roman" w:hAnsi="Arial" w:cs="Arial"/>
                      <w:color w:val="388600"/>
                      <w:kern w:val="0"/>
                      <w:lang w:eastAsia="en-ZA"/>
                      <w14:ligatures w14:val="none"/>
                    </w:rPr>
                    <w:t>21</w:t>
                  </w:r>
                  <w:r w:rsidRPr="00C60CBC">
                    <w:rPr>
                      <w:rFonts w:ascii="Arial" w:eastAsia="Times New Roman" w:hAnsi="Arial" w:cs="Arial"/>
                      <w:color w:val="388600"/>
                      <w:kern w:val="0"/>
                      <w:lang w:eastAsia="en-ZA"/>
                      <w14:ligatures w14:val="none"/>
                    </w:rPr>
                    <w:t>0</w:t>
                  </w:r>
                  <w:r w:rsidR="004B3B34"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C0030</w:t>
                  </w:r>
                  <w:r w:rsidR="004B3B34" w:rsidRPr="00C60CBC">
                    <w:rPr>
                      <w:rFonts w:ascii="Arial" w:eastAsia="Times New Roman" w:hAnsi="Arial" w:cs="Arial"/>
                      <w:color w:val="388600"/>
                      <w:kern w:val="0"/>
                      <w:lang w:eastAsia="en-ZA"/>
                      <w14:ligatures w14:val="none"/>
                    </w:rPr>
                    <w:t xml:space="preserve">:             </w:t>
                  </w:r>
                </w:p>
              </w:tc>
              <w:tc>
                <w:tcPr>
                  <w:tcW w:w="3411" w:type="dxa"/>
                </w:tcPr>
                <w:p w14:paraId="0FF30ABC" w14:textId="04B5F599" w:rsidR="004B3B34" w:rsidRPr="007723C1" w:rsidRDefault="004B3B34" w:rsidP="004B3B34">
                  <w:pPr>
                    <w:shd w:val="clear" w:color="auto" w:fill="FFFFFF"/>
                    <w:spacing w:after="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R3 500 000</w:t>
                  </w:r>
                </w:p>
              </w:tc>
            </w:tr>
          </w:tbl>
          <w:p w14:paraId="040A4C42" w14:textId="77777777" w:rsidR="00A05AC2" w:rsidRPr="007723C1" w:rsidRDefault="00A05AC2" w:rsidP="00B639B1">
            <w:pPr>
              <w:shd w:val="clear" w:color="auto" w:fill="FFFFFF"/>
              <w:spacing w:after="200" w:line="240" w:lineRule="auto"/>
              <w:rPr>
                <w:rFonts w:ascii="Arial" w:eastAsia="Times New Roman" w:hAnsi="Arial" w:cs="Arial"/>
                <w:color w:val="000000"/>
                <w:kern w:val="0"/>
                <w:lang w:eastAsia="en-ZA"/>
                <w14:ligatures w14:val="none"/>
              </w:rPr>
            </w:pPr>
          </w:p>
          <w:p w14:paraId="1A1C3088" w14:textId="77777777" w:rsidR="00A05AC2" w:rsidRPr="007723C1" w:rsidRDefault="00A05AC2" w:rsidP="00B639B1">
            <w:pPr>
              <w:shd w:val="clear" w:color="auto" w:fill="FFFFFF"/>
              <w:spacing w:after="200" w:line="240" w:lineRule="auto"/>
              <w:rPr>
                <w:rFonts w:ascii="Arial" w:eastAsia="Times New Roman" w:hAnsi="Arial" w:cs="Arial"/>
                <w:color w:val="000000"/>
                <w:kern w:val="0"/>
                <w:lang w:eastAsia="en-ZA"/>
                <w14:ligatures w14:val="none"/>
              </w:rPr>
            </w:pPr>
          </w:p>
        </w:tc>
      </w:tr>
    </w:tbl>
    <w:p w14:paraId="057802A2" w14:textId="36C36359" w:rsidR="005F0471" w:rsidRPr="007723C1" w:rsidRDefault="005F0471" w:rsidP="00A05AC2">
      <w:pPr>
        <w:shd w:val="clear" w:color="auto" w:fill="FFFFFF"/>
        <w:spacing w:after="200" w:line="240" w:lineRule="auto"/>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w:t>
      </w:r>
    </w:p>
    <w:p w14:paraId="6809BCA4" w14:textId="10B74915" w:rsidR="005F0471" w:rsidRPr="007723C1" w:rsidRDefault="001872AC" w:rsidP="00AA3D05">
      <w:pPr>
        <w:shd w:val="clear" w:color="auto" w:fill="FFFFFF"/>
        <w:spacing w:after="200" w:line="240" w:lineRule="auto"/>
        <w:jc w:val="both"/>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5F0471" w:rsidRPr="007723C1">
        <w:rPr>
          <w:rFonts w:ascii="Arial" w:eastAsia="Times New Roman" w:hAnsi="Arial" w:cs="Arial"/>
          <w:b/>
          <w:bCs/>
          <w:i/>
          <w:iCs/>
          <w:color w:val="000000"/>
          <w:kern w:val="0"/>
          <w:lang w:eastAsia="en-ZA"/>
          <w14:ligatures w14:val="none"/>
        </w:rPr>
        <w:t>Columns relating to turnover activity in respect of new securitisations o</w:t>
      </w:r>
      <w:r w:rsidR="00107254" w:rsidRPr="007723C1">
        <w:rPr>
          <w:rFonts w:ascii="Arial" w:eastAsia="Times New Roman" w:hAnsi="Arial" w:cs="Arial"/>
          <w:b/>
          <w:bCs/>
          <w:i/>
          <w:iCs/>
          <w:color w:val="000000"/>
          <w:kern w:val="0"/>
          <w:lang w:eastAsia="en-ZA"/>
          <w14:ligatures w14:val="none"/>
        </w:rPr>
        <w:t xml:space="preserve">r </w:t>
      </w:r>
      <w:r w:rsidR="005F0471" w:rsidRPr="007723C1">
        <w:rPr>
          <w:rFonts w:ascii="Arial" w:eastAsia="Times New Roman" w:hAnsi="Arial" w:cs="Arial"/>
          <w:b/>
          <w:bCs/>
          <w:i/>
          <w:iCs/>
          <w:color w:val="000000"/>
          <w:kern w:val="0"/>
          <w:lang w:eastAsia="en-ZA"/>
          <w14:ligatures w14:val="none"/>
        </w:rPr>
        <w:t>re</w:t>
      </w:r>
      <w:r w:rsidR="00AA3D05" w:rsidRPr="007723C1">
        <w:rPr>
          <w:rFonts w:ascii="Arial" w:eastAsia="Times New Roman" w:hAnsi="Arial" w:cs="Arial"/>
          <w:b/>
          <w:bCs/>
          <w:i/>
          <w:iCs/>
          <w:color w:val="000000"/>
          <w:kern w:val="0"/>
          <w:lang w:eastAsia="en-ZA"/>
          <w14:ligatures w14:val="none"/>
        </w:rPr>
        <w:t>-</w:t>
      </w:r>
      <w:r w:rsidR="005F0471" w:rsidRPr="007723C1">
        <w:rPr>
          <w:rFonts w:ascii="Arial" w:eastAsia="Times New Roman" w:hAnsi="Arial" w:cs="Arial"/>
          <w:b/>
          <w:bCs/>
          <w:i/>
          <w:iCs/>
          <w:color w:val="000000"/>
          <w:kern w:val="0"/>
          <w:lang w:eastAsia="en-ZA"/>
          <w14:ligatures w14:val="none"/>
        </w:rPr>
        <w:t xml:space="preserve">securitisations during the reporting month, </w:t>
      </w:r>
      <w:r w:rsidR="00AC7718" w:rsidRPr="00C60CBC">
        <w:rPr>
          <w:rFonts w:ascii="Arial" w:eastAsia="Times New Roman" w:hAnsi="Arial" w:cs="Arial"/>
          <w:b/>
          <w:bCs/>
          <w:i/>
          <w:iCs/>
          <w:color w:val="388600"/>
          <w:kern w:val="0"/>
          <w:lang w:eastAsia="en-ZA"/>
          <w14:ligatures w14:val="none"/>
        </w:rPr>
        <w:t>rows</w:t>
      </w:r>
      <w:r w:rsidR="005F0471" w:rsidRPr="007723C1">
        <w:rPr>
          <w:rFonts w:ascii="Arial" w:eastAsia="Times New Roman" w:hAnsi="Arial" w:cs="Arial"/>
          <w:b/>
          <w:bCs/>
          <w:i/>
          <w:iCs/>
          <w:color w:val="000000"/>
          <w:kern w:val="0"/>
          <w:lang w:eastAsia="en-ZA"/>
          <w14:ligatures w14:val="none"/>
        </w:rPr>
        <w:t xml:space="preserve"> </w:t>
      </w:r>
      <w:r w:rsidR="00AC7718" w:rsidRPr="00C60CBC">
        <w:rPr>
          <w:rFonts w:ascii="Arial" w:eastAsia="Times New Roman" w:hAnsi="Arial" w:cs="Arial"/>
          <w:b/>
          <w:bCs/>
          <w:i/>
          <w:iCs/>
          <w:color w:val="388600"/>
          <w:kern w:val="0"/>
          <w:lang w:eastAsia="en-ZA"/>
          <w14:ligatures w14:val="none"/>
        </w:rPr>
        <w:t>R00</w:t>
      </w:r>
      <w:r w:rsidR="005F0471" w:rsidRPr="00C60CBC">
        <w:rPr>
          <w:rFonts w:ascii="Arial" w:eastAsia="Times New Roman" w:hAnsi="Arial" w:cs="Arial"/>
          <w:b/>
          <w:bCs/>
          <w:i/>
          <w:iCs/>
          <w:color w:val="388600"/>
          <w:kern w:val="0"/>
          <w:lang w:eastAsia="en-ZA"/>
          <w14:ligatures w14:val="none"/>
        </w:rPr>
        <w:t>8</w:t>
      </w:r>
      <w:r w:rsidR="00AC7718" w:rsidRPr="00C60CBC">
        <w:rPr>
          <w:rFonts w:ascii="Arial" w:eastAsia="Times New Roman" w:hAnsi="Arial" w:cs="Arial"/>
          <w:b/>
          <w:bCs/>
          <w:i/>
          <w:iCs/>
          <w:color w:val="388600"/>
          <w:kern w:val="0"/>
          <w:lang w:eastAsia="en-ZA"/>
          <w14:ligatures w14:val="none"/>
        </w:rPr>
        <w:t>0</w:t>
      </w:r>
      <w:r w:rsidR="005F0471" w:rsidRPr="00C60CBC">
        <w:rPr>
          <w:rFonts w:ascii="Arial" w:eastAsia="Times New Roman" w:hAnsi="Arial" w:cs="Arial"/>
          <w:b/>
          <w:bCs/>
          <w:i/>
          <w:iCs/>
          <w:color w:val="388600"/>
          <w:kern w:val="0"/>
          <w:lang w:eastAsia="en-ZA"/>
          <w14:ligatures w14:val="none"/>
        </w:rPr>
        <w:t xml:space="preserve"> to </w:t>
      </w:r>
      <w:r w:rsidR="00AC7718" w:rsidRPr="00C60CBC">
        <w:rPr>
          <w:rFonts w:ascii="Arial" w:eastAsia="Times New Roman" w:hAnsi="Arial" w:cs="Arial"/>
          <w:b/>
          <w:bCs/>
          <w:i/>
          <w:iCs/>
          <w:color w:val="388600"/>
          <w:kern w:val="0"/>
          <w:lang w:eastAsia="en-ZA"/>
          <w14:ligatures w14:val="none"/>
        </w:rPr>
        <w:t>R0</w:t>
      </w:r>
      <w:r w:rsidR="005F0471" w:rsidRPr="00C60CBC">
        <w:rPr>
          <w:rFonts w:ascii="Arial" w:eastAsia="Times New Roman" w:hAnsi="Arial" w:cs="Arial"/>
          <w:b/>
          <w:bCs/>
          <w:i/>
          <w:iCs/>
          <w:color w:val="388600"/>
          <w:kern w:val="0"/>
          <w:lang w:eastAsia="en-ZA"/>
          <w14:ligatures w14:val="none"/>
        </w:rPr>
        <w:t>22</w:t>
      </w:r>
      <w:r w:rsidR="00AC7718"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43"/>
        <w:gridCol w:w="7063"/>
      </w:tblGrid>
      <w:tr w:rsidR="005F0471" w:rsidRPr="007723C1" w14:paraId="729227BF" w14:textId="77777777" w:rsidTr="00AA3D05">
        <w:tc>
          <w:tcPr>
            <w:tcW w:w="1079"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96DDD5"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2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EC910B1"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34F2F569" w14:textId="77777777" w:rsidTr="00AA3D05">
        <w:tc>
          <w:tcPr>
            <w:tcW w:w="107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C0BB53B" w14:textId="627B7495" w:rsidR="005F0471" w:rsidRPr="007723C1" w:rsidRDefault="008B2E74"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R00</w:t>
            </w:r>
            <w:r w:rsidR="005F0471" w:rsidRPr="00C60CBC">
              <w:rPr>
                <w:rFonts w:ascii="Arial" w:eastAsia="Times New Roman" w:hAnsi="Arial" w:cs="Arial"/>
                <w:color w:val="388600"/>
                <w:kern w:val="0"/>
                <w:lang w:eastAsia="en-ZA"/>
                <w14:ligatures w14:val="none"/>
              </w:rPr>
              <w:t>9</w:t>
            </w:r>
            <w:r w:rsidRPr="00C60CBC">
              <w:rPr>
                <w:rFonts w:ascii="Arial" w:eastAsia="Times New Roman" w:hAnsi="Arial" w:cs="Arial"/>
                <w:color w:val="388600"/>
                <w:kern w:val="0"/>
                <w:lang w:eastAsia="en-ZA"/>
                <w14:ligatures w14:val="none"/>
              </w:rPr>
              <w:t>0</w:t>
            </w:r>
          </w:p>
        </w:tc>
        <w:tc>
          <w:tcPr>
            <w:tcW w:w="392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34998A" w14:textId="35345CAF" w:rsidR="005F0471" w:rsidRPr="007723C1" w:rsidRDefault="00A57B16"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all amounts relating to new traditional or synthetic securitisation or re-securitisation schemes conducted during the reporting month in respect of which schemes the reporting bank acts as an originator, other than an asset-backed commercial paper programme or other schemes in respect of which the reporting bank is deemed to be an originator, which amounts shall be reported in</w:t>
            </w:r>
            <w:r w:rsidR="00585C4D">
              <w:rPr>
                <w:rFonts w:ascii="Arial" w:eastAsia="Times New Roman" w:hAnsi="Arial" w:cs="Arial"/>
                <w:color w:val="000000"/>
                <w:kern w:val="0"/>
                <w:lang w:eastAsia="en-ZA"/>
                <w14:ligatures w14:val="none"/>
              </w:rPr>
              <w:t xml:space="preserve"> </w:t>
            </w:r>
            <w:r w:rsidR="00585C4D" w:rsidRPr="00C60CBC">
              <w:rPr>
                <w:rFonts w:ascii="Arial" w:eastAsia="Times New Roman" w:hAnsi="Arial" w:cs="Arial"/>
                <w:color w:val="388600"/>
                <w:kern w:val="0"/>
                <w:lang w:eastAsia="en-ZA"/>
                <w14:ligatures w14:val="none"/>
              </w:rPr>
              <w:t>row</w:t>
            </w:r>
            <w:r w:rsidRPr="00C60CBC">
              <w:rPr>
                <w:rFonts w:ascii="Arial" w:eastAsia="Times New Roman" w:hAnsi="Arial" w:cs="Arial"/>
                <w:color w:val="388600"/>
                <w:kern w:val="0"/>
                <w:lang w:eastAsia="en-ZA"/>
                <w14:ligatures w14:val="none"/>
              </w:rPr>
              <w:t xml:space="preserve"> </w:t>
            </w:r>
            <w:r w:rsidR="00585C4D" w:rsidRPr="00C60CBC">
              <w:rPr>
                <w:rFonts w:ascii="Arial" w:eastAsia="Times New Roman" w:hAnsi="Arial" w:cs="Arial"/>
                <w:color w:val="388600"/>
                <w:kern w:val="0"/>
                <w:lang w:eastAsia="en-ZA"/>
                <w14:ligatures w14:val="none"/>
              </w:rPr>
              <w:t>R0</w:t>
            </w:r>
            <w:r w:rsidRPr="00C60CBC">
              <w:rPr>
                <w:rFonts w:ascii="Arial" w:eastAsia="Times New Roman" w:hAnsi="Arial" w:cs="Arial"/>
                <w:color w:val="388600"/>
                <w:kern w:val="0"/>
                <w:lang w:eastAsia="en-ZA"/>
                <w14:ligatures w14:val="none"/>
              </w:rPr>
              <w:t>12</w:t>
            </w:r>
            <w:r w:rsidR="00585C4D" w:rsidRPr="00C60CBC">
              <w:rPr>
                <w:rFonts w:ascii="Arial" w:eastAsia="Times New Roman" w:hAnsi="Arial" w:cs="Arial"/>
                <w:color w:val="388600"/>
                <w:kern w:val="0"/>
                <w:lang w:eastAsia="en-ZA"/>
                <w14:ligatures w14:val="none"/>
              </w:rPr>
              <w:t>0</w:t>
            </w:r>
            <w:r w:rsidRPr="007723C1">
              <w:rPr>
                <w:rFonts w:ascii="Arial" w:eastAsia="Times New Roman" w:hAnsi="Arial" w:cs="Arial"/>
                <w:color w:val="000000"/>
                <w:kern w:val="0"/>
                <w:lang w:eastAsia="en-ZA"/>
                <w14:ligatures w14:val="none"/>
              </w:rPr>
              <w:t>.</w:t>
            </w:r>
          </w:p>
        </w:tc>
      </w:tr>
      <w:tr w:rsidR="005F0471" w:rsidRPr="007723C1" w14:paraId="0D64E968" w14:textId="77777777" w:rsidTr="00AA3D05">
        <w:tc>
          <w:tcPr>
            <w:tcW w:w="107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BD9269" w14:textId="34D47646" w:rsidR="005F0471" w:rsidRPr="007723C1" w:rsidRDefault="00C164C4"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 R0</w:t>
            </w:r>
            <w:r>
              <w:rPr>
                <w:rFonts w:ascii="Arial" w:eastAsia="Times New Roman" w:hAnsi="Arial" w:cs="Arial"/>
                <w:color w:val="388600"/>
                <w:kern w:val="0"/>
                <w:lang w:eastAsia="en-ZA"/>
                <w14:ligatures w14:val="none"/>
              </w:rPr>
              <w:t>14</w:t>
            </w:r>
            <w:r w:rsidRPr="00B639B1">
              <w:rPr>
                <w:rFonts w:ascii="Arial" w:eastAsia="Times New Roman" w:hAnsi="Arial" w:cs="Arial"/>
                <w:color w:val="388600"/>
                <w:kern w:val="0"/>
                <w:lang w:eastAsia="en-ZA"/>
                <w14:ligatures w14:val="none"/>
              </w:rPr>
              <w:t>0</w:t>
            </w:r>
          </w:p>
        </w:tc>
        <w:tc>
          <w:tcPr>
            <w:tcW w:w="392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EA6BB1B" w14:textId="62D455DC" w:rsidR="005F0471" w:rsidRPr="007723C1" w:rsidRDefault="00A57B16"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all amounts relating to new securitisation or re-securitisation schemes conducted during the reporting month in respect of which schemes the reporting bank acts as a sponsor, other than an asset-backed commercial paper programme in respect of which a bank that acts as a sponsor is deemed to be an originator.</w:t>
            </w:r>
          </w:p>
        </w:tc>
      </w:tr>
      <w:tr w:rsidR="005F0471" w:rsidRPr="007723C1" w14:paraId="7DABDB28" w14:textId="77777777" w:rsidTr="00AA3D05">
        <w:tc>
          <w:tcPr>
            <w:tcW w:w="107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5AF227" w14:textId="55CA26F5" w:rsidR="005F0471" w:rsidRPr="007723C1" w:rsidRDefault="00C164C4"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 R0</w:t>
            </w:r>
            <w:r>
              <w:rPr>
                <w:rFonts w:ascii="Arial" w:eastAsia="Times New Roman" w:hAnsi="Arial" w:cs="Arial"/>
                <w:color w:val="388600"/>
                <w:kern w:val="0"/>
                <w:lang w:eastAsia="en-ZA"/>
                <w14:ligatures w14:val="none"/>
              </w:rPr>
              <w:t>17</w:t>
            </w:r>
            <w:r w:rsidRPr="00B639B1">
              <w:rPr>
                <w:rFonts w:ascii="Arial" w:eastAsia="Times New Roman" w:hAnsi="Arial" w:cs="Arial"/>
                <w:color w:val="388600"/>
                <w:kern w:val="0"/>
                <w:lang w:eastAsia="en-ZA"/>
                <w14:ligatures w14:val="none"/>
              </w:rPr>
              <w:t>0</w:t>
            </w:r>
          </w:p>
        </w:tc>
        <w:tc>
          <w:tcPr>
            <w:tcW w:w="392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08A4ED" w14:textId="47456270" w:rsidR="005F0471" w:rsidRPr="007723C1" w:rsidRDefault="00A57B16"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xml:space="preserve">These items shall reflect all relevant amounts relating to a securitisation or re-securitisation scheme in respect of which scheme the reporting bank purchased or invested in commercial paper issued by the relevant special-purpose institution, other than an instrument issued that relate </w:t>
            </w:r>
            <w:r w:rsidRPr="007723C1">
              <w:rPr>
                <w:rFonts w:ascii="Arial" w:eastAsia="Times New Roman" w:hAnsi="Arial" w:cs="Arial"/>
                <w:color w:val="000000"/>
                <w:kern w:val="0"/>
                <w:lang w:eastAsia="en-ZA"/>
                <w14:ligatures w14:val="none"/>
              </w:rPr>
              <w:lastRenderedPageBreak/>
              <w:t xml:space="preserve">to a first-loss or second-loss credit-enhancement position in respect of which the relevant amount shall be reported in </w:t>
            </w:r>
            <w:r w:rsidR="00F951D3" w:rsidRPr="00C60CBC">
              <w:rPr>
                <w:rFonts w:ascii="Arial" w:eastAsia="Times New Roman" w:hAnsi="Arial" w:cs="Arial"/>
                <w:color w:val="388600"/>
                <w:kern w:val="0"/>
                <w:lang w:eastAsia="en-ZA"/>
                <w14:ligatures w14:val="none"/>
              </w:rPr>
              <w:t>row R0190</w:t>
            </w:r>
            <w:r w:rsidRPr="007723C1">
              <w:rPr>
                <w:rFonts w:ascii="Arial" w:eastAsia="Times New Roman" w:hAnsi="Arial" w:cs="Arial"/>
                <w:color w:val="000000"/>
                <w:kern w:val="0"/>
                <w:lang w:eastAsia="en-ZA"/>
                <w14:ligatures w14:val="none"/>
              </w:rPr>
              <w:t>.</w:t>
            </w:r>
          </w:p>
        </w:tc>
      </w:tr>
      <w:tr w:rsidR="005F0471" w:rsidRPr="007723C1" w14:paraId="61328FD0" w14:textId="77777777" w:rsidTr="00AA3D05">
        <w:tc>
          <w:tcPr>
            <w:tcW w:w="107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5037D2D" w14:textId="4BDE4FEF" w:rsidR="005F0471" w:rsidRPr="007723C1" w:rsidRDefault="002F75F3"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lastRenderedPageBreak/>
              <w:t>C0010 to C0070 of row R0</w:t>
            </w:r>
            <w:r>
              <w:rPr>
                <w:rFonts w:ascii="Arial" w:eastAsia="Times New Roman" w:hAnsi="Arial" w:cs="Arial"/>
                <w:color w:val="388600"/>
                <w:kern w:val="0"/>
                <w:lang w:eastAsia="en-ZA"/>
                <w14:ligatures w14:val="none"/>
              </w:rPr>
              <w:t>22</w:t>
            </w:r>
            <w:r w:rsidRPr="00B639B1">
              <w:rPr>
                <w:rFonts w:ascii="Arial" w:eastAsia="Times New Roman" w:hAnsi="Arial" w:cs="Arial"/>
                <w:color w:val="388600"/>
                <w:kern w:val="0"/>
                <w:lang w:eastAsia="en-ZA"/>
                <w14:ligatures w14:val="none"/>
              </w:rPr>
              <w:t>0</w:t>
            </w:r>
          </w:p>
        </w:tc>
        <w:tc>
          <w:tcPr>
            <w:tcW w:w="392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E60AA1" w14:textId="5C1C0E9E" w:rsidR="005F0471" w:rsidRPr="007723C1" w:rsidRDefault="00A57B16"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any amount relating to a profit or loss made by the reporting bank in respect of the securitisation or re-securitisation of the bank’s own assets during the reporting month.</w:t>
            </w:r>
          </w:p>
        </w:tc>
      </w:tr>
    </w:tbl>
    <w:p w14:paraId="6BC409C8" w14:textId="77777777" w:rsidR="005F0471" w:rsidRPr="007723C1" w:rsidRDefault="005F0471" w:rsidP="005F0471">
      <w:pPr>
        <w:shd w:val="clear" w:color="auto" w:fill="FFFFFF"/>
        <w:spacing w:after="200" w:line="240" w:lineRule="auto"/>
        <w:ind w:left="1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w:t>
      </w:r>
    </w:p>
    <w:p w14:paraId="5AB83B16" w14:textId="2AAD5739" w:rsidR="005F0471" w:rsidRPr="007723C1" w:rsidRDefault="001872AC" w:rsidP="00A01D27">
      <w:pPr>
        <w:shd w:val="clear" w:color="auto" w:fill="FFFFFF"/>
        <w:spacing w:after="200" w:line="240" w:lineRule="auto"/>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4D3A01" w:rsidRPr="00C60CBC">
        <w:rPr>
          <w:rFonts w:ascii="Arial" w:eastAsia="Times New Roman" w:hAnsi="Arial" w:cs="Arial"/>
          <w:b/>
          <w:bCs/>
          <w:i/>
          <w:iCs/>
          <w:color w:val="388600"/>
          <w:kern w:val="0"/>
          <w:lang w:eastAsia="en-ZA"/>
          <w14:ligatures w14:val="none"/>
        </w:rPr>
        <w:t>Rows</w:t>
      </w:r>
      <w:r w:rsidR="005F0471" w:rsidRPr="007723C1">
        <w:rPr>
          <w:rFonts w:ascii="Arial" w:eastAsia="Times New Roman" w:hAnsi="Arial" w:cs="Arial"/>
          <w:b/>
          <w:bCs/>
          <w:i/>
          <w:iCs/>
          <w:color w:val="000000"/>
          <w:kern w:val="0"/>
          <w:lang w:eastAsia="en-ZA"/>
          <w14:ligatures w14:val="none"/>
        </w:rPr>
        <w:t xml:space="preserve"> relating to securitisation or re</w:t>
      </w:r>
      <w:r w:rsidR="00DC5EE5" w:rsidRPr="007723C1">
        <w:rPr>
          <w:rFonts w:ascii="Arial" w:eastAsia="Times New Roman" w:hAnsi="Arial" w:cs="Arial"/>
          <w:b/>
          <w:bCs/>
          <w:i/>
          <w:iCs/>
          <w:color w:val="000000"/>
          <w:kern w:val="0"/>
          <w:lang w:eastAsia="en-ZA"/>
          <w14:ligatures w14:val="none"/>
        </w:rPr>
        <w:t>-</w:t>
      </w:r>
      <w:r w:rsidR="005F0471" w:rsidRPr="007723C1">
        <w:rPr>
          <w:rFonts w:ascii="Arial" w:eastAsia="Times New Roman" w:hAnsi="Arial" w:cs="Arial"/>
          <w:b/>
          <w:bCs/>
          <w:i/>
          <w:iCs/>
          <w:color w:val="000000"/>
          <w:kern w:val="0"/>
          <w:lang w:eastAsia="en-ZA"/>
          <w14:ligatures w14:val="none"/>
        </w:rPr>
        <w:t>securitisation exposure and balances a</w:t>
      </w:r>
      <w:r w:rsidR="00A01D27" w:rsidRPr="007723C1">
        <w:rPr>
          <w:rFonts w:ascii="Arial" w:eastAsia="Times New Roman" w:hAnsi="Arial" w:cs="Arial"/>
          <w:b/>
          <w:bCs/>
          <w:i/>
          <w:iCs/>
          <w:color w:val="000000"/>
          <w:kern w:val="0"/>
          <w:lang w:eastAsia="en-ZA"/>
          <w14:ligatures w14:val="none"/>
        </w:rPr>
        <w:t xml:space="preserve">t </w:t>
      </w:r>
      <w:r w:rsidR="005F0471" w:rsidRPr="007723C1">
        <w:rPr>
          <w:rFonts w:ascii="Arial" w:eastAsia="Times New Roman" w:hAnsi="Arial" w:cs="Arial"/>
          <w:b/>
          <w:bCs/>
          <w:i/>
          <w:iCs/>
          <w:color w:val="000000"/>
          <w:kern w:val="0"/>
          <w:lang w:eastAsia="en-ZA"/>
          <w14:ligatures w14:val="none"/>
        </w:rPr>
        <w:t>month-end</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58"/>
        <w:gridCol w:w="7048"/>
      </w:tblGrid>
      <w:tr w:rsidR="005F0471" w:rsidRPr="007723C1" w14:paraId="3AF38D2D" w14:textId="77777777" w:rsidTr="00A01D27">
        <w:tc>
          <w:tcPr>
            <w:tcW w:w="108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8BF9787" w14:textId="56F7DF8D" w:rsidR="005F0471" w:rsidRPr="007723C1" w:rsidRDefault="00046B50" w:rsidP="005F0471">
            <w:pPr>
              <w:spacing w:after="200" w:line="240" w:lineRule="auto"/>
              <w:rPr>
                <w:rFonts w:ascii="Arial" w:eastAsia="Times New Roman" w:hAnsi="Arial" w:cs="Arial"/>
                <w:b/>
                <w:bCs/>
                <w:color w:val="000000"/>
                <w:kern w:val="0"/>
                <w:lang w:eastAsia="en-ZA"/>
                <w14:ligatures w14:val="none"/>
              </w:rPr>
            </w:pPr>
            <w:r w:rsidRPr="00C60CBC">
              <w:rPr>
                <w:rFonts w:ascii="Arial" w:eastAsia="Times New Roman" w:hAnsi="Arial" w:cs="Arial"/>
                <w:b/>
                <w:bCs/>
                <w:color w:val="388600"/>
                <w:kern w:val="0"/>
                <w:lang w:eastAsia="en-ZA"/>
                <w14:ligatures w14:val="none"/>
              </w:rPr>
              <w:t>Row</w:t>
            </w:r>
            <w:r w:rsidRPr="007723C1">
              <w:rPr>
                <w:rFonts w:ascii="Arial" w:eastAsia="Times New Roman" w:hAnsi="Arial" w:cs="Arial"/>
                <w:b/>
                <w:bCs/>
                <w:color w:val="000000"/>
                <w:kern w:val="0"/>
                <w:lang w:eastAsia="en-ZA"/>
                <w14:ligatures w14:val="none"/>
              </w:rPr>
              <w:t xml:space="preserve"> </w:t>
            </w:r>
            <w:r w:rsidR="005F0471" w:rsidRPr="007723C1">
              <w:rPr>
                <w:rFonts w:ascii="Arial" w:eastAsia="Times New Roman" w:hAnsi="Arial" w:cs="Arial"/>
                <w:b/>
                <w:bCs/>
                <w:color w:val="000000"/>
                <w:kern w:val="0"/>
                <w:lang w:eastAsia="en-ZA"/>
                <w14:ligatures w14:val="none"/>
              </w:rPr>
              <w:t>number</w:t>
            </w:r>
          </w:p>
        </w:tc>
        <w:tc>
          <w:tcPr>
            <w:tcW w:w="391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924FC66"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6A3B470C" w14:textId="77777777" w:rsidTr="00A01D27">
        <w:tc>
          <w:tcPr>
            <w:tcW w:w="108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C7BD310" w14:textId="5F89B689" w:rsidR="005F0471" w:rsidRPr="007723C1" w:rsidRDefault="00BD0A84"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23</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41</w:t>
            </w:r>
            <w:r w:rsidRPr="00C60CBC">
              <w:rPr>
                <w:rFonts w:ascii="Arial" w:eastAsia="Times New Roman" w:hAnsi="Arial" w:cs="Arial"/>
                <w:color w:val="388600"/>
                <w:kern w:val="0"/>
                <w:lang w:eastAsia="en-ZA"/>
                <w14:ligatures w14:val="none"/>
              </w:rPr>
              <w:t>0</w:t>
            </w:r>
          </w:p>
        </w:tc>
        <w:tc>
          <w:tcPr>
            <w:tcW w:w="391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5CCCE1" w14:textId="7E4806C0" w:rsidR="005F0471" w:rsidRPr="007723C1" w:rsidRDefault="005F0471"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xml:space="preserve">These </w:t>
            </w:r>
            <w:r w:rsidR="006C2A39" w:rsidRPr="00C60CBC">
              <w:rPr>
                <w:rFonts w:ascii="Arial" w:eastAsia="Times New Roman" w:hAnsi="Arial" w:cs="Arial"/>
                <w:color w:val="388600"/>
                <w:kern w:val="0"/>
                <w:lang w:eastAsia="en-ZA"/>
                <w14:ligatures w14:val="none"/>
              </w:rPr>
              <w:t>row</w:t>
            </w:r>
            <w:r w:rsidRPr="00C60CBC">
              <w:rPr>
                <w:rFonts w:ascii="Arial" w:eastAsia="Times New Roman" w:hAnsi="Arial" w:cs="Arial"/>
                <w:color w:val="388600"/>
                <w:kern w:val="0"/>
                <w:lang w:eastAsia="en-ZA"/>
                <w14:ligatures w14:val="none"/>
              </w:rPr>
              <w:t>s</w:t>
            </w:r>
            <w:r w:rsidRPr="007723C1">
              <w:rPr>
                <w:rFonts w:ascii="Arial" w:eastAsia="Times New Roman" w:hAnsi="Arial" w:cs="Arial"/>
                <w:color w:val="000000"/>
                <w:kern w:val="0"/>
                <w:lang w:eastAsia="en-ZA"/>
                <w14:ligatures w14:val="none"/>
              </w:rPr>
              <w:t xml:space="preserve"> shall reflect the relevant required information in respect of the month-end balances of the reporting bank, that is, the aggregate or cumulative securitisation or re</w:t>
            </w:r>
            <w:r w:rsidR="00963701">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securitisation exposure amounts of the reporting bank at the end of the reporting month.</w:t>
            </w:r>
          </w:p>
          <w:p w14:paraId="742C92D3" w14:textId="77777777" w:rsidR="005F0471" w:rsidRPr="007723C1" w:rsidRDefault="005F0471"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For example, during the reporting month a bank securitised mortgage advances of R3,5 billion, invested in senior commercial paper of R500 million issued in respect of an asset finance securitisation scheme that is unrelated to the banking group of which the reporting bank is a member and also acts as a servicing agent in respect of the said securitisation of mortgage advances.</w:t>
            </w:r>
          </w:p>
          <w:p w14:paraId="6B619DE7" w14:textId="7F2DD2EF" w:rsidR="005F0471" w:rsidRPr="007723C1" w:rsidRDefault="005F0471"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 bank shall report the amounts specified below in the form BA 500 (R’000)</w:t>
            </w:r>
            <w:r w:rsidR="00F4641A" w:rsidRPr="007723C1">
              <w:rPr>
                <w:rFonts w:ascii="Arial" w:eastAsia="Times New Roman" w:hAnsi="Arial" w:cs="Arial"/>
                <w:color w:val="000000"/>
                <w:kern w:val="0"/>
                <w:lang w:eastAsia="en-ZA"/>
                <w14:ligatures w14:val="non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1"/>
              <w:gridCol w:w="3411"/>
            </w:tblGrid>
            <w:tr w:rsidR="00836305" w:rsidRPr="007723C1" w14:paraId="0388B173" w14:textId="77777777" w:rsidTr="00836305">
              <w:tc>
                <w:tcPr>
                  <w:tcW w:w="3411" w:type="dxa"/>
                </w:tcPr>
                <w:p w14:paraId="3CDA44F6" w14:textId="78C4D2E6" w:rsidR="00836305" w:rsidRPr="007723C1" w:rsidRDefault="00147DC9" w:rsidP="00197FB8">
                  <w:pPr>
                    <w:spacing w:after="200"/>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Row</w:t>
                  </w:r>
                  <w:r w:rsidR="00836305"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w:t>
                  </w:r>
                  <w:r w:rsidR="00836305" w:rsidRPr="00C60CBC">
                    <w:rPr>
                      <w:rFonts w:ascii="Arial" w:eastAsia="Times New Roman" w:hAnsi="Arial" w:cs="Arial"/>
                      <w:color w:val="388600"/>
                      <w:kern w:val="0"/>
                      <w:lang w:eastAsia="en-ZA"/>
                      <w14:ligatures w14:val="none"/>
                    </w:rPr>
                    <w:t>26</w:t>
                  </w:r>
                  <w:r w:rsidRPr="00C60CBC">
                    <w:rPr>
                      <w:rFonts w:ascii="Arial" w:eastAsia="Times New Roman" w:hAnsi="Arial" w:cs="Arial"/>
                      <w:color w:val="388600"/>
                      <w:kern w:val="0"/>
                      <w:lang w:eastAsia="en-ZA"/>
                      <w14:ligatures w14:val="none"/>
                    </w:rPr>
                    <w:t>0</w:t>
                  </w:r>
                  <w:r w:rsidR="00836305"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C0050</w:t>
                  </w:r>
                  <w:r w:rsidR="00836305" w:rsidRPr="007723C1">
                    <w:rPr>
                      <w:rFonts w:ascii="Arial" w:eastAsia="Times New Roman" w:hAnsi="Arial" w:cs="Arial"/>
                      <w:color w:val="000000"/>
                      <w:kern w:val="0"/>
                      <w:lang w:eastAsia="en-ZA"/>
                      <w14:ligatures w14:val="none"/>
                    </w:rPr>
                    <w:t>:</w:t>
                  </w:r>
                </w:p>
              </w:tc>
              <w:tc>
                <w:tcPr>
                  <w:tcW w:w="3411" w:type="dxa"/>
                </w:tcPr>
                <w:p w14:paraId="1C946238" w14:textId="4A3B7DE3" w:rsidR="00836305" w:rsidRPr="007723C1" w:rsidRDefault="00836305" w:rsidP="00197FB8">
                  <w:pPr>
                    <w:spacing w:after="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R 500 000</w:t>
                  </w:r>
                </w:p>
              </w:tc>
            </w:tr>
          </w:tbl>
          <w:p w14:paraId="26496F30" w14:textId="77777777" w:rsidR="00836305" w:rsidRPr="007723C1" w:rsidRDefault="00836305" w:rsidP="00197FB8">
            <w:pPr>
              <w:shd w:val="clear" w:color="auto" w:fill="FFFFFF"/>
              <w:spacing w:after="200" w:line="240" w:lineRule="auto"/>
              <w:rPr>
                <w:rFonts w:ascii="Arial" w:eastAsia="Times New Roman" w:hAnsi="Arial" w:cs="Arial"/>
                <w:color w:val="000000"/>
                <w:kern w:val="0"/>
                <w:lang w:eastAsia="en-ZA"/>
                <w14:ligatures w14:val="none"/>
              </w:rPr>
            </w:pPr>
          </w:p>
        </w:tc>
      </w:tr>
    </w:tbl>
    <w:p w14:paraId="7F21838D" w14:textId="77777777" w:rsidR="005F0471" w:rsidRPr="007723C1" w:rsidRDefault="005F0471" w:rsidP="005F0471">
      <w:pPr>
        <w:shd w:val="clear" w:color="auto" w:fill="FFFFFF"/>
        <w:spacing w:after="200" w:line="240" w:lineRule="auto"/>
        <w:ind w:left="1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w:t>
      </w:r>
    </w:p>
    <w:p w14:paraId="43C0C384" w14:textId="31DBC92D" w:rsidR="005F0471" w:rsidRPr="007723C1" w:rsidRDefault="001872AC" w:rsidP="00A41C7D">
      <w:pPr>
        <w:spacing w:after="200" w:line="240" w:lineRule="auto"/>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5F0471" w:rsidRPr="007723C1">
        <w:rPr>
          <w:rFonts w:ascii="Arial" w:eastAsia="Times New Roman" w:hAnsi="Arial" w:cs="Arial"/>
          <w:b/>
          <w:bCs/>
          <w:i/>
          <w:iCs/>
          <w:color w:val="000000"/>
          <w:kern w:val="0"/>
          <w:lang w:eastAsia="en-ZA"/>
          <w14:ligatures w14:val="none"/>
        </w:rPr>
        <w:t>Columns relating to securitisation or re</w:t>
      </w:r>
      <w:r w:rsidR="00A41C7D" w:rsidRPr="007723C1">
        <w:rPr>
          <w:rFonts w:ascii="Arial" w:eastAsia="Times New Roman" w:hAnsi="Arial" w:cs="Arial"/>
          <w:b/>
          <w:bCs/>
          <w:i/>
          <w:iCs/>
          <w:color w:val="000000"/>
          <w:kern w:val="0"/>
          <w:lang w:eastAsia="en-ZA"/>
          <w14:ligatures w14:val="none"/>
        </w:rPr>
        <w:t>-</w:t>
      </w:r>
      <w:r w:rsidR="005F0471" w:rsidRPr="007723C1">
        <w:rPr>
          <w:rFonts w:ascii="Arial" w:eastAsia="Times New Roman" w:hAnsi="Arial" w:cs="Arial"/>
          <w:b/>
          <w:bCs/>
          <w:i/>
          <w:iCs/>
          <w:color w:val="000000"/>
          <w:kern w:val="0"/>
          <w:lang w:eastAsia="en-ZA"/>
          <w14:ligatures w14:val="none"/>
        </w:rPr>
        <w:t xml:space="preserve">securitisation exposure and balances at month-end, </w:t>
      </w:r>
      <w:r w:rsidR="005F5DC6" w:rsidRPr="00C60CBC">
        <w:rPr>
          <w:rFonts w:ascii="Arial" w:eastAsia="Times New Roman" w:hAnsi="Arial" w:cs="Arial"/>
          <w:b/>
          <w:bCs/>
          <w:i/>
          <w:iCs/>
          <w:color w:val="388600"/>
          <w:kern w:val="0"/>
          <w:lang w:eastAsia="en-ZA"/>
          <w14:ligatures w14:val="none"/>
        </w:rPr>
        <w:t>rows</w:t>
      </w:r>
      <w:r w:rsidR="005F0471" w:rsidRPr="00C60CBC">
        <w:rPr>
          <w:rFonts w:ascii="Arial" w:eastAsia="Times New Roman" w:hAnsi="Arial" w:cs="Arial"/>
          <w:b/>
          <w:bCs/>
          <w:i/>
          <w:iCs/>
          <w:color w:val="388600"/>
          <w:kern w:val="0"/>
          <w:lang w:eastAsia="en-ZA"/>
          <w14:ligatures w14:val="none"/>
        </w:rPr>
        <w:t xml:space="preserve"> </w:t>
      </w:r>
      <w:r w:rsidR="005F5DC6" w:rsidRPr="00C60CBC">
        <w:rPr>
          <w:rFonts w:ascii="Arial" w:eastAsia="Times New Roman" w:hAnsi="Arial" w:cs="Arial"/>
          <w:b/>
          <w:bCs/>
          <w:i/>
          <w:iCs/>
          <w:color w:val="388600"/>
          <w:kern w:val="0"/>
          <w:lang w:eastAsia="en-ZA"/>
          <w14:ligatures w14:val="none"/>
        </w:rPr>
        <w:t>R0</w:t>
      </w:r>
      <w:r w:rsidR="005F0471" w:rsidRPr="00C60CBC">
        <w:rPr>
          <w:rFonts w:ascii="Arial" w:eastAsia="Times New Roman" w:hAnsi="Arial" w:cs="Arial"/>
          <w:b/>
          <w:bCs/>
          <w:i/>
          <w:iCs/>
          <w:color w:val="388600"/>
          <w:kern w:val="0"/>
          <w:lang w:eastAsia="en-ZA"/>
          <w14:ligatures w14:val="none"/>
        </w:rPr>
        <w:t>23</w:t>
      </w:r>
      <w:r w:rsidR="005F5DC6" w:rsidRPr="00C60CBC">
        <w:rPr>
          <w:rFonts w:ascii="Arial" w:eastAsia="Times New Roman" w:hAnsi="Arial" w:cs="Arial"/>
          <w:b/>
          <w:bCs/>
          <w:i/>
          <w:iCs/>
          <w:color w:val="388600"/>
          <w:kern w:val="0"/>
          <w:lang w:eastAsia="en-ZA"/>
          <w14:ligatures w14:val="none"/>
        </w:rPr>
        <w:t>0</w:t>
      </w:r>
      <w:r w:rsidR="005F0471" w:rsidRPr="00C60CBC">
        <w:rPr>
          <w:rFonts w:ascii="Arial" w:eastAsia="Times New Roman" w:hAnsi="Arial" w:cs="Arial"/>
          <w:b/>
          <w:bCs/>
          <w:i/>
          <w:iCs/>
          <w:color w:val="388600"/>
          <w:kern w:val="0"/>
          <w:lang w:eastAsia="en-ZA"/>
          <w14:ligatures w14:val="none"/>
        </w:rPr>
        <w:t xml:space="preserve"> to </w:t>
      </w:r>
      <w:r w:rsidR="005F5DC6" w:rsidRPr="00C60CBC">
        <w:rPr>
          <w:rFonts w:ascii="Arial" w:eastAsia="Times New Roman" w:hAnsi="Arial" w:cs="Arial"/>
          <w:b/>
          <w:bCs/>
          <w:i/>
          <w:iCs/>
          <w:color w:val="388600"/>
          <w:kern w:val="0"/>
          <w:lang w:eastAsia="en-ZA"/>
          <w14:ligatures w14:val="none"/>
        </w:rPr>
        <w:t>R0</w:t>
      </w:r>
      <w:r w:rsidR="005F0471" w:rsidRPr="00C60CBC">
        <w:rPr>
          <w:rFonts w:ascii="Arial" w:eastAsia="Times New Roman" w:hAnsi="Arial" w:cs="Arial"/>
          <w:b/>
          <w:bCs/>
          <w:i/>
          <w:iCs/>
          <w:color w:val="388600"/>
          <w:kern w:val="0"/>
          <w:lang w:eastAsia="en-ZA"/>
          <w14:ligatures w14:val="none"/>
        </w:rPr>
        <w:t>41</w:t>
      </w:r>
      <w:r w:rsidR="005F5DC6"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20"/>
        <w:gridCol w:w="7086"/>
      </w:tblGrid>
      <w:tr w:rsidR="005F0471" w:rsidRPr="007723C1" w14:paraId="2D41C5A1" w14:textId="77777777" w:rsidTr="006A7CD0">
        <w:tc>
          <w:tcPr>
            <w:tcW w:w="1066"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5196C34"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3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B58EB25"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7C83F4A7" w14:textId="77777777" w:rsidTr="006A7CD0">
        <w:tc>
          <w:tcPr>
            <w:tcW w:w="106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478D80" w14:textId="57C1947E" w:rsidR="005F0471" w:rsidRPr="007723C1" w:rsidRDefault="00394792"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 R0</w:t>
            </w:r>
            <w:r w:rsidR="005F0471" w:rsidRPr="00C60CBC">
              <w:rPr>
                <w:rFonts w:ascii="Arial" w:eastAsia="Times New Roman" w:hAnsi="Arial" w:cs="Arial"/>
                <w:color w:val="388600"/>
                <w:kern w:val="0"/>
                <w:lang w:eastAsia="en-ZA"/>
                <w14:ligatures w14:val="none"/>
              </w:rPr>
              <w:t>25</w:t>
            </w:r>
            <w:r w:rsidRPr="00C60CBC">
              <w:rPr>
                <w:rFonts w:ascii="Arial" w:eastAsia="Times New Roman" w:hAnsi="Arial" w:cs="Arial"/>
                <w:color w:val="388600"/>
                <w:kern w:val="0"/>
                <w:lang w:eastAsia="en-ZA"/>
                <w14:ligatures w14:val="none"/>
              </w:rPr>
              <w:t>0</w:t>
            </w:r>
          </w:p>
        </w:tc>
        <w:tc>
          <w:tcPr>
            <w:tcW w:w="39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0C4371" w14:textId="528DE839" w:rsidR="005F0471" w:rsidRPr="007723C1" w:rsidRDefault="006A7CD0" w:rsidP="006A7CD0">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any outstanding amounts in respect of exposures retained by the reporting bank in respect of assets that were securitised or re-securitised by said bank in terms of a traditional securitisation or re-securitisation scheme, that is, retained exposures in respect of assets previously included in the balance sheet of the reporting bank but subsequently transferred by the reporting bank to a special-purpose institution in terms of a traditional securitisation or re-securitisation scheme, which securitised or re-securitised assets have been de-recognised and no longer form part of the assets of the reporting bank.</w:t>
            </w:r>
          </w:p>
        </w:tc>
      </w:tr>
      <w:tr w:rsidR="005F0471" w:rsidRPr="007723C1" w14:paraId="079A1602" w14:textId="77777777" w:rsidTr="006A7CD0">
        <w:tc>
          <w:tcPr>
            <w:tcW w:w="106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D4DAA1E" w14:textId="386A9B1D" w:rsidR="005F0471" w:rsidRPr="007723C1" w:rsidRDefault="00320202" w:rsidP="0079061F">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rows</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30</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33</w:t>
            </w:r>
            <w:r w:rsidRPr="00C60CBC">
              <w:rPr>
                <w:rFonts w:ascii="Arial" w:eastAsia="Times New Roman" w:hAnsi="Arial" w:cs="Arial"/>
                <w:color w:val="388600"/>
                <w:kern w:val="0"/>
                <w:lang w:eastAsia="en-ZA"/>
                <w14:ligatures w14:val="none"/>
              </w:rPr>
              <w:t>0</w:t>
            </w:r>
          </w:p>
        </w:tc>
        <w:tc>
          <w:tcPr>
            <w:tcW w:w="39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84400D" w14:textId="64AE1A7C" w:rsidR="005F0471" w:rsidRPr="007723C1" w:rsidRDefault="008632EB" w:rsidP="008632EB">
            <w:pPr>
              <w:shd w:val="clear" w:color="auto" w:fill="FFFFFF"/>
              <w:spacing w:after="200" w:line="240" w:lineRule="auto"/>
              <w:jc w:val="both"/>
              <w:rPr>
                <w:rFonts w:ascii="Arial" w:eastAsia="Times New Roman" w:hAnsi="Arial" w:cs="Arial"/>
                <w:color w:val="000000"/>
                <w:kern w:val="0"/>
                <w:lang w:eastAsia="en-ZA"/>
                <w14:ligatures w14:val="none"/>
              </w:rPr>
            </w:pPr>
            <w:r w:rsidRPr="008632EB">
              <w:rPr>
                <w:rFonts w:ascii="Arial" w:eastAsia="Times New Roman" w:hAnsi="Arial" w:cs="Arial"/>
                <w:color w:val="000000"/>
                <w:kern w:val="0"/>
                <w:lang w:eastAsia="en-ZA"/>
                <w14:ligatures w14:val="none"/>
              </w:rPr>
              <w:t xml:space="preserve">These items shall reflect any outstanding amounts at month-end in respect of exposures or assets that were securitised or re-securitised by the reporting bank in terms of a securitisation or re-securitisation scheme, but in respect of which securitised or re-securitised exposures or assets the reporting bank has not achieved de-recognition, and said exposures or assets are still required to be included under the relevant </w:t>
            </w:r>
            <w:r w:rsidRPr="008632EB">
              <w:rPr>
                <w:rFonts w:ascii="Arial" w:eastAsia="Times New Roman" w:hAnsi="Arial" w:cs="Arial"/>
                <w:color w:val="000000"/>
                <w:kern w:val="0"/>
                <w:lang w:eastAsia="en-ZA"/>
                <w14:ligatures w14:val="none"/>
              </w:rPr>
              <w:lastRenderedPageBreak/>
              <w:t>exposure or asset class items, as was the case prior to said securitisation or re-securitisation scheme.</w:t>
            </w:r>
          </w:p>
        </w:tc>
      </w:tr>
    </w:tbl>
    <w:p w14:paraId="3D4AF1B1" w14:textId="77777777" w:rsidR="005F0471" w:rsidRPr="007723C1" w:rsidRDefault="005F0471" w:rsidP="005F0471">
      <w:pPr>
        <w:shd w:val="clear" w:color="auto" w:fill="FFFFFF"/>
        <w:spacing w:after="200" w:line="240" w:lineRule="auto"/>
        <w:ind w:left="1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lastRenderedPageBreak/>
        <w:t> </w:t>
      </w:r>
    </w:p>
    <w:p w14:paraId="7F26D828" w14:textId="6CCD6C3E" w:rsidR="005F0471" w:rsidRPr="009D63DF" w:rsidRDefault="001872AC" w:rsidP="002C0F70">
      <w:pPr>
        <w:spacing w:after="200" w:line="240" w:lineRule="auto"/>
        <w:jc w:val="both"/>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5F0471" w:rsidRPr="009D63DF">
        <w:rPr>
          <w:rFonts w:ascii="Arial" w:eastAsia="Times New Roman" w:hAnsi="Arial" w:cs="Arial"/>
          <w:b/>
          <w:bCs/>
          <w:i/>
          <w:iCs/>
          <w:color w:val="000000"/>
          <w:kern w:val="0"/>
          <w:lang w:eastAsia="en-ZA"/>
          <w14:ligatures w14:val="none"/>
        </w:rPr>
        <w:t xml:space="preserve">Columns relating to the summary of exposure at month-end: </w:t>
      </w:r>
      <w:r w:rsidR="00CA7760" w:rsidRPr="00C60CBC">
        <w:rPr>
          <w:rFonts w:ascii="Arial" w:eastAsia="Times New Roman" w:hAnsi="Arial" w:cs="Arial"/>
          <w:b/>
          <w:bCs/>
          <w:i/>
          <w:iCs/>
          <w:color w:val="388600"/>
          <w:kern w:val="0"/>
          <w:lang w:eastAsia="en-ZA"/>
          <w14:ligatures w14:val="none"/>
        </w:rPr>
        <w:t>row</w:t>
      </w:r>
      <w:r w:rsidR="005F0471" w:rsidRPr="00C60CBC">
        <w:rPr>
          <w:rFonts w:ascii="Arial" w:eastAsia="Times New Roman" w:hAnsi="Arial" w:cs="Arial"/>
          <w:b/>
          <w:bCs/>
          <w:i/>
          <w:iCs/>
          <w:color w:val="388600"/>
          <w:kern w:val="0"/>
          <w:lang w:eastAsia="en-ZA"/>
          <w14:ligatures w14:val="none"/>
        </w:rPr>
        <w:t xml:space="preserve">s </w:t>
      </w:r>
      <w:r w:rsidR="00CA7760" w:rsidRPr="00C60CBC">
        <w:rPr>
          <w:rFonts w:ascii="Arial" w:eastAsia="Times New Roman" w:hAnsi="Arial" w:cs="Arial"/>
          <w:b/>
          <w:bCs/>
          <w:i/>
          <w:iCs/>
          <w:color w:val="388600"/>
          <w:kern w:val="0"/>
          <w:lang w:eastAsia="en-ZA"/>
          <w14:ligatures w14:val="none"/>
        </w:rPr>
        <w:t>R0</w:t>
      </w:r>
      <w:r w:rsidR="005F0471" w:rsidRPr="00C60CBC">
        <w:rPr>
          <w:rFonts w:ascii="Arial" w:eastAsia="Times New Roman" w:hAnsi="Arial" w:cs="Arial"/>
          <w:b/>
          <w:bCs/>
          <w:i/>
          <w:iCs/>
          <w:color w:val="388600"/>
          <w:kern w:val="0"/>
          <w:lang w:eastAsia="en-ZA"/>
          <w14:ligatures w14:val="none"/>
        </w:rPr>
        <w:t>42</w:t>
      </w:r>
      <w:r w:rsidR="00CA7760" w:rsidRPr="00C60CBC">
        <w:rPr>
          <w:rFonts w:ascii="Arial" w:eastAsia="Times New Roman" w:hAnsi="Arial" w:cs="Arial"/>
          <w:b/>
          <w:bCs/>
          <w:i/>
          <w:iCs/>
          <w:color w:val="388600"/>
          <w:kern w:val="0"/>
          <w:lang w:eastAsia="en-ZA"/>
          <w14:ligatures w14:val="none"/>
        </w:rPr>
        <w:t>0</w:t>
      </w:r>
      <w:r w:rsidR="005F0471" w:rsidRPr="00C60CBC">
        <w:rPr>
          <w:rFonts w:ascii="Arial" w:eastAsia="Times New Roman" w:hAnsi="Arial" w:cs="Arial"/>
          <w:b/>
          <w:bCs/>
          <w:i/>
          <w:iCs/>
          <w:color w:val="388600"/>
          <w:kern w:val="0"/>
          <w:lang w:eastAsia="en-ZA"/>
          <w14:ligatures w14:val="none"/>
        </w:rPr>
        <w:t xml:space="preserve"> to </w:t>
      </w:r>
      <w:r w:rsidR="00CA7760" w:rsidRPr="00C60CBC">
        <w:rPr>
          <w:rFonts w:ascii="Arial" w:eastAsia="Times New Roman" w:hAnsi="Arial" w:cs="Arial"/>
          <w:b/>
          <w:bCs/>
          <w:i/>
          <w:iCs/>
          <w:color w:val="388600"/>
          <w:kern w:val="0"/>
          <w:lang w:eastAsia="en-ZA"/>
          <w14:ligatures w14:val="none"/>
        </w:rPr>
        <w:t>R0</w:t>
      </w:r>
      <w:r w:rsidR="005F0471" w:rsidRPr="00C60CBC">
        <w:rPr>
          <w:rFonts w:ascii="Arial" w:eastAsia="Times New Roman" w:hAnsi="Arial" w:cs="Arial"/>
          <w:b/>
          <w:bCs/>
          <w:i/>
          <w:iCs/>
          <w:color w:val="388600"/>
          <w:kern w:val="0"/>
          <w:lang w:eastAsia="en-ZA"/>
          <w14:ligatures w14:val="none"/>
        </w:rPr>
        <w:t>59</w:t>
      </w:r>
      <w:r w:rsidR="00CA7760"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45"/>
        <w:gridCol w:w="7061"/>
      </w:tblGrid>
      <w:tr w:rsidR="005F0471" w:rsidRPr="007723C1" w14:paraId="446E0445" w14:textId="77777777" w:rsidTr="002C0F70">
        <w:tc>
          <w:tcPr>
            <w:tcW w:w="108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03F73F7"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2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D5080E7"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661DC808" w14:textId="77777777" w:rsidTr="002C0F70">
        <w:tc>
          <w:tcPr>
            <w:tcW w:w="10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BA6A9B3" w14:textId="1FBE7605" w:rsidR="005F0471" w:rsidRPr="007723C1" w:rsidRDefault="00C050FB" w:rsidP="006C7B03">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rows</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42</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44</w:t>
            </w:r>
            <w:r w:rsidRPr="00C60CBC">
              <w:rPr>
                <w:rFonts w:ascii="Arial" w:eastAsia="Times New Roman" w:hAnsi="Arial" w:cs="Arial"/>
                <w:color w:val="388600"/>
                <w:kern w:val="0"/>
                <w:lang w:eastAsia="en-ZA"/>
                <w14:ligatures w14:val="none"/>
              </w:rPr>
              <w:t>0</w:t>
            </w:r>
          </w:p>
        </w:tc>
        <w:tc>
          <w:tcPr>
            <w:tcW w:w="3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C921AD" w14:textId="5C81232F" w:rsidR="005F0471" w:rsidRPr="007723C1" w:rsidRDefault="005F0471" w:rsidP="00C60CBC">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the respective gross securitisation exposure amounts, before the effect of any credit</w:t>
            </w:r>
            <w:r w:rsidR="002C0F70">
              <w:rPr>
                <w:rFonts w:ascii="Arial" w:eastAsia="Times New Roman" w:hAnsi="Arial" w:cs="Arial"/>
                <w:color w:val="000000"/>
                <w:kern w:val="0"/>
                <w:lang w:eastAsia="en-ZA"/>
                <w14:ligatures w14:val="none"/>
              </w:rPr>
              <w:t xml:space="preserve"> </w:t>
            </w:r>
            <w:r w:rsidRPr="007723C1">
              <w:rPr>
                <w:rFonts w:ascii="Arial" w:eastAsia="Times New Roman" w:hAnsi="Arial" w:cs="Arial"/>
                <w:color w:val="000000"/>
                <w:kern w:val="0"/>
                <w:lang w:eastAsia="en-ZA"/>
                <w14:ligatures w14:val="none"/>
              </w:rPr>
              <w:t>conversion factor has been taken into consideration.</w:t>
            </w:r>
          </w:p>
        </w:tc>
      </w:tr>
      <w:tr w:rsidR="005F0471" w:rsidRPr="007723C1" w14:paraId="5EFDB9CC" w14:textId="77777777" w:rsidTr="002C0F70">
        <w:tc>
          <w:tcPr>
            <w:tcW w:w="10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8FC11C" w14:textId="68C25C14" w:rsidR="005F0471" w:rsidRPr="007723C1" w:rsidRDefault="00AA3688" w:rsidP="006C7B03">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rows R04</w:t>
            </w:r>
            <w:r>
              <w:rPr>
                <w:rFonts w:ascii="Arial" w:eastAsia="Times New Roman" w:hAnsi="Arial" w:cs="Arial"/>
                <w:color w:val="388600"/>
                <w:kern w:val="0"/>
                <w:lang w:eastAsia="en-ZA"/>
                <w14:ligatures w14:val="none"/>
              </w:rPr>
              <w:t>5</w:t>
            </w:r>
            <w:r w:rsidRPr="00B639B1">
              <w:rPr>
                <w:rFonts w:ascii="Arial" w:eastAsia="Times New Roman" w:hAnsi="Arial" w:cs="Arial"/>
                <w:color w:val="388600"/>
                <w:kern w:val="0"/>
                <w:lang w:eastAsia="en-ZA"/>
                <w14:ligatures w14:val="none"/>
              </w:rPr>
              <w:t>0 to R04</w:t>
            </w:r>
            <w:r>
              <w:rPr>
                <w:rFonts w:ascii="Arial" w:eastAsia="Times New Roman" w:hAnsi="Arial" w:cs="Arial"/>
                <w:color w:val="388600"/>
                <w:kern w:val="0"/>
                <w:lang w:eastAsia="en-ZA"/>
                <w14:ligatures w14:val="none"/>
              </w:rPr>
              <w:t>7</w:t>
            </w:r>
            <w:r w:rsidRPr="00B639B1">
              <w:rPr>
                <w:rFonts w:ascii="Arial" w:eastAsia="Times New Roman" w:hAnsi="Arial" w:cs="Arial"/>
                <w:color w:val="388600"/>
                <w:kern w:val="0"/>
                <w:lang w:eastAsia="en-ZA"/>
                <w14:ligatures w14:val="none"/>
              </w:rPr>
              <w:t>0</w:t>
            </w:r>
          </w:p>
        </w:tc>
        <w:tc>
          <w:tcPr>
            <w:tcW w:w="3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F01FB8" w14:textId="21C37EDE" w:rsidR="005F0471" w:rsidRPr="007723C1" w:rsidRDefault="005F0471" w:rsidP="00C60CBC">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the respective gross securitisation exposure amounts,  before the effect of credit risk mitigation, but after the effect of any credit</w:t>
            </w:r>
            <w:r w:rsidR="001E6F35">
              <w:rPr>
                <w:rFonts w:ascii="Arial" w:eastAsia="Times New Roman" w:hAnsi="Arial" w:cs="Arial"/>
                <w:color w:val="000000"/>
                <w:kern w:val="0"/>
                <w:lang w:eastAsia="en-ZA"/>
                <w14:ligatures w14:val="none"/>
              </w:rPr>
              <w:t xml:space="preserve"> </w:t>
            </w:r>
            <w:r w:rsidRPr="007723C1">
              <w:rPr>
                <w:rFonts w:ascii="Arial" w:eastAsia="Times New Roman" w:hAnsi="Arial" w:cs="Arial"/>
                <w:color w:val="000000"/>
                <w:kern w:val="0"/>
                <w:lang w:eastAsia="en-ZA"/>
                <w14:ligatures w14:val="none"/>
              </w:rPr>
              <w:t>conversion factor, has been taken into consideration.</w:t>
            </w:r>
          </w:p>
        </w:tc>
      </w:tr>
      <w:tr w:rsidR="005F0471" w:rsidRPr="007723C1" w14:paraId="20DDAD65" w14:textId="77777777" w:rsidTr="002C0F70">
        <w:tc>
          <w:tcPr>
            <w:tcW w:w="10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6CDACC9" w14:textId="0353694D" w:rsidR="005F0471" w:rsidRPr="007723C1" w:rsidRDefault="00C72FD1" w:rsidP="006C7B03">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rows R04</w:t>
            </w:r>
            <w:r>
              <w:rPr>
                <w:rFonts w:ascii="Arial" w:eastAsia="Times New Roman" w:hAnsi="Arial" w:cs="Arial"/>
                <w:color w:val="388600"/>
                <w:kern w:val="0"/>
                <w:lang w:eastAsia="en-ZA"/>
                <w14:ligatures w14:val="none"/>
              </w:rPr>
              <w:t>8</w:t>
            </w:r>
            <w:r w:rsidRPr="00B639B1">
              <w:rPr>
                <w:rFonts w:ascii="Arial" w:eastAsia="Times New Roman" w:hAnsi="Arial" w:cs="Arial"/>
                <w:color w:val="388600"/>
                <w:kern w:val="0"/>
                <w:lang w:eastAsia="en-ZA"/>
                <w14:ligatures w14:val="none"/>
              </w:rPr>
              <w:t>0 to R0</w:t>
            </w:r>
            <w:r>
              <w:rPr>
                <w:rFonts w:ascii="Arial" w:eastAsia="Times New Roman" w:hAnsi="Arial" w:cs="Arial"/>
                <w:color w:val="388600"/>
                <w:kern w:val="0"/>
                <w:lang w:eastAsia="en-ZA"/>
                <w14:ligatures w14:val="none"/>
              </w:rPr>
              <w:t>50</w:t>
            </w:r>
            <w:r w:rsidRPr="00B639B1">
              <w:rPr>
                <w:rFonts w:ascii="Arial" w:eastAsia="Times New Roman" w:hAnsi="Arial" w:cs="Arial"/>
                <w:color w:val="388600"/>
                <w:kern w:val="0"/>
                <w:lang w:eastAsia="en-ZA"/>
                <w14:ligatures w14:val="none"/>
              </w:rPr>
              <w:t>0</w:t>
            </w:r>
          </w:p>
        </w:tc>
        <w:tc>
          <w:tcPr>
            <w:tcW w:w="3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6A8784" w14:textId="49A47F45" w:rsidR="005F0471" w:rsidRPr="007723C1" w:rsidRDefault="005F0471" w:rsidP="00C60CBC">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the respective securitisation exposure amounts after the effects of credit risk mitigation and credit</w:t>
            </w:r>
            <w:r w:rsidR="00033F8D">
              <w:rPr>
                <w:rFonts w:ascii="Arial" w:eastAsia="Times New Roman" w:hAnsi="Arial" w:cs="Arial"/>
                <w:color w:val="000000"/>
                <w:kern w:val="0"/>
                <w:lang w:eastAsia="en-ZA"/>
                <w14:ligatures w14:val="none"/>
              </w:rPr>
              <w:t xml:space="preserve"> </w:t>
            </w:r>
            <w:r w:rsidRPr="007723C1">
              <w:rPr>
                <w:rFonts w:ascii="Arial" w:eastAsia="Times New Roman" w:hAnsi="Arial" w:cs="Arial"/>
                <w:color w:val="000000"/>
                <w:kern w:val="0"/>
                <w:lang w:eastAsia="en-ZA"/>
                <w14:ligatures w14:val="none"/>
              </w:rPr>
              <w:t>conversion factors have been taken into consideration.</w:t>
            </w:r>
          </w:p>
        </w:tc>
      </w:tr>
      <w:tr w:rsidR="005F0471" w:rsidRPr="007723C1" w14:paraId="3333B543" w14:textId="77777777" w:rsidTr="002C0F70">
        <w:tc>
          <w:tcPr>
            <w:tcW w:w="10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51B861" w14:textId="31FB5004" w:rsidR="005F0471" w:rsidRPr="007723C1" w:rsidRDefault="00E31EC2" w:rsidP="006C7B03">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rows R0</w:t>
            </w:r>
            <w:r>
              <w:rPr>
                <w:rFonts w:ascii="Arial" w:eastAsia="Times New Roman" w:hAnsi="Arial" w:cs="Arial"/>
                <w:color w:val="388600"/>
                <w:kern w:val="0"/>
                <w:lang w:eastAsia="en-ZA"/>
                <w14:ligatures w14:val="none"/>
              </w:rPr>
              <w:t>51</w:t>
            </w:r>
            <w:r w:rsidRPr="00B639B1">
              <w:rPr>
                <w:rFonts w:ascii="Arial" w:eastAsia="Times New Roman" w:hAnsi="Arial" w:cs="Arial"/>
                <w:color w:val="388600"/>
                <w:kern w:val="0"/>
                <w:lang w:eastAsia="en-ZA"/>
                <w14:ligatures w14:val="none"/>
              </w:rPr>
              <w:t>0 to R0</w:t>
            </w:r>
            <w:r>
              <w:rPr>
                <w:rFonts w:ascii="Arial" w:eastAsia="Times New Roman" w:hAnsi="Arial" w:cs="Arial"/>
                <w:color w:val="388600"/>
                <w:kern w:val="0"/>
                <w:lang w:eastAsia="en-ZA"/>
                <w14:ligatures w14:val="none"/>
              </w:rPr>
              <w:t>53</w:t>
            </w:r>
            <w:r w:rsidRPr="00B639B1">
              <w:rPr>
                <w:rFonts w:ascii="Arial" w:eastAsia="Times New Roman" w:hAnsi="Arial" w:cs="Arial"/>
                <w:color w:val="388600"/>
                <w:kern w:val="0"/>
                <w:lang w:eastAsia="en-ZA"/>
                <w14:ligatures w14:val="none"/>
              </w:rPr>
              <w:t>0</w:t>
            </w:r>
          </w:p>
        </w:tc>
        <w:tc>
          <w:tcPr>
            <w:tcW w:w="3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11B6663" w14:textId="6728292D" w:rsidR="005F0471" w:rsidRPr="007723C1" w:rsidRDefault="005F0471" w:rsidP="00C60CBC">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the respective gross re</w:t>
            </w:r>
            <w:r w:rsidR="00033F8D">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securitisation exposure amounts, before the effect of any credit</w:t>
            </w:r>
            <w:r w:rsidR="00033F8D">
              <w:rPr>
                <w:rFonts w:ascii="Arial" w:eastAsia="Times New Roman" w:hAnsi="Arial" w:cs="Arial"/>
                <w:color w:val="000000"/>
                <w:kern w:val="0"/>
                <w:lang w:eastAsia="en-ZA"/>
                <w14:ligatures w14:val="none"/>
              </w:rPr>
              <w:t xml:space="preserve"> </w:t>
            </w:r>
            <w:r w:rsidRPr="007723C1">
              <w:rPr>
                <w:rFonts w:ascii="Arial" w:eastAsia="Times New Roman" w:hAnsi="Arial" w:cs="Arial"/>
                <w:color w:val="000000"/>
                <w:kern w:val="0"/>
                <w:lang w:eastAsia="en-ZA"/>
                <w14:ligatures w14:val="none"/>
              </w:rPr>
              <w:t>conversion factor has been taken into  consideration.</w:t>
            </w:r>
          </w:p>
        </w:tc>
      </w:tr>
      <w:tr w:rsidR="005F0471" w:rsidRPr="007723C1" w14:paraId="63472982" w14:textId="77777777" w:rsidTr="002C0F70">
        <w:tc>
          <w:tcPr>
            <w:tcW w:w="10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1BDA840" w14:textId="11398745" w:rsidR="005F0471" w:rsidRPr="007723C1" w:rsidRDefault="00E425CB" w:rsidP="006C7B03">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rows R0</w:t>
            </w:r>
            <w:r>
              <w:rPr>
                <w:rFonts w:ascii="Arial" w:eastAsia="Times New Roman" w:hAnsi="Arial" w:cs="Arial"/>
                <w:color w:val="388600"/>
                <w:kern w:val="0"/>
                <w:lang w:eastAsia="en-ZA"/>
                <w14:ligatures w14:val="none"/>
              </w:rPr>
              <w:t>54</w:t>
            </w:r>
            <w:r w:rsidRPr="00B639B1">
              <w:rPr>
                <w:rFonts w:ascii="Arial" w:eastAsia="Times New Roman" w:hAnsi="Arial" w:cs="Arial"/>
                <w:color w:val="388600"/>
                <w:kern w:val="0"/>
                <w:lang w:eastAsia="en-ZA"/>
                <w14:ligatures w14:val="none"/>
              </w:rPr>
              <w:t>0 to R0</w:t>
            </w:r>
            <w:r>
              <w:rPr>
                <w:rFonts w:ascii="Arial" w:eastAsia="Times New Roman" w:hAnsi="Arial" w:cs="Arial"/>
                <w:color w:val="388600"/>
                <w:kern w:val="0"/>
                <w:lang w:eastAsia="en-ZA"/>
                <w14:ligatures w14:val="none"/>
              </w:rPr>
              <w:t>56</w:t>
            </w:r>
            <w:r w:rsidRPr="00B639B1">
              <w:rPr>
                <w:rFonts w:ascii="Arial" w:eastAsia="Times New Roman" w:hAnsi="Arial" w:cs="Arial"/>
                <w:color w:val="388600"/>
                <w:kern w:val="0"/>
                <w:lang w:eastAsia="en-ZA"/>
                <w14:ligatures w14:val="none"/>
              </w:rPr>
              <w:t>0</w:t>
            </w:r>
          </w:p>
        </w:tc>
        <w:tc>
          <w:tcPr>
            <w:tcW w:w="3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EC8215" w14:textId="6AB87603" w:rsidR="005F0471" w:rsidRPr="007723C1" w:rsidRDefault="005F0471" w:rsidP="00C60CBC">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the respective gross re</w:t>
            </w:r>
            <w:r w:rsidR="00033F8D">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securitisation exposure amounts, before the effect of credit risk mitigation, but after the effect of any credit</w:t>
            </w:r>
            <w:r w:rsidR="00033F8D">
              <w:rPr>
                <w:rFonts w:ascii="Arial" w:eastAsia="Times New Roman" w:hAnsi="Arial" w:cs="Arial"/>
                <w:color w:val="000000"/>
                <w:kern w:val="0"/>
                <w:lang w:eastAsia="en-ZA"/>
                <w14:ligatures w14:val="none"/>
              </w:rPr>
              <w:t xml:space="preserve"> </w:t>
            </w:r>
            <w:r w:rsidRPr="007723C1">
              <w:rPr>
                <w:rFonts w:ascii="Arial" w:eastAsia="Times New Roman" w:hAnsi="Arial" w:cs="Arial"/>
                <w:color w:val="000000"/>
                <w:kern w:val="0"/>
                <w:lang w:eastAsia="en-ZA"/>
                <w14:ligatures w14:val="none"/>
              </w:rPr>
              <w:t>conversion factor, has been taken into consideration.</w:t>
            </w:r>
          </w:p>
        </w:tc>
      </w:tr>
      <w:tr w:rsidR="005F0471" w:rsidRPr="007723C1" w14:paraId="2AE05FC2" w14:textId="77777777" w:rsidTr="002C0F70">
        <w:tc>
          <w:tcPr>
            <w:tcW w:w="10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103DD0" w14:textId="67071611" w:rsidR="005F0471" w:rsidRPr="007723C1" w:rsidRDefault="00E425CB" w:rsidP="006C7B03">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rows R0</w:t>
            </w:r>
            <w:r>
              <w:rPr>
                <w:rFonts w:ascii="Arial" w:eastAsia="Times New Roman" w:hAnsi="Arial" w:cs="Arial"/>
                <w:color w:val="388600"/>
                <w:kern w:val="0"/>
                <w:lang w:eastAsia="en-ZA"/>
                <w14:ligatures w14:val="none"/>
              </w:rPr>
              <w:t>57</w:t>
            </w:r>
            <w:r w:rsidRPr="00B639B1">
              <w:rPr>
                <w:rFonts w:ascii="Arial" w:eastAsia="Times New Roman" w:hAnsi="Arial" w:cs="Arial"/>
                <w:color w:val="388600"/>
                <w:kern w:val="0"/>
                <w:lang w:eastAsia="en-ZA"/>
                <w14:ligatures w14:val="none"/>
              </w:rPr>
              <w:t>0 to R0</w:t>
            </w:r>
            <w:r>
              <w:rPr>
                <w:rFonts w:ascii="Arial" w:eastAsia="Times New Roman" w:hAnsi="Arial" w:cs="Arial"/>
                <w:color w:val="388600"/>
                <w:kern w:val="0"/>
                <w:lang w:eastAsia="en-ZA"/>
                <w14:ligatures w14:val="none"/>
              </w:rPr>
              <w:t>59</w:t>
            </w:r>
            <w:r w:rsidRPr="00B639B1">
              <w:rPr>
                <w:rFonts w:ascii="Arial" w:eastAsia="Times New Roman" w:hAnsi="Arial" w:cs="Arial"/>
                <w:color w:val="388600"/>
                <w:kern w:val="0"/>
                <w:lang w:eastAsia="en-ZA"/>
                <w14:ligatures w14:val="none"/>
              </w:rPr>
              <w:t>0</w:t>
            </w:r>
          </w:p>
        </w:tc>
        <w:tc>
          <w:tcPr>
            <w:tcW w:w="3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6202961" w14:textId="289D8AE5" w:rsidR="005F0471" w:rsidRPr="007723C1" w:rsidRDefault="005F0471" w:rsidP="00C60CBC">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the respective re</w:t>
            </w:r>
            <w:r w:rsidR="001F7C13">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securitisation exposure amounts after the effects of credit risk mitigation and credit</w:t>
            </w:r>
            <w:r w:rsidR="00A676DD">
              <w:rPr>
                <w:rFonts w:ascii="Arial" w:eastAsia="Times New Roman" w:hAnsi="Arial" w:cs="Arial"/>
                <w:color w:val="000000"/>
                <w:kern w:val="0"/>
                <w:lang w:eastAsia="en-ZA"/>
                <w14:ligatures w14:val="none"/>
              </w:rPr>
              <w:t xml:space="preserve"> </w:t>
            </w:r>
            <w:r w:rsidRPr="007723C1">
              <w:rPr>
                <w:rFonts w:ascii="Arial" w:eastAsia="Times New Roman" w:hAnsi="Arial" w:cs="Arial"/>
                <w:color w:val="000000"/>
                <w:kern w:val="0"/>
                <w:lang w:eastAsia="en-ZA"/>
                <w14:ligatures w14:val="none"/>
              </w:rPr>
              <w:t>conversion factors have been taken into consideration.</w:t>
            </w:r>
          </w:p>
        </w:tc>
      </w:tr>
    </w:tbl>
    <w:p w14:paraId="7CC65011" w14:textId="77777777" w:rsidR="005F0471" w:rsidRPr="007723C1" w:rsidRDefault="005F0471" w:rsidP="005F0471">
      <w:pPr>
        <w:shd w:val="clear" w:color="auto" w:fill="FFFFFF"/>
        <w:spacing w:after="200" w:line="240" w:lineRule="auto"/>
        <w:ind w:left="1200"/>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w:t>
      </w:r>
    </w:p>
    <w:p w14:paraId="5EFA9E06" w14:textId="42EDFB3F" w:rsidR="005F0471" w:rsidRPr="00A21B78" w:rsidRDefault="001872AC" w:rsidP="00EB3A61">
      <w:pPr>
        <w:spacing w:after="200" w:line="240" w:lineRule="auto"/>
        <w:jc w:val="both"/>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5F0471" w:rsidRPr="00A21B78">
        <w:rPr>
          <w:rFonts w:ascii="Arial" w:eastAsia="Times New Roman" w:hAnsi="Arial" w:cs="Arial"/>
          <w:b/>
          <w:bCs/>
          <w:i/>
          <w:iCs/>
          <w:color w:val="000000"/>
          <w:kern w:val="0"/>
          <w:lang w:eastAsia="en-ZA"/>
          <w14:ligatures w14:val="none"/>
        </w:rPr>
        <w:t xml:space="preserve">Columns relating to Securitisation exposure subject to the </w:t>
      </w:r>
      <w:r w:rsidR="003C0FCA">
        <w:rPr>
          <w:rFonts w:ascii="Arial" w:eastAsia="Times New Roman" w:hAnsi="Arial" w:cs="Arial"/>
          <w:b/>
          <w:bCs/>
          <w:i/>
          <w:iCs/>
          <w:color w:val="000000"/>
          <w:kern w:val="0"/>
          <w:lang w:eastAsia="en-ZA"/>
          <w14:ligatures w14:val="none"/>
        </w:rPr>
        <w:t>i</w:t>
      </w:r>
      <w:r w:rsidR="005F0471" w:rsidRPr="00A21B78">
        <w:rPr>
          <w:rFonts w:ascii="Arial" w:eastAsia="Times New Roman" w:hAnsi="Arial" w:cs="Arial"/>
          <w:b/>
          <w:bCs/>
          <w:i/>
          <w:iCs/>
          <w:color w:val="000000"/>
          <w:kern w:val="0"/>
          <w:lang w:eastAsia="en-ZA"/>
          <w14:ligatures w14:val="none"/>
        </w:rPr>
        <w:t>nternal</w:t>
      </w:r>
      <w:r w:rsidR="003C0FCA">
        <w:rPr>
          <w:rFonts w:ascii="Arial" w:eastAsia="Times New Roman" w:hAnsi="Arial" w:cs="Arial"/>
          <w:b/>
          <w:bCs/>
          <w:i/>
          <w:iCs/>
          <w:color w:val="000000"/>
          <w:kern w:val="0"/>
          <w:lang w:eastAsia="en-ZA"/>
          <w14:ligatures w14:val="none"/>
        </w:rPr>
        <w:t xml:space="preserve"> r</w:t>
      </w:r>
      <w:r w:rsidR="005F0471" w:rsidRPr="00A21B78">
        <w:rPr>
          <w:rFonts w:ascii="Arial" w:eastAsia="Times New Roman" w:hAnsi="Arial" w:cs="Arial"/>
          <w:b/>
          <w:bCs/>
          <w:i/>
          <w:iCs/>
          <w:color w:val="000000"/>
          <w:kern w:val="0"/>
          <w:lang w:eastAsia="en-ZA"/>
          <w14:ligatures w14:val="none"/>
        </w:rPr>
        <w:t>ating</w:t>
      </w:r>
      <w:r w:rsidR="003C0FCA">
        <w:rPr>
          <w:rFonts w:ascii="Arial" w:eastAsia="Times New Roman" w:hAnsi="Arial" w:cs="Arial"/>
          <w:b/>
          <w:bCs/>
          <w:i/>
          <w:iCs/>
          <w:color w:val="000000"/>
          <w:kern w:val="0"/>
          <w:lang w:eastAsia="en-ZA"/>
          <w14:ligatures w14:val="none"/>
        </w:rPr>
        <w:t>s -b</w:t>
      </w:r>
      <w:r w:rsidR="005F0471" w:rsidRPr="00A21B78">
        <w:rPr>
          <w:rFonts w:ascii="Arial" w:eastAsia="Times New Roman" w:hAnsi="Arial" w:cs="Arial"/>
          <w:b/>
          <w:bCs/>
          <w:i/>
          <w:iCs/>
          <w:color w:val="000000"/>
          <w:kern w:val="0"/>
          <w:lang w:eastAsia="en-ZA"/>
          <w14:ligatures w14:val="none"/>
        </w:rPr>
        <w:t xml:space="preserve">ased </w:t>
      </w:r>
      <w:r w:rsidR="00B604EE">
        <w:rPr>
          <w:rFonts w:ascii="Arial" w:eastAsia="Times New Roman" w:hAnsi="Arial" w:cs="Arial"/>
          <w:b/>
          <w:bCs/>
          <w:i/>
          <w:iCs/>
          <w:color w:val="000000"/>
          <w:kern w:val="0"/>
          <w:lang w:eastAsia="en-ZA"/>
          <w14:ligatures w14:val="none"/>
        </w:rPr>
        <w:t>a</w:t>
      </w:r>
      <w:r w:rsidR="005F0471" w:rsidRPr="00A21B78">
        <w:rPr>
          <w:rFonts w:ascii="Arial" w:eastAsia="Times New Roman" w:hAnsi="Arial" w:cs="Arial"/>
          <w:b/>
          <w:bCs/>
          <w:i/>
          <w:iCs/>
          <w:color w:val="000000"/>
          <w:kern w:val="0"/>
          <w:lang w:eastAsia="en-ZA"/>
          <w14:ligatures w14:val="none"/>
        </w:rPr>
        <w:t xml:space="preserve">pproach (SEC-IRBA): </w:t>
      </w:r>
      <w:r w:rsidR="00BB242F" w:rsidRPr="00C60CBC">
        <w:rPr>
          <w:rFonts w:ascii="Arial" w:eastAsia="Times New Roman" w:hAnsi="Arial" w:cs="Arial"/>
          <w:b/>
          <w:bCs/>
          <w:i/>
          <w:iCs/>
          <w:color w:val="388600"/>
          <w:kern w:val="0"/>
          <w:lang w:eastAsia="en-ZA"/>
          <w14:ligatures w14:val="none"/>
        </w:rPr>
        <w:t>rows R0</w:t>
      </w:r>
      <w:r w:rsidR="005F0471" w:rsidRPr="00C60CBC">
        <w:rPr>
          <w:rFonts w:ascii="Arial" w:eastAsia="Times New Roman" w:hAnsi="Arial" w:cs="Arial"/>
          <w:b/>
          <w:bCs/>
          <w:i/>
          <w:iCs/>
          <w:color w:val="388600"/>
          <w:kern w:val="0"/>
          <w:lang w:eastAsia="en-ZA"/>
          <w14:ligatures w14:val="none"/>
        </w:rPr>
        <w:t>60</w:t>
      </w:r>
      <w:r w:rsidR="00BB242F" w:rsidRPr="00C60CBC">
        <w:rPr>
          <w:rFonts w:ascii="Arial" w:eastAsia="Times New Roman" w:hAnsi="Arial" w:cs="Arial"/>
          <w:b/>
          <w:bCs/>
          <w:i/>
          <w:iCs/>
          <w:color w:val="388600"/>
          <w:kern w:val="0"/>
          <w:lang w:eastAsia="en-ZA"/>
          <w14:ligatures w14:val="none"/>
        </w:rPr>
        <w:t>0</w:t>
      </w:r>
      <w:r w:rsidR="005F0471" w:rsidRPr="00C60CBC">
        <w:rPr>
          <w:rFonts w:ascii="Arial" w:eastAsia="Times New Roman" w:hAnsi="Arial" w:cs="Arial"/>
          <w:b/>
          <w:bCs/>
          <w:i/>
          <w:iCs/>
          <w:color w:val="388600"/>
          <w:kern w:val="0"/>
          <w:lang w:eastAsia="en-ZA"/>
          <w14:ligatures w14:val="none"/>
        </w:rPr>
        <w:t xml:space="preserve"> to</w:t>
      </w:r>
      <w:r w:rsidR="00BB242F" w:rsidRPr="00C60CBC">
        <w:rPr>
          <w:rFonts w:ascii="Arial" w:eastAsia="Times New Roman" w:hAnsi="Arial" w:cs="Arial"/>
          <w:b/>
          <w:bCs/>
          <w:i/>
          <w:iCs/>
          <w:color w:val="388600"/>
          <w:kern w:val="0"/>
          <w:lang w:eastAsia="en-ZA"/>
          <w14:ligatures w14:val="none"/>
        </w:rPr>
        <w:t xml:space="preserve"> R0</w:t>
      </w:r>
      <w:r w:rsidR="005F0471" w:rsidRPr="00C60CBC">
        <w:rPr>
          <w:rFonts w:ascii="Arial" w:eastAsia="Times New Roman" w:hAnsi="Arial" w:cs="Arial"/>
          <w:b/>
          <w:bCs/>
          <w:i/>
          <w:iCs/>
          <w:color w:val="388600"/>
          <w:kern w:val="0"/>
          <w:lang w:eastAsia="en-ZA"/>
          <w14:ligatures w14:val="none"/>
        </w:rPr>
        <w:t>80</w:t>
      </w:r>
      <w:r w:rsidR="00BB242F"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67"/>
        <w:gridCol w:w="7039"/>
      </w:tblGrid>
      <w:tr w:rsidR="005F0471" w:rsidRPr="007723C1" w14:paraId="22065FD9" w14:textId="77777777" w:rsidTr="00A11C90">
        <w:tc>
          <w:tcPr>
            <w:tcW w:w="1092"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8D4424"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08"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97BEB7F"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66354DE9" w14:textId="77777777" w:rsidTr="00A11C90">
        <w:tc>
          <w:tcPr>
            <w:tcW w:w="109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997D348" w14:textId="3ECC70BC" w:rsidR="005F0471" w:rsidRPr="007723C1" w:rsidRDefault="002366D4" w:rsidP="00A11C90">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rows</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60</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69</w:t>
            </w:r>
            <w:r w:rsidRPr="00C60CBC">
              <w:rPr>
                <w:rFonts w:ascii="Arial" w:eastAsia="Times New Roman" w:hAnsi="Arial" w:cs="Arial"/>
                <w:color w:val="388600"/>
                <w:kern w:val="0"/>
                <w:lang w:eastAsia="en-ZA"/>
                <w14:ligatures w14:val="none"/>
              </w:rPr>
              <w:t>0</w:t>
            </w:r>
          </w:p>
        </w:tc>
        <w:tc>
          <w:tcPr>
            <w:tcW w:w="390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916DFE" w14:textId="7182E938" w:rsidR="005F0471" w:rsidRPr="007723C1" w:rsidRDefault="005F0471" w:rsidP="0073021E">
            <w:pPr>
              <w:shd w:val="clear" w:color="auto" w:fill="FFFFFF"/>
              <w:spacing w:after="200" w:line="240" w:lineRule="auto"/>
              <w:jc w:val="both"/>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These items shall reflect the respective securitisation exposure amounts where the risk</w:t>
            </w:r>
            <w:r w:rsidR="004573E9">
              <w:rPr>
                <w:rFonts w:ascii="Arial" w:eastAsia="Times New Roman" w:hAnsi="Arial" w:cs="Arial"/>
                <w:color w:val="000000"/>
                <w:kern w:val="0"/>
                <w:lang w:eastAsia="en-ZA"/>
                <w14:ligatures w14:val="none"/>
              </w:rPr>
              <w:t>-</w:t>
            </w:r>
            <w:r w:rsidRPr="007723C1">
              <w:rPr>
                <w:rFonts w:ascii="Arial" w:eastAsia="Times New Roman" w:hAnsi="Arial" w:cs="Arial"/>
                <w:color w:val="000000"/>
                <w:kern w:val="0"/>
                <w:lang w:eastAsia="en-ZA"/>
                <w14:ligatures w14:val="none"/>
              </w:rPr>
              <w:t>weighted exposure amount is calculated in accordance with the SEC-IRBA as specified in regulation 23(11),where the securitisation exposure complies with simple, transparent and comparable</w:t>
            </w:r>
            <w:r w:rsidR="004573E9">
              <w:rPr>
                <w:rFonts w:ascii="Arial" w:eastAsia="Times New Roman" w:hAnsi="Arial" w:cs="Arial"/>
                <w:color w:val="000000"/>
                <w:kern w:val="0"/>
                <w:lang w:eastAsia="en-ZA"/>
                <w14:ligatures w14:val="none"/>
              </w:rPr>
              <w:t xml:space="preserve"> (STC)</w:t>
            </w:r>
            <w:r w:rsidRPr="007723C1">
              <w:rPr>
                <w:rFonts w:ascii="Arial" w:eastAsia="Times New Roman" w:hAnsi="Arial" w:cs="Arial"/>
                <w:color w:val="000000"/>
                <w:kern w:val="0"/>
                <w:lang w:eastAsia="en-ZA"/>
                <w14:ligatures w14:val="none"/>
              </w:rPr>
              <w:t xml:space="preserve"> securitisation requirements.</w:t>
            </w:r>
          </w:p>
        </w:tc>
      </w:tr>
      <w:tr w:rsidR="005F0471" w:rsidRPr="007723C1" w14:paraId="6C9FCF6A" w14:textId="77777777" w:rsidTr="00A11C90">
        <w:tc>
          <w:tcPr>
            <w:tcW w:w="109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5FADD08" w14:textId="440DB5C3" w:rsidR="005F0471" w:rsidRPr="007723C1" w:rsidRDefault="00837083" w:rsidP="00A11C90">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 R0</w:t>
            </w:r>
            <w:r w:rsidR="005F0471" w:rsidRPr="00C60CBC">
              <w:rPr>
                <w:rFonts w:ascii="Arial" w:eastAsia="Times New Roman" w:hAnsi="Arial" w:cs="Arial"/>
                <w:color w:val="388600"/>
                <w:kern w:val="0"/>
                <w:lang w:eastAsia="en-ZA"/>
                <w14:ligatures w14:val="none"/>
              </w:rPr>
              <w:t>70</w:t>
            </w:r>
            <w:r w:rsidRPr="00C60CBC">
              <w:rPr>
                <w:rFonts w:ascii="Arial" w:eastAsia="Times New Roman" w:hAnsi="Arial" w:cs="Arial"/>
                <w:color w:val="388600"/>
                <w:kern w:val="0"/>
                <w:lang w:eastAsia="en-ZA"/>
                <w14:ligatures w14:val="none"/>
              </w:rPr>
              <w:t>0</w:t>
            </w:r>
          </w:p>
        </w:tc>
        <w:tc>
          <w:tcPr>
            <w:tcW w:w="390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FE44BD" w14:textId="2A82E415" w:rsidR="005F0471" w:rsidRPr="007723C1" w:rsidRDefault="00DD317B" w:rsidP="0073021E">
            <w:pPr>
              <w:shd w:val="clear" w:color="auto" w:fill="FFFFFF"/>
              <w:spacing w:after="200" w:line="240" w:lineRule="auto"/>
              <w:jc w:val="both"/>
              <w:rPr>
                <w:rFonts w:ascii="Arial" w:eastAsia="Times New Roman" w:hAnsi="Arial" w:cs="Arial"/>
                <w:color w:val="000000"/>
                <w:kern w:val="0"/>
                <w:lang w:eastAsia="en-ZA"/>
                <w14:ligatures w14:val="none"/>
              </w:rPr>
            </w:pPr>
            <w:r w:rsidRPr="00DD317B">
              <w:rPr>
                <w:rFonts w:ascii="Arial" w:eastAsia="Times New Roman" w:hAnsi="Arial" w:cs="Arial"/>
                <w:color w:val="000000"/>
                <w:kern w:val="0"/>
                <w:lang w:eastAsia="en-ZA"/>
                <w14:ligatures w14:val="none"/>
              </w:rPr>
              <w:t>These items shall reflect the respective risk-weighted exposure amount of all securitisation exposures calculated in accordance with SEC-IRBA as specified in regulation 23(11), where the securitisation exposure complies with STC securitisation requirements. The amount reported must be after the application of caps for securitisation exposures.</w:t>
            </w:r>
          </w:p>
        </w:tc>
      </w:tr>
      <w:tr w:rsidR="005F0471" w:rsidRPr="007723C1" w14:paraId="763EEF9C" w14:textId="77777777" w:rsidTr="00A11C90">
        <w:tc>
          <w:tcPr>
            <w:tcW w:w="109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9E4FDA8" w14:textId="5D02CF08" w:rsidR="005F0471" w:rsidRPr="007723C1" w:rsidRDefault="007A7A68" w:rsidP="00A11C90">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lastRenderedPageBreak/>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s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71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79</w:t>
            </w:r>
            <w:r w:rsidRPr="00C60CBC">
              <w:rPr>
                <w:rFonts w:ascii="Arial" w:eastAsia="Times New Roman" w:hAnsi="Arial" w:cs="Arial"/>
                <w:color w:val="388600"/>
                <w:kern w:val="0"/>
                <w:lang w:eastAsia="en-ZA"/>
                <w14:ligatures w14:val="none"/>
              </w:rPr>
              <w:t>0</w:t>
            </w:r>
          </w:p>
        </w:tc>
        <w:tc>
          <w:tcPr>
            <w:tcW w:w="390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E40273" w14:textId="2781978B" w:rsidR="005F0471" w:rsidRPr="007723C1" w:rsidRDefault="00DD317B" w:rsidP="0073021E">
            <w:pPr>
              <w:shd w:val="clear" w:color="auto" w:fill="FFFFFF"/>
              <w:spacing w:after="200" w:line="240" w:lineRule="auto"/>
              <w:jc w:val="both"/>
              <w:rPr>
                <w:rFonts w:ascii="Arial" w:eastAsia="Times New Roman" w:hAnsi="Arial" w:cs="Arial"/>
                <w:color w:val="000000"/>
                <w:kern w:val="0"/>
                <w:lang w:eastAsia="en-ZA"/>
                <w14:ligatures w14:val="none"/>
              </w:rPr>
            </w:pPr>
            <w:r w:rsidRPr="00DD317B">
              <w:rPr>
                <w:rFonts w:ascii="Arial" w:eastAsia="Times New Roman" w:hAnsi="Arial" w:cs="Arial"/>
                <w:color w:val="000000"/>
                <w:kern w:val="0"/>
                <w:lang w:eastAsia="en-ZA"/>
                <w14:ligatures w14:val="none"/>
              </w:rPr>
              <w:t>These items shall reflect the respective securitisation exposure amounts where the risk-weighted exposure amount is calculated in accordance with the SEC-IRBA as specified in regulation 23(11) where the securitisation exposure does not comply with STC securitisation requirements.</w:t>
            </w:r>
          </w:p>
        </w:tc>
      </w:tr>
      <w:tr w:rsidR="005F0471" w:rsidRPr="007723C1" w14:paraId="1BAE33EC" w14:textId="77777777" w:rsidTr="00A11C90">
        <w:tc>
          <w:tcPr>
            <w:tcW w:w="109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7B1AFF" w14:textId="4FCD53E6" w:rsidR="005F0471" w:rsidRPr="007723C1" w:rsidRDefault="00EB2EFE" w:rsidP="0073021E">
            <w:pPr>
              <w:shd w:val="clear" w:color="auto" w:fill="FFFFFF"/>
              <w:spacing w:after="200" w:line="240" w:lineRule="auto"/>
              <w:jc w:val="center"/>
              <w:rPr>
                <w:rFonts w:ascii="Arial" w:eastAsia="Times New Roman" w:hAnsi="Arial" w:cs="Arial"/>
                <w:color w:val="000000"/>
                <w:kern w:val="0"/>
                <w:lang w:eastAsia="en-ZA"/>
                <w14:ligatures w14:val="none"/>
              </w:rPr>
            </w:pPr>
            <w:r w:rsidRPr="00B639B1">
              <w:rPr>
                <w:rFonts w:ascii="Arial" w:eastAsia="Times New Roman" w:hAnsi="Arial" w:cs="Arial"/>
                <w:color w:val="388600"/>
                <w:kern w:val="0"/>
                <w:lang w:eastAsia="en-ZA"/>
                <w14:ligatures w14:val="none"/>
              </w:rPr>
              <w:t>C0010 to C0070 of row R0</w:t>
            </w:r>
            <w:r>
              <w:rPr>
                <w:rFonts w:ascii="Arial" w:eastAsia="Times New Roman" w:hAnsi="Arial" w:cs="Arial"/>
                <w:color w:val="388600"/>
                <w:kern w:val="0"/>
                <w:lang w:eastAsia="en-ZA"/>
                <w14:ligatures w14:val="none"/>
              </w:rPr>
              <w:t>8</w:t>
            </w:r>
            <w:r w:rsidRPr="00B639B1">
              <w:rPr>
                <w:rFonts w:ascii="Arial" w:eastAsia="Times New Roman" w:hAnsi="Arial" w:cs="Arial"/>
                <w:color w:val="388600"/>
                <w:kern w:val="0"/>
                <w:lang w:eastAsia="en-ZA"/>
                <w14:ligatures w14:val="none"/>
              </w:rPr>
              <w:t>00</w:t>
            </w:r>
          </w:p>
        </w:tc>
        <w:tc>
          <w:tcPr>
            <w:tcW w:w="390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C7950E" w14:textId="014FCE1E" w:rsidR="005F0471" w:rsidRPr="007723C1" w:rsidRDefault="00DD317B" w:rsidP="0073021E">
            <w:pPr>
              <w:shd w:val="clear" w:color="auto" w:fill="FFFFFF"/>
              <w:spacing w:after="200" w:line="240" w:lineRule="auto"/>
              <w:jc w:val="both"/>
              <w:rPr>
                <w:rFonts w:ascii="Arial" w:eastAsia="Times New Roman" w:hAnsi="Arial" w:cs="Arial"/>
                <w:color w:val="000000"/>
                <w:kern w:val="0"/>
                <w:lang w:eastAsia="en-ZA"/>
                <w14:ligatures w14:val="none"/>
              </w:rPr>
            </w:pPr>
            <w:r w:rsidRPr="00DD317B">
              <w:rPr>
                <w:rFonts w:ascii="Arial" w:eastAsia="Times New Roman" w:hAnsi="Arial" w:cs="Arial"/>
                <w:color w:val="000000"/>
                <w:kern w:val="0"/>
                <w:lang w:eastAsia="en-ZA"/>
                <w14:ligatures w14:val="none"/>
              </w:rPr>
              <w:t>These items shall reflect the respective risk-weighted exposure amount of all securitisation exposures calculated in accordance with the SEC-IRBA as specified in regulation 23(11), where the securitisation exposure does not comply with STC securitisation requirements. The amount reported must be after the application of caps for securitisation exposures.</w:t>
            </w:r>
          </w:p>
        </w:tc>
      </w:tr>
    </w:tbl>
    <w:p w14:paraId="050AA5B3" w14:textId="77777777" w:rsidR="005F0471" w:rsidRPr="007723C1" w:rsidRDefault="005F0471" w:rsidP="005F0471">
      <w:pPr>
        <w:shd w:val="clear" w:color="auto" w:fill="FFFFFF"/>
        <w:spacing w:after="200" w:line="240" w:lineRule="auto"/>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w:t>
      </w:r>
    </w:p>
    <w:p w14:paraId="04838A04" w14:textId="13189146" w:rsidR="005F0471" w:rsidRPr="00A44183" w:rsidRDefault="001872AC" w:rsidP="00DD317B">
      <w:pPr>
        <w:spacing w:after="200" w:line="240" w:lineRule="auto"/>
        <w:jc w:val="both"/>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DD317B" w:rsidRPr="00A44183">
        <w:rPr>
          <w:rFonts w:ascii="Arial" w:eastAsia="Times New Roman" w:hAnsi="Arial" w:cs="Arial"/>
          <w:b/>
          <w:bCs/>
          <w:i/>
          <w:iCs/>
          <w:color w:val="000000"/>
          <w:kern w:val="0"/>
          <w:lang w:eastAsia="en-ZA"/>
          <w14:ligatures w14:val="none"/>
        </w:rPr>
        <w:t xml:space="preserve">Columns relating to STC securitisation exposure subject to the external ratings-based approach (SEC-ERBA) and the internal assessment approach (IAA): </w:t>
      </w:r>
      <w:r w:rsidR="00292C1A" w:rsidRPr="00C60CBC">
        <w:rPr>
          <w:rFonts w:ascii="Arial" w:eastAsia="Times New Roman" w:hAnsi="Arial" w:cs="Arial"/>
          <w:b/>
          <w:bCs/>
          <w:i/>
          <w:iCs/>
          <w:color w:val="388600"/>
          <w:kern w:val="0"/>
          <w:lang w:eastAsia="en-ZA"/>
          <w14:ligatures w14:val="none"/>
        </w:rPr>
        <w:t>rows R0</w:t>
      </w:r>
      <w:r w:rsidR="00DD317B" w:rsidRPr="00C60CBC">
        <w:rPr>
          <w:rFonts w:ascii="Arial" w:eastAsia="Times New Roman" w:hAnsi="Arial" w:cs="Arial"/>
          <w:b/>
          <w:bCs/>
          <w:i/>
          <w:iCs/>
          <w:color w:val="388600"/>
          <w:kern w:val="0"/>
          <w:lang w:eastAsia="en-ZA"/>
          <w14:ligatures w14:val="none"/>
        </w:rPr>
        <w:t>81</w:t>
      </w:r>
      <w:r w:rsidR="00292C1A" w:rsidRPr="00C60CBC">
        <w:rPr>
          <w:rFonts w:ascii="Arial" w:eastAsia="Times New Roman" w:hAnsi="Arial" w:cs="Arial"/>
          <w:b/>
          <w:bCs/>
          <w:i/>
          <w:iCs/>
          <w:color w:val="388600"/>
          <w:kern w:val="0"/>
          <w:lang w:eastAsia="en-ZA"/>
          <w14:ligatures w14:val="none"/>
        </w:rPr>
        <w:t>0</w:t>
      </w:r>
      <w:r w:rsidR="00DD317B" w:rsidRPr="00C60CBC">
        <w:rPr>
          <w:rFonts w:ascii="Arial" w:eastAsia="Times New Roman" w:hAnsi="Arial" w:cs="Arial"/>
          <w:b/>
          <w:bCs/>
          <w:i/>
          <w:iCs/>
          <w:color w:val="388600"/>
          <w:kern w:val="0"/>
          <w:lang w:eastAsia="en-ZA"/>
          <w14:ligatures w14:val="none"/>
        </w:rPr>
        <w:t xml:space="preserve"> to </w:t>
      </w:r>
      <w:r w:rsidR="00292C1A" w:rsidRPr="00C60CBC">
        <w:rPr>
          <w:rFonts w:ascii="Arial" w:eastAsia="Times New Roman" w:hAnsi="Arial" w:cs="Arial"/>
          <w:b/>
          <w:bCs/>
          <w:i/>
          <w:iCs/>
          <w:color w:val="388600"/>
          <w:kern w:val="0"/>
          <w:lang w:eastAsia="en-ZA"/>
          <w14:ligatures w14:val="none"/>
        </w:rPr>
        <w:t>R0</w:t>
      </w:r>
      <w:r w:rsidR="00DD317B" w:rsidRPr="00C60CBC">
        <w:rPr>
          <w:rFonts w:ascii="Arial" w:eastAsia="Times New Roman" w:hAnsi="Arial" w:cs="Arial"/>
          <w:b/>
          <w:bCs/>
          <w:i/>
          <w:iCs/>
          <w:color w:val="388600"/>
          <w:kern w:val="0"/>
          <w:lang w:eastAsia="en-ZA"/>
          <w14:ligatures w14:val="none"/>
        </w:rPr>
        <w:t>100</w:t>
      </w:r>
      <w:r w:rsidR="00292C1A"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97"/>
        <w:gridCol w:w="7109"/>
      </w:tblGrid>
      <w:tr w:rsidR="005F0471" w:rsidRPr="007723C1" w14:paraId="5C0FBB34" w14:textId="77777777" w:rsidTr="00990950">
        <w:tc>
          <w:tcPr>
            <w:tcW w:w="1053"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5526197"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4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476C928"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10CCE9FF" w14:textId="77777777" w:rsidTr="00990950">
        <w:tc>
          <w:tcPr>
            <w:tcW w:w="105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28D9228" w14:textId="3089E16E" w:rsidR="005F0471" w:rsidRPr="007723C1" w:rsidRDefault="0097210F" w:rsidP="00990950">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00D16E06" w:rsidRPr="00C60CBC">
              <w:rPr>
                <w:rFonts w:ascii="Arial" w:eastAsia="Times New Roman" w:hAnsi="Arial" w:cs="Arial"/>
                <w:color w:val="388600"/>
                <w:kern w:val="0"/>
                <w:lang w:eastAsia="en-ZA"/>
                <w14:ligatures w14:val="none"/>
              </w:rPr>
              <w:t>rows</w:t>
            </w:r>
            <w:r w:rsidR="005F0471" w:rsidRPr="00C60CBC">
              <w:rPr>
                <w:rFonts w:ascii="Arial" w:eastAsia="Times New Roman" w:hAnsi="Arial" w:cs="Arial"/>
                <w:color w:val="388600"/>
                <w:kern w:val="0"/>
                <w:lang w:eastAsia="en-ZA"/>
                <w14:ligatures w14:val="none"/>
              </w:rPr>
              <w:t xml:space="preserve"> </w:t>
            </w:r>
            <w:r w:rsidR="00D16E06"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81</w:t>
            </w:r>
            <w:r w:rsidR="00D16E06"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00D16E06"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89</w:t>
            </w:r>
            <w:r w:rsidR="00D16E06" w:rsidRPr="00C60CBC">
              <w:rPr>
                <w:rFonts w:ascii="Arial" w:eastAsia="Times New Roman" w:hAnsi="Arial" w:cs="Arial"/>
                <w:color w:val="388600"/>
                <w:kern w:val="0"/>
                <w:lang w:eastAsia="en-ZA"/>
                <w14:ligatures w14:val="none"/>
              </w:rPr>
              <w:t>0</w:t>
            </w:r>
          </w:p>
        </w:tc>
        <w:tc>
          <w:tcPr>
            <w:tcW w:w="394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2CE152" w14:textId="4233AA52" w:rsidR="005F0471" w:rsidRPr="007723C1" w:rsidRDefault="00964373" w:rsidP="00466D91">
            <w:pPr>
              <w:shd w:val="clear" w:color="auto" w:fill="FFFFFF"/>
              <w:spacing w:after="200" w:line="240" w:lineRule="auto"/>
              <w:jc w:val="both"/>
              <w:rPr>
                <w:rFonts w:ascii="Arial" w:eastAsia="Times New Roman" w:hAnsi="Arial" w:cs="Arial"/>
                <w:color w:val="000000"/>
                <w:kern w:val="0"/>
                <w:lang w:eastAsia="en-ZA"/>
                <w14:ligatures w14:val="none"/>
              </w:rPr>
            </w:pPr>
            <w:r w:rsidRPr="00964373">
              <w:rPr>
                <w:rFonts w:ascii="Arial" w:eastAsia="Times New Roman" w:hAnsi="Arial" w:cs="Arial"/>
                <w:color w:val="000000"/>
                <w:kern w:val="0"/>
                <w:lang w:eastAsia="en-ZA"/>
                <w14:ligatures w14:val="none"/>
              </w:rPr>
              <w:t>These items shall reflect the respective senior tranche securitisation exposure amounts where the risk-weighted exposure amount is calculated in accordance with the (SEC- ERBA) or the IAA as specified in regulation 23(11), where the securitisation exposure complies with STC securitisation requirements.</w:t>
            </w:r>
          </w:p>
        </w:tc>
      </w:tr>
      <w:tr w:rsidR="005F0471" w:rsidRPr="007723C1" w14:paraId="06A19018" w14:textId="77777777" w:rsidTr="00990950">
        <w:tc>
          <w:tcPr>
            <w:tcW w:w="105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039A1FF" w14:textId="3499F8E0" w:rsidR="005F0471" w:rsidRPr="007723C1" w:rsidRDefault="00556488" w:rsidP="00990950">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 R0</w:t>
            </w:r>
            <w:r w:rsidR="005F0471" w:rsidRPr="00C60CBC">
              <w:rPr>
                <w:rFonts w:ascii="Arial" w:eastAsia="Times New Roman" w:hAnsi="Arial" w:cs="Arial"/>
                <w:color w:val="388600"/>
                <w:kern w:val="0"/>
                <w:lang w:eastAsia="en-ZA"/>
                <w14:ligatures w14:val="none"/>
              </w:rPr>
              <w:t>90</w:t>
            </w:r>
            <w:r w:rsidRPr="00C60CBC">
              <w:rPr>
                <w:rFonts w:ascii="Arial" w:eastAsia="Times New Roman" w:hAnsi="Arial" w:cs="Arial"/>
                <w:color w:val="388600"/>
                <w:kern w:val="0"/>
                <w:lang w:eastAsia="en-ZA"/>
                <w14:ligatures w14:val="none"/>
              </w:rPr>
              <w:t>0</w:t>
            </w:r>
          </w:p>
        </w:tc>
        <w:tc>
          <w:tcPr>
            <w:tcW w:w="394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087C9E" w14:textId="75430F04" w:rsidR="005F0471" w:rsidRPr="007723C1" w:rsidRDefault="00964373" w:rsidP="00466D91">
            <w:pPr>
              <w:shd w:val="clear" w:color="auto" w:fill="FFFFFF"/>
              <w:spacing w:after="200" w:line="240" w:lineRule="auto"/>
              <w:jc w:val="both"/>
              <w:rPr>
                <w:rFonts w:ascii="Arial" w:eastAsia="Times New Roman" w:hAnsi="Arial" w:cs="Arial"/>
                <w:color w:val="000000"/>
                <w:kern w:val="0"/>
                <w:lang w:eastAsia="en-ZA"/>
                <w14:ligatures w14:val="none"/>
              </w:rPr>
            </w:pPr>
            <w:r w:rsidRPr="00964373">
              <w:rPr>
                <w:rFonts w:ascii="Arial" w:eastAsia="Times New Roman" w:hAnsi="Arial" w:cs="Arial"/>
                <w:color w:val="000000"/>
                <w:kern w:val="0"/>
                <w:lang w:eastAsia="en-ZA"/>
                <w14:ligatures w14:val="none"/>
              </w:rPr>
              <w:t>These items shall reflect the respective risk-weighted exposure amount of all senior tranche securitisation exposures calculated in accordance with the SEC-IRBA or the IAA as specified in regulation 23(11), where the securitisation exposure complies with STC securitisation requirements. The amount reported must be after the application of caps for securitisation exposures.</w:t>
            </w:r>
          </w:p>
        </w:tc>
      </w:tr>
      <w:tr w:rsidR="005F0471" w:rsidRPr="007723C1" w14:paraId="5F1E9B59" w14:textId="77777777" w:rsidTr="00990950">
        <w:tc>
          <w:tcPr>
            <w:tcW w:w="105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F21A243" w14:textId="11ED80E5" w:rsidR="005F0471" w:rsidRPr="007723C1" w:rsidRDefault="00CB6138" w:rsidP="00990950">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s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91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R0</w:t>
            </w:r>
            <w:r w:rsidR="005F0471" w:rsidRPr="00C60CBC">
              <w:rPr>
                <w:rFonts w:ascii="Arial" w:eastAsia="Times New Roman" w:hAnsi="Arial" w:cs="Arial"/>
                <w:color w:val="388600"/>
                <w:kern w:val="0"/>
                <w:lang w:eastAsia="en-ZA"/>
                <w14:ligatures w14:val="none"/>
              </w:rPr>
              <w:t>99</w:t>
            </w:r>
            <w:r w:rsidRPr="00C60CBC">
              <w:rPr>
                <w:rFonts w:ascii="Arial" w:eastAsia="Times New Roman" w:hAnsi="Arial" w:cs="Arial"/>
                <w:color w:val="388600"/>
                <w:kern w:val="0"/>
                <w:lang w:eastAsia="en-ZA"/>
                <w14:ligatures w14:val="none"/>
              </w:rPr>
              <w:t>0</w:t>
            </w:r>
          </w:p>
        </w:tc>
        <w:tc>
          <w:tcPr>
            <w:tcW w:w="394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85AD15C" w14:textId="778D4DAE" w:rsidR="005F0471" w:rsidRPr="007723C1" w:rsidRDefault="00964373" w:rsidP="00466D91">
            <w:pPr>
              <w:shd w:val="clear" w:color="auto" w:fill="FFFFFF"/>
              <w:spacing w:after="200" w:line="240" w:lineRule="auto"/>
              <w:jc w:val="both"/>
              <w:rPr>
                <w:rFonts w:ascii="Arial" w:eastAsia="Times New Roman" w:hAnsi="Arial" w:cs="Arial"/>
                <w:color w:val="000000"/>
                <w:kern w:val="0"/>
                <w:lang w:eastAsia="en-ZA"/>
                <w14:ligatures w14:val="none"/>
              </w:rPr>
            </w:pPr>
            <w:r w:rsidRPr="00964373">
              <w:rPr>
                <w:rFonts w:ascii="Arial" w:eastAsia="Times New Roman" w:hAnsi="Arial" w:cs="Arial"/>
                <w:color w:val="000000"/>
                <w:kern w:val="0"/>
                <w:lang w:eastAsia="en-ZA"/>
                <w14:ligatures w14:val="none"/>
              </w:rPr>
              <w:t>These items shall reflect the respective non-senior (thin) tranche securitisation exposure amounts where the risk-weighted exposure amount is calculated in accordance with the SEC-ERBA or the IAA as specified in regulation 23(11), where the securitisation exposure complies with STC securitisation requirements.</w:t>
            </w:r>
          </w:p>
        </w:tc>
      </w:tr>
      <w:tr w:rsidR="005F0471" w:rsidRPr="007723C1" w14:paraId="05D1C2EC" w14:textId="77777777" w:rsidTr="00990950">
        <w:tc>
          <w:tcPr>
            <w:tcW w:w="105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3A98DF" w14:textId="5F768AA9" w:rsidR="005F0471" w:rsidRPr="007723C1" w:rsidRDefault="006626AA" w:rsidP="00990950">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100</w:t>
            </w:r>
            <w:r w:rsidRPr="00C60CBC">
              <w:rPr>
                <w:rFonts w:ascii="Arial" w:eastAsia="Times New Roman" w:hAnsi="Arial" w:cs="Arial"/>
                <w:color w:val="388600"/>
                <w:kern w:val="0"/>
                <w:lang w:eastAsia="en-ZA"/>
                <w14:ligatures w14:val="none"/>
              </w:rPr>
              <w:t>0</w:t>
            </w:r>
          </w:p>
        </w:tc>
        <w:tc>
          <w:tcPr>
            <w:tcW w:w="394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707804C" w14:textId="6FCE7EA0" w:rsidR="005F0471" w:rsidRPr="007723C1" w:rsidRDefault="00964373" w:rsidP="00466D91">
            <w:pPr>
              <w:shd w:val="clear" w:color="auto" w:fill="FFFFFF"/>
              <w:spacing w:after="200" w:line="240" w:lineRule="auto"/>
              <w:jc w:val="both"/>
              <w:rPr>
                <w:rFonts w:ascii="Arial" w:eastAsia="Times New Roman" w:hAnsi="Arial" w:cs="Arial"/>
                <w:color w:val="000000"/>
                <w:kern w:val="0"/>
                <w:lang w:eastAsia="en-ZA"/>
                <w14:ligatures w14:val="none"/>
              </w:rPr>
            </w:pPr>
            <w:r w:rsidRPr="00964373">
              <w:rPr>
                <w:rFonts w:ascii="Arial" w:eastAsia="Times New Roman" w:hAnsi="Arial" w:cs="Arial"/>
                <w:color w:val="000000"/>
                <w:kern w:val="0"/>
                <w:lang w:eastAsia="en-ZA"/>
                <w14:ligatures w14:val="none"/>
              </w:rPr>
              <w:t>These items shall reflect the respective risk-weighted exposure amount of all non-senior (thin) tranche securitisation exposures calculated in accordance with SEC-ERBA or IAA as specified in regulation 23(11), where the securitisation exposure complies with STC securitisation requirements. The amount reported must be after the application of caps for securitisation exposures.</w:t>
            </w:r>
          </w:p>
        </w:tc>
      </w:tr>
    </w:tbl>
    <w:p w14:paraId="5B2F8D02" w14:textId="77777777" w:rsidR="005F0471" w:rsidRPr="007723C1" w:rsidRDefault="005F0471" w:rsidP="005F0471">
      <w:pPr>
        <w:shd w:val="clear" w:color="auto" w:fill="FFFFFF"/>
        <w:spacing w:after="200" w:line="240" w:lineRule="auto"/>
        <w:rPr>
          <w:rFonts w:ascii="Arial" w:eastAsia="Times New Roman" w:hAnsi="Arial" w:cs="Arial"/>
          <w:color w:val="000000"/>
          <w:kern w:val="0"/>
          <w:lang w:eastAsia="en-ZA"/>
          <w14:ligatures w14:val="none"/>
        </w:rPr>
      </w:pPr>
      <w:r w:rsidRPr="007723C1">
        <w:rPr>
          <w:rFonts w:ascii="Arial" w:eastAsia="Times New Roman" w:hAnsi="Arial" w:cs="Arial"/>
          <w:color w:val="000000"/>
          <w:kern w:val="0"/>
          <w:lang w:eastAsia="en-ZA"/>
          <w14:ligatures w14:val="none"/>
        </w:rPr>
        <w:t> </w:t>
      </w:r>
    </w:p>
    <w:p w14:paraId="4A41652F" w14:textId="61B25B72" w:rsidR="005F0471" w:rsidRPr="00EA5544" w:rsidRDefault="001872AC" w:rsidP="007D70EC">
      <w:pPr>
        <w:spacing w:after="200" w:line="240" w:lineRule="auto"/>
        <w:jc w:val="both"/>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7D70EC" w:rsidRPr="00EA5544">
        <w:rPr>
          <w:rFonts w:ascii="Arial" w:eastAsia="Times New Roman" w:hAnsi="Arial" w:cs="Arial"/>
          <w:b/>
          <w:bCs/>
          <w:i/>
          <w:iCs/>
          <w:color w:val="000000"/>
          <w:kern w:val="0"/>
          <w:lang w:eastAsia="en-ZA"/>
          <w14:ligatures w14:val="none"/>
        </w:rPr>
        <w:t>Columns relating to non-STC securitisation exposure subject to the SEC-ERBA and the IAA</w:t>
      </w:r>
      <w:r w:rsidR="007D70EC" w:rsidRPr="00C60CBC">
        <w:rPr>
          <w:rFonts w:ascii="Arial" w:eastAsia="Times New Roman" w:hAnsi="Arial" w:cs="Arial"/>
          <w:b/>
          <w:bCs/>
          <w:i/>
          <w:iCs/>
          <w:color w:val="388600"/>
          <w:kern w:val="0"/>
          <w:lang w:eastAsia="en-ZA"/>
          <w14:ligatures w14:val="none"/>
        </w:rPr>
        <w:t>:</w:t>
      </w:r>
      <w:r w:rsidR="00610CAD" w:rsidRPr="00C60CBC">
        <w:rPr>
          <w:rFonts w:ascii="Arial" w:eastAsia="Times New Roman" w:hAnsi="Arial" w:cs="Arial"/>
          <w:b/>
          <w:bCs/>
          <w:i/>
          <w:iCs/>
          <w:color w:val="388600"/>
          <w:kern w:val="0"/>
          <w:lang w:eastAsia="en-ZA"/>
          <w14:ligatures w14:val="none"/>
        </w:rPr>
        <w:t xml:space="preserve"> row</w:t>
      </w:r>
      <w:r w:rsidR="007D70EC" w:rsidRPr="00C60CBC">
        <w:rPr>
          <w:rFonts w:ascii="Arial" w:eastAsia="Times New Roman" w:hAnsi="Arial" w:cs="Arial"/>
          <w:b/>
          <w:bCs/>
          <w:i/>
          <w:iCs/>
          <w:color w:val="388600"/>
          <w:kern w:val="0"/>
          <w:lang w:eastAsia="en-ZA"/>
          <w14:ligatures w14:val="none"/>
        </w:rPr>
        <w:t xml:space="preserve">s </w:t>
      </w:r>
      <w:r w:rsidR="00610CAD" w:rsidRPr="00C60CBC">
        <w:rPr>
          <w:rFonts w:ascii="Arial" w:eastAsia="Times New Roman" w:hAnsi="Arial" w:cs="Arial"/>
          <w:b/>
          <w:bCs/>
          <w:i/>
          <w:iCs/>
          <w:color w:val="388600"/>
          <w:kern w:val="0"/>
          <w:lang w:eastAsia="en-ZA"/>
          <w14:ligatures w14:val="none"/>
        </w:rPr>
        <w:t>R</w:t>
      </w:r>
      <w:r w:rsidR="007D70EC" w:rsidRPr="00C60CBC">
        <w:rPr>
          <w:rFonts w:ascii="Arial" w:eastAsia="Times New Roman" w:hAnsi="Arial" w:cs="Arial"/>
          <w:b/>
          <w:bCs/>
          <w:i/>
          <w:iCs/>
          <w:color w:val="388600"/>
          <w:kern w:val="0"/>
          <w:lang w:eastAsia="en-ZA"/>
          <w14:ligatures w14:val="none"/>
        </w:rPr>
        <w:t>101</w:t>
      </w:r>
      <w:r w:rsidR="00610CAD" w:rsidRPr="00C60CBC">
        <w:rPr>
          <w:rFonts w:ascii="Arial" w:eastAsia="Times New Roman" w:hAnsi="Arial" w:cs="Arial"/>
          <w:b/>
          <w:bCs/>
          <w:i/>
          <w:iCs/>
          <w:color w:val="388600"/>
          <w:kern w:val="0"/>
          <w:lang w:eastAsia="en-ZA"/>
          <w14:ligatures w14:val="none"/>
        </w:rPr>
        <w:t>0</w:t>
      </w:r>
      <w:r w:rsidR="007D70EC" w:rsidRPr="00C60CBC">
        <w:rPr>
          <w:rFonts w:ascii="Arial" w:eastAsia="Times New Roman" w:hAnsi="Arial" w:cs="Arial"/>
          <w:b/>
          <w:bCs/>
          <w:i/>
          <w:iCs/>
          <w:color w:val="388600"/>
          <w:kern w:val="0"/>
          <w:lang w:eastAsia="en-ZA"/>
          <w14:ligatures w14:val="none"/>
        </w:rPr>
        <w:t xml:space="preserve"> to </w:t>
      </w:r>
      <w:r w:rsidR="00610CAD" w:rsidRPr="00C60CBC">
        <w:rPr>
          <w:rFonts w:ascii="Arial" w:eastAsia="Times New Roman" w:hAnsi="Arial" w:cs="Arial"/>
          <w:b/>
          <w:bCs/>
          <w:i/>
          <w:iCs/>
          <w:color w:val="388600"/>
          <w:kern w:val="0"/>
          <w:lang w:eastAsia="en-ZA"/>
          <w14:ligatures w14:val="none"/>
        </w:rPr>
        <w:t>R</w:t>
      </w:r>
      <w:r w:rsidR="007D70EC" w:rsidRPr="00C60CBC">
        <w:rPr>
          <w:rFonts w:ascii="Arial" w:eastAsia="Times New Roman" w:hAnsi="Arial" w:cs="Arial"/>
          <w:b/>
          <w:bCs/>
          <w:i/>
          <w:iCs/>
          <w:color w:val="388600"/>
          <w:kern w:val="0"/>
          <w:lang w:eastAsia="en-ZA"/>
          <w14:ligatures w14:val="none"/>
        </w:rPr>
        <w:t>120</w:t>
      </w:r>
      <w:r w:rsidR="00610CAD"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04"/>
        <w:gridCol w:w="7102"/>
      </w:tblGrid>
      <w:tr w:rsidR="005F0471" w:rsidRPr="007723C1" w14:paraId="63FBE0A3" w14:textId="77777777" w:rsidTr="00502EF8">
        <w:tc>
          <w:tcPr>
            <w:tcW w:w="105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9D3A5A6"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4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786A885"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4B4478FD" w14:textId="77777777" w:rsidTr="00502EF8">
        <w:tc>
          <w:tcPr>
            <w:tcW w:w="10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E5C3C0" w14:textId="126B0D64" w:rsidR="005F0471" w:rsidRPr="007723C1" w:rsidRDefault="00C0434A" w:rsidP="00502EF8">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lastRenderedPageBreak/>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rows</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101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109</w:t>
            </w:r>
            <w:r w:rsidRPr="00C60CBC">
              <w:rPr>
                <w:rFonts w:ascii="Arial" w:eastAsia="Times New Roman" w:hAnsi="Arial" w:cs="Arial"/>
                <w:color w:val="388600"/>
                <w:kern w:val="0"/>
                <w:lang w:eastAsia="en-ZA"/>
                <w14:ligatures w14:val="none"/>
              </w:rPr>
              <w:t>0</w:t>
            </w:r>
          </w:p>
        </w:tc>
        <w:tc>
          <w:tcPr>
            <w:tcW w:w="394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93843B" w14:textId="736AA7A5" w:rsidR="005F0471" w:rsidRPr="007723C1" w:rsidRDefault="000D0904" w:rsidP="000D0904">
            <w:pPr>
              <w:shd w:val="clear" w:color="auto" w:fill="FFFFFF"/>
              <w:spacing w:after="200" w:line="240" w:lineRule="auto"/>
              <w:jc w:val="both"/>
              <w:rPr>
                <w:rFonts w:ascii="Arial" w:eastAsia="Times New Roman" w:hAnsi="Arial" w:cs="Arial"/>
                <w:color w:val="000000"/>
                <w:kern w:val="0"/>
                <w:lang w:eastAsia="en-ZA"/>
                <w14:ligatures w14:val="none"/>
              </w:rPr>
            </w:pPr>
            <w:r w:rsidRPr="000D0904">
              <w:rPr>
                <w:rFonts w:ascii="Arial" w:eastAsia="Times New Roman" w:hAnsi="Arial" w:cs="Arial"/>
                <w:color w:val="000000"/>
                <w:kern w:val="0"/>
                <w:lang w:eastAsia="en-ZA"/>
                <w14:ligatures w14:val="none"/>
              </w:rPr>
              <w:t>These items shall reflect the respective senior tranche securitisation exposure amounts where the risk-weighted exposure amount is calculated in accordance with the SEC-ERBA or the IAA as specified in regulation 23(11), where the securitisation exposure does not comply with STC securitisation requirements.</w:t>
            </w:r>
          </w:p>
        </w:tc>
      </w:tr>
      <w:tr w:rsidR="005F0471" w:rsidRPr="007723C1" w14:paraId="5327FE22" w14:textId="77777777" w:rsidTr="00502EF8">
        <w:tc>
          <w:tcPr>
            <w:tcW w:w="10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CE26C89" w14:textId="2FED7B2A" w:rsidR="005F0471" w:rsidRPr="007723C1" w:rsidRDefault="0040416E" w:rsidP="00502EF8">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110</w:t>
            </w:r>
            <w:r w:rsidRPr="00C60CBC">
              <w:rPr>
                <w:rFonts w:ascii="Arial" w:eastAsia="Times New Roman" w:hAnsi="Arial" w:cs="Arial"/>
                <w:color w:val="388600"/>
                <w:kern w:val="0"/>
                <w:lang w:eastAsia="en-ZA"/>
                <w14:ligatures w14:val="none"/>
              </w:rPr>
              <w:t>0</w:t>
            </w:r>
          </w:p>
        </w:tc>
        <w:tc>
          <w:tcPr>
            <w:tcW w:w="394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56A8974" w14:textId="200DE4F3" w:rsidR="005F0471" w:rsidRPr="007723C1" w:rsidRDefault="000D0904" w:rsidP="000D0904">
            <w:pPr>
              <w:shd w:val="clear" w:color="auto" w:fill="FFFFFF"/>
              <w:spacing w:after="200" w:line="240" w:lineRule="auto"/>
              <w:jc w:val="both"/>
              <w:rPr>
                <w:rFonts w:ascii="Arial" w:eastAsia="Times New Roman" w:hAnsi="Arial" w:cs="Arial"/>
                <w:color w:val="000000"/>
                <w:kern w:val="0"/>
                <w:lang w:eastAsia="en-ZA"/>
                <w14:ligatures w14:val="none"/>
              </w:rPr>
            </w:pPr>
            <w:r w:rsidRPr="000D0904">
              <w:rPr>
                <w:rFonts w:ascii="Arial" w:eastAsia="Times New Roman" w:hAnsi="Arial" w:cs="Arial"/>
                <w:color w:val="000000"/>
                <w:kern w:val="0"/>
                <w:lang w:eastAsia="en-ZA"/>
                <w14:ligatures w14:val="none"/>
              </w:rPr>
              <w:t>These items shall reflect the respective risk-weighted exposure amount of all senior tranche securitisation exposures calculated in accordance with the SEC-ERBA or the IAA as specified in regulation 23(11), where the securitisation exposure does not comply with STC securitisation requirements. The amount reported must be after the application of caps for securitisation exposures.</w:t>
            </w:r>
          </w:p>
        </w:tc>
      </w:tr>
      <w:tr w:rsidR="005F0471" w:rsidRPr="007723C1" w14:paraId="4C4670CC" w14:textId="77777777" w:rsidTr="00502EF8">
        <w:tc>
          <w:tcPr>
            <w:tcW w:w="10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04D33C5" w14:textId="449AB8D3" w:rsidR="005F0471" w:rsidRPr="007723C1" w:rsidRDefault="007F0F78" w:rsidP="00502EF8">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s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111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119</w:t>
            </w:r>
            <w:r w:rsidRPr="00C60CBC">
              <w:rPr>
                <w:rFonts w:ascii="Arial" w:eastAsia="Times New Roman" w:hAnsi="Arial" w:cs="Arial"/>
                <w:color w:val="388600"/>
                <w:kern w:val="0"/>
                <w:lang w:eastAsia="en-ZA"/>
                <w14:ligatures w14:val="none"/>
              </w:rPr>
              <w:t>0</w:t>
            </w:r>
          </w:p>
        </w:tc>
        <w:tc>
          <w:tcPr>
            <w:tcW w:w="394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C7E91A" w14:textId="7DAEE2FA" w:rsidR="005F0471" w:rsidRPr="007723C1" w:rsidRDefault="000D0904" w:rsidP="000D0904">
            <w:pPr>
              <w:shd w:val="clear" w:color="auto" w:fill="FFFFFF"/>
              <w:spacing w:after="200" w:line="240" w:lineRule="auto"/>
              <w:jc w:val="both"/>
              <w:rPr>
                <w:rFonts w:ascii="Arial" w:eastAsia="Times New Roman" w:hAnsi="Arial" w:cs="Arial"/>
                <w:color w:val="000000"/>
                <w:kern w:val="0"/>
                <w:lang w:eastAsia="en-ZA"/>
                <w14:ligatures w14:val="none"/>
              </w:rPr>
            </w:pPr>
            <w:r w:rsidRPr="000D0904">
              <w:rPr>
                <w:rFonts w:ascii="Arial" w:eastAsia="Times New Roman" w:hAnsi="Arial" w:cs="Arial"/>
                <w:color w:val="000000"/>
                <w:kern w:val="0"/>
                <w:lang w:eastAsia="en-ZA"/>
                <w14:ligatures w14:val="none"/>
              </w:rPr>
              <w:t>These items shall reflect the respective non-senior (thin) tranche securitisation exposure amounts where the risk-weighted exposure amount is calculated in accordance with the SEC-ERBA or the IAA as specified in regulation 23(11), where the securitisation exposure does not comply with STC securitisation requirements.</w:t>
            </w:r>
          </w:p>
        </w:tc>
      </w:tr>
      <w:tr w:rsidR="005F0471" w:rsidRPr="007723C1" w14:paraId="69665EAB" w14:textId="77777777" w:rsidTr="00502EF8">
        <w:tc>
          <w:tcPr>
            <w:tcW w:w="10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56220BE" w14:textId="7EB143D3" w:rsidR="005F0471" w:rsidRPr="007723C1" w:rsidRDefault="00094174" w:rsidP="00502EF8">
            <w:pPr>
              <w:shd w:val="clear" w:color="auto" w:fill="FFFFFF"/>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120</w:t>
            </w:r>
            <w:r w:rsidRPr="00C60CBC">
              <w:rPr>
                <w:rFonts w:ascii="Arial" w:eastAsia="Times New Roman" w:hAnsi="Arial" w:cs="Arial"/>
                <w:color w:val="388600"/>
                <w:kern w:val="0"/>
                <w:lang w:eastAsia="en-ZA"/>
                <w14:ligatures w14:val="none"/>
              </w:rPr>
              <w:t>0</w:t>
            </w:r>
          </w:p>
        </w:tc>
        <w:tc>
          <w:tcPr>
            <w:tcW w:w="394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8F02AC" w14:textId="38C7A710" w:rsidR="005F0471" w:rsidRPr="007723C1" w:rsidRDefault="000D0904" w:rsidP="000D0904">
            <w:pPr>
              <w:shd w:val="clear" w:color="auto" w:fill="FFFFFF"/>
              <w:spacing w:after="200" w:line="240" w:lineRule="auto"/>
              <w:jc w:val="both"/>
              <w:rPr>
                <w:rFonts w:ascii="Arial" w:eastAsia="Times New Roman" w:hAnsi="Arial" w:cs="Arial"/>
                <w:color w:val="000000"/>
                <w:kern w:val="0"/>
                <w:lang w:eastAsia="en-ZA"/>
                <w14:ligatures w14:val="none"/>
              </w:rPr>
            </w:pPr>
            <w:r w:rsidRPr="000D0904">
              <w:rPr>
                <w:rFonts w:ascii="Arial" w:eastAsia="Times New Roman" w:hAnsi="Arial" w:cs="Arial"/>
                <w:color w:val="000000"/>
                <w:kern w:val="0"/>
                <w:lang w:eastAsia="en-ZA"/>
                <w14:ligatures w14:val="none"/>
              </w:rPr>
              <w:t>These items shall reflect the respective risk-weighted exposure amount of all non-senior (thin) tranche securitisation exposures calculated in accordance with the SEC-ERBA or the IAA as specified in regulation 23(11), where the securitisation exposure does not comply with STC securitisation requirements. The amount reported must be after the application of caps for securitisation exposures.</w:t>
            </w:r>
          </w:p>
        </w:tc>
      </w:tr>
    </w:tbl>
    <w:p w14:paraId="174AAC53" w14:textId="77777777" w:rsidR="005F0471" w:rsidRPr="00825893" w:rsidRDefault="005F0471" w:rsidP="005F0471">
      <w:pPr>
        <w:shd w:val="clear" w:color="auto" w:fill="FFFFFF"/>
        <w:spacing w:after="200" w:line="240" w:lineRule="auto"/>
        <w:rPr>
          <w:rFonts w:ascii="Arial" w:eastAsia="Times New Roman" w:hAnsi="Arial" w:cs="Arial"/>
          <w:i/>
          <w:iCs/>
          <w:color w:val="000000"/>
          <w:kern w:val="0"/>
          <w:lang w:eastAsia="en-ZA"/>
          <w14:ligatures w14:val="none"/>
        </w:rPr>
      </w:pPr>
      <w:r w:rsidRPr="007723C1">
        <w:rPr>
          <w:rFonts w:ascii="Arial" w:eastAsia="Times New Roman" w:hAnsi="Arial" w:cs="Arial"/>
          <w:color w:val="000000"/>
          <w:kern w:val="0"/>
          <w:lang w:eastAsia="en-ZA"/>
          <w14:ligatures w14:val="none"/>
        </w:rPr>
        <w:t> </w:t>
      </w:r>
    </w:p>
    <w:p w14:paraId="26C1BCB4" w14:textId="7183F94C" w:rsidR="005F0471" w:rsidRPr="00825893" w:rsidRDefault="001872AC" w:rsidP="00382F98">
      <w:pPr>
        <w:spacing w:after="200" w:line="240" w:lineRule="auto"/>
        <w:jc w:val="both"/>
        <w:rPr>
          <w:rFonts w:ascii="Arial" w:eastAsia="Times New Roman" w:hAnsi="Arial" w:cs="Arial"/>
          <w:b/>
          <w:bCs/>
          <w:i/>
          <w:iCs/>
          <w:color w:val="000000"/>
          <w:kern w:val="0"/>
          <w:lang w:eastAsia="en-ZA"/>
          <w14:ligatures w14:val="none"/>
        </w:rPr>
      </w:pPr>
      <w:r>
        <w:rPr>
          <w:rFonts w:ascii="Arial" w:eastAsia="Times New Roman" w:hAnsi="Arial" w:cs="Arial"/>
          <w:b/>
          <w:bCs/>
          <w:i/>
          <w:iCs/>
          <w:color w:val="000000"/>
          <w:kern w:val="0"/>
          <w:lang w:eastAsia="en-ZA"/>
          <w14:ligatures w14:val="none"/>
        </w:rPr>
        <w:t xml:space="preserve">Sheet BA500 - </w:t>
      </w:r>
      <w:r w:rsidR="00382F98" w:rsidRPr="00825893">
        <w:rPr>
          <w:rFonts w:ascii="Arial" w:eastAsia="Times New Roman" w:hAnsi="Arial" w:cs="Arial"/>
          <w:b/>
          <w:bCs/>
          <w:i/>
          <w:iCs/>
          <w:color w:val="000000"/>
          <w:kern w:val="0"/>
          <w:lang w:eastAsia="en-ZA"/>
          <w14:ligatures w14:val="none"/>
        </w:rPr>
        <w:t xml:space="preserve">Columns relating to securitisation exposure subject to the standardised approach (SEC-SA): </w:t>
      </w:r>
      <w:r w:rsidR="00501082" w:rsidRPr="00C60CBC">
        <w:rPr>
          <w:rFonts w:ascii="Arial" w:eastAsia="Times New Roman" w:hAnsi="Arial" w:cs="Arial"/>
          <w:b/>
          <w:bCs/>
          <w:i/>
          <w:iCs/>
          <w:color w:val="388600"/>
          <w:kern w:val="0"/>
          <w:lang w:eastAsia="en-ZA"/>
          <w14:ligatures w14:val="none"/>
        </w:rPr>
        <w:t>rows</w:t>
      </w:r>
      <w:r w:rsidR="00382F98" w:rsidRPr="00C60CBC">
        <w:rPr>
          <w:rFonts w:ascii="Arial" w:eastAsia="Times New Roman" w:hAnsi="Arial" w:cs="Arial"/>
          <w:b/>
          <w:bCs/>
          <w:i/>
          <w:iCs/>
          <w:color w:val="388600"/>
          <w:kern w:val="0"/>
          <w:lang w:eastAsia="en-ZA"/>
          <w14:ligatures w14:val="none"/>
        </w:rPr>
        <w:t xml:space="preserve"> </w:t>
      </w:r>
      <w:r w:rsidR="00501082" w:rsidRPr="00C60CBC">
        <w:rPr>
          <w:rFonts w:ascii="Arial" w:eastAsia="Times New Roman" w:hAnsi="Arial" w:cs="Arial"/>
          <w:b/>
          <w:bCs/>
          <w:i/>
          <w:iCs/>
          <w:color w:val="388600"/>
          <w:kern w:val="0"/>
          <w:lang w:eastAsia="en-ZA"/>
          <w14:ligatures w14:val="none"/>
        </w:rPr>
        <w:t>R</w:t>
      </w:r>
      <w:r w:rsidR="00382F98" w:rsidRPr="00C60CBC">
        <w:rPr>
          <w:rFonts w:ascii="Arial" w:eastAsia="Times New Roman" w:hAnsi="Arial" w:cs="Arial"/>
          <w:b/>
          <w:bCs/>
          <w:i/>
          <w:iCs/>
          <w:color w:val="388600"/>
          <w:kern w:val="0"/>
          <w:lang w:eastAsia="en-ZA"/>
          <w14:ligatures w14:val="none"/>
        </w:rPr>
        <w:t>121</w:t>
      </w:r>
      <w:r w:rsidR="00501082" w:rsidRPr="00C60CBC">
        <w:rPr>
          <w:rFonts w:ascii="Arial" w:eastAsia="Times New Roman" w:hAnsi="Arial" w:cs="Arial"/>
          <w:b/>
          <w:bCs/>
          <w:i/>
          <w:iCs/>
          <w:color w:val="388600"/>
          <w:kern w:val="0"/>
          <w:lang w:eastAsia="en-ZA"/>
          <w14:ligatures w14:val="none"/>
        </w:rPr>
        <w:t>0</w:t>
      </w:r>
      <w:r w:rsidR="00382F98" w:rsidRPr="00C60CBC">
        <w:rPr>
          <w:rFonts w:ascii="Arial" w:eastAsia="Times New Roman" w:hAnsi="Arial" w:cs="Arial"/>
          <w:b/>
          <w:bCs/>
          <w:i/>
          <w:iCs/>
          <w:color w:val="388600"/>
          <w:kern w:val="0"/>
          <w:lang w:eastAsia="en-ZA"/>
          <w14:ligatures w14:val="none"/>
        </w:rPr>
        <w:t xml:space="preserve"> to </w:t>
      </w:r>
      <w:r w:rsidR="00501082" w:rsidRPr="00C60CBC">
        <w:rPr>
          <w:rFonts w:ascii="Arial" w:eastAsia="Times New Roman" w:hAnsi="Arial" w:cs="Arial"/>
          <w:b/>
          <w:bCs/>
          <w:i/>
          <w:iCs/>
          <w:color w:val="388600"/>
          <w:kern w:val="0"/>
          <w:lang w:eastAsia="en-ZA"/>
          <w14:ligatures w14:val="none"/>
        </w:rPr>
        <w:t>R</w:t>
      </w:r>
      <w:r w:rsidR="00382F98" w:rsidRPr="00C60CBC">
        <w:rPr>
          <w:rFonts w:ascii="Arial" w:eastAsia="Times New Roman" w:hAnsi="Arial" w:cs="Arial"/>
          <w:b/>
          <w:bCs/>
          <w:i/>
          <w:iCs/>
          <w:color w:val="388600"/>
          <w:kern w:val="0"/>
          <w:lang w:eastAsia="en-ZA"/>
          <w14:ligatures w14:val="none"/>
        </w:rPr>
        <w:t>140</w:t>
      </w:r>
      <w:r w:rsidR="00501082" w:rsidRPr="00C60CBC">
        <w:rPr>
          <w:rFonts w:ascii="Arial" w:eastAsia="Times New Roman" w:hAnsi="Arial" w:cs="Arial"/>
          <w:b/>
          <w:bCs/>
          <w:i/>
          <w:iCs/>
          <w:color w:val="388600"/>
          <w:kern w:val="0"/>
          <w:lang w:eastAsia="en-ZA"/>
          <w14:ligatures w14:val="none"/>
        </w:rPr>
        <w:t>0</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38"/>
        <w:gridCol w:w="7068"/>
      </w:tblGrid>
      <w:tr w:rsidR="005F0471" w:rsidRPr="007723C1" w14:paraId="7A07B07D" w14:textId="77777777" w:rsidTr="00382F98">
        <w:tc>
          <w:tcPr>
            <w:tcW w:w="1076"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7102FB"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Column number</w:t>
            </w:r>
          </w:p>
        </w:tc>
        <w:tc>
          <w:tcPr>
            <w:tcW w:w="392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78C3CDD" w14:textId="77777777" w:rsidR="005F0471" w:rsidRPr="007723C1" w:rsidRDefault="005F0471" w:rsidP="005F0471">
            <w:pPr>
              <w:spacing w:after="200" w:line="240" w:lineRule="auto"/>
              <w:rPr>
                <w:rFonts w:ascii="Arial" w:eastAsia="Times New Roman" w:hAnsi="Arial" w:cs="Arial"/>
                <w:b/>
                <w:bCs/>
                <w:color w:val="000000"/>
                <w:kern w:val="0"/>
                <w:lang w:eastAsia="en-ZA"/>
                <w14:ligatures w14:val="none"/>
              </w:rPr>
            </w:pPr>
            <w:r w:rsidRPr="007723C1">
              <w:rPr>
                <w:rFonts w:ascii="Arial" w:eastAsia="Times New Roman" w:hAnsi="Arial" w:cs="Arial"/>
                <w:b/>
                <w:bCs/>
                <w:color w:val="000000"/>
                <w:kern w:val="0"/>
                <w:lang w:eastAsia="en-ZA"/>
                <w14:ligatures w14:val="none"/>
              </w:rPr>
              <w:t>Description</w:t>
            </w:r>
          </w:p>
        </w:tc>
      </w:tr>
      <w:tr w:rsidR="005F0471" w:rsidRPr="007723C1" w14:paraId="0FD2FB1B" w14:textId="77777777" w:rsidTr="00382F98">
        <w:tc>
          <w:tcPr>
            <w:tcW w:w="107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40AB32F" w14:textId="6EFFDE5B" w:rsidR="005F0471" w:rsidRPr="007723C1" w:rsidRDefault="00827EF3" w:rsidP="00017C2C">
            <w:pPr>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s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121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129</w:t>
            </w:r>
            <w:r w:rsidRPr="00C60CBC">
              <w:rPr>
                <w:rFonts w:ascii="Arial" w:eastAsia="Times New Roman" w:hAnsi="Arial" w:cs="Arial"/>
                <w:color w:val="388600"/>
                <w:kern w:val="0"/>
                <w:lang w:eastAsia="en-ZA"/>
                <w14:ligatures w14:val="none"/>
              </w:rPr>
              <w:t>0</w:t>
            </w:r>
          </w:p>
        </w:tc>
        <w:tc>
          <w:tcPr>
            <w:tcW w:w="392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88CAA4" w14:textId="74BA157A" w:rsidR="005F0471" w:rsidRPr="007723C1" w:rsidRDefault="00971503" w:rsidP="00017C2C">
            <w:pPr>
              <w:spacing w:after="200" w:line="240" w:lineRule="auto"/>
              <w:jc w:val="both"/>
              <w:rPr>
                <w:rFonts w:ascii="Arial" w:eastAsia="Times New Roman" w:hAnsi="Arial" w:cs="Arial"/>
                <w:color w:val="000000"/>
                <w:kern w:val="0"/>
                <w:lang w:eastAsia="en-ZA"/>
                <w14:ligatures w14:val="none"/>
              </w:rPr>
            </w:pPr>
            <w:r w:rsidRPr="00971503">
              <w:rPr>
                <w:rFonts w:ascii="Arial" w:eastAsia="Times New Roman" w:hAnsi="Arial" w:cs="Arial"/>
                <w:color w:val="000000"/>
                <w:kern w:val="0"/>
                <w:lang w:eastAsia="en-ZA"/>
                <w14:ligatures w14:val="none"/>
              </w:rPr>
              <w:t>These items shall reflect the respective securitisation exposure amounts where the risk-weighted exposure amount is calculated in accordance with the SEC-SA as specified in regulation 23(6), where the securitisation exposure complies with STC securitisation requirements.</w:t>
            </w:r>
          </w:p>
        </w:tc>
      </w:tr>
      <w:tr w:rsidR="005F0471" w:rsidRPr="007723C1" w14:paraId="2FDF5AAF" w14:textId="77777777" w:rsidTr="00382F98">
        <w:tc>
          <w:tcPr>
            <w:tcW w:w="107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F7E24C" w14:textId="69022BBD" w:rsidR="005F0471" w:rsidRPr="007723C1" w:rsidRDefault="007A4386" w:rsidP="00017C2C">
            <w:pPr>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130</w:t>
            </w:r>
            <w:r w:rsidRPr="00C60CBC">
              <w:rPr>
                <w:rFonts w:ascii="Arial" w:eastAsia="Times New Roman" w:hAnsi="Arial" w:cs="Arial"/>
                <w:color w:val="388600"/>
                <w:kern w:val="0"/>
                <w:lang w:eastAsia="en-ZA"/>
                <w14:ligatures w14:val="none"/>
              </w:rPr>
              <w:t>0</w:t>
            </w:r>
          </w:p>
        </w:tc>
        <w:tc>
          <w:tcPr>
            <w:tcW w:w="392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B14CE2" w14:textId="7032280E" w:rsidR="005F0471" w:rsidRPr="007723C1" w:rsidRDefault="00971503" w:rsidP="00017C2C">
            <w:pPr>
              <w:spacing w:after="200" w:line="240" w:lineRule="auto"/>
              <w:jc w:val="both"/>
              <w:rPr>
                <w:rFonts w:ascii="Arial" w:eastAsia="Times New Roman" w:hAnsi="Arial" w:cs="Arial"/>
                <w:color w:val="000000"/>
                <w:kern w:val="0"/>
                <w:lang w:eastAsia="en-ZA"/>
                <w14:ligatures w14:val="none"/>
              </w:rPr>
            </w:pPr>
            <w:r w:rsidRPr="00971503">
              <w:rPr>
                <w:rFonts w:ascii="Arial" w:eastAsia="Times New Roman" w:hAnsi="Arial" w:cs="Arial"/>
                <w:color w:val="000000"/>
                <w:kern w:val="0"/>
                <w:lang w:eastAsia="en-ZA"/>
                <w14:ligatures w14:val="none"/>
              </w:rPr>
              <w:t>These items shall reflect the respective risk-weighted exposure amount of all securitisation exposures calculated in accordance with the SEC-SA as specified in regulation 23(6), where the securitisation exposure complies with STC securitisation requirements. The amount reported must be after the application of caps for securitisation exposures.</w:t>
            </w:r>
          </w:p>
        </w:tc>
      </w:tr>
      <w:tr w:rsidR="005F0471" w:rsidRPr="007723C1" w14:paraId="6395598E" w14:textId="77777777" w:rsidTr="00382F98">
        <w:tc>
          <w:tcPr>
            <w:tcW w:w="107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6A6CA96" w14:textId="1354D40B" w:rsidR="005F0471" w:rsidRPr="007723C1" w:rsidRDefault="006D19F6" w:rsidP="00017C2C">
            <w:pPr>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s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131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139</w:t>
            </w:r>
            <w:r w:rsidRPr="00C60CBC">
              <w:rPr>
                <w:rFonts w:ascii="Arial" w:eastAsia="Times New Roman" w:hAnsi="Arial" w:cs="Arial"/>
                <w:color w:val="388600"/>
                <w:kern w:val="0"/>
                <w:lang w:eastAsia="en-ZA"/>
                <w14:ligatures w14:val="none"/>
              </w:rPr>
              <w:t>0</w:t>
            </w:r>
          </w:p>
        </w:tc>
        <w:tc>
          <w:tcPr>
            <w:tcW w:w="392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B69C41" w14:textId="7F16EC0F" w:rsidR="005F0471" w:rsidRPr="007723C1" w:rsidRDefault="00971503" w:rsidP="00017C2C">
            <w:pPr>
              <w:spacing w:after="200" w:line="240" w:lineRule="auto"/>
              <w:jc w:val="both"/>
              <w:rPr>
                <w:rFonts w:ascii="Arial" w:eastAsia="Times New Roman" w:hAnsi="Arial" w:cs="Arial"/>
                <w:color w:val="000000"/>
                <w:kern w:val="0"/>
                <w:lang w:eastAsia="en-ZA"/>
                <w14:ligatures w14:val="none"/>
              </w:rPr>
            </w:pPr>
            <w:r w:rsidRPr="00971503">
              <w:rPr>
                <w:rFonts w:ascii="Arial" w:eastAsia="Times New Roman" w:hAnsi="Arial" w:cs="Arial"/>
                <w:color w:val="000000"/>
                <w:kern w:val="0"/>
                <w:lang w:eastAsia="en-ZA"/>
                <w14:ligatures w14:val="none"/>
              </w:rPr>
              <w:t>These items shall reflect the respective securitisation exposure amounts where the risk-weighted exposure amount is calculated in accordance with the SEC-SA as specified in regulation 23(6), where the securitisation exposure does not comply with STC securitisation requirements.</w:t>
            </w:r>
          </w:p>
        </w:tc>
      </w:tr>
      <w:tr w:rsidR="005F0471" w:rsidRPr="007723C1" w14:paraId="3A5698AF" w14:textId="77777777" w:rsidTr="00382F98">
        <w:tc>
          <w:tcPr>
            <w:tcW w:w="107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9984A9" w14:textId="3857706E" w:rsidR="005F0471" w:rsidRPr="007723C1" w:rsidRDefault="00814997" w:rsidP="00017C2C">
            <w:pPr>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140</w:t>
            </w:r>
            <w:r w:rsidRPr="00C60CBC">
              <w:rPr>
                <w:rFonts w:ascii="Arial" w:eastAsia="Times New Roman" w:hAnsi="Arial" w:cs="Arial"/>
                <w:color w:val="388600"/>
                <w:kern w:val="0"/>
                <w:lang w:eastAsia="en-ZA"/>
                <w14:ligatures w14:val="none"/>
              </w:rPr>
              <w:t>0</w:t>
            </w:r>
          </w:p>
        </w:tc>
        <w:tc>
          <w:tcPr>
            <w:tcW w:w="392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832CB2" w14:textId="58BECC25" w:rsidR="005F0471" w:rsidRPr="007723C1" w:rsidRDefault="00971503" w:rsidP="00017C2C">
            <w:pPr>
              <w:spacing w:after="200" w:line="240" w:lineRule="auto"/>
              <w:jc w:val="both"/>
              <w:rPr>
                <w:rFonts w:ascii="Arial" w:eastAsia="Times New Roman" w:hAnsi="Arial" w:cs="Arial"/>
                <w:color w:val="000000"/>
                <w:kern w:val="0"/>
                <w:lang w:eastAsia="en-ZA"/>
                <w14:ligatures w14:val="none"/>
              </w:rPr>
            </w:pPr>
            <w:r w:rsidRPr="00971503">
              <w:rPr>
                <w:rFonts w:ascii="Arial" w:eastAsia="Times New Roman" w:hAnsi="Arial" w:cs="Arial"/>
                <w:color w:val="000000"/>
                <w:kern w:val="0"/>
                <w:lang w:eastAsia="en-ZA"/>
                <w14:ligatures w14:val="none"/>
              </w:rPr>
              <w:t>These items shall reflect the respective risk-weighted exposure amount of all securitisation exposures calculated in accordance with the SEC-SA as specified in regulation 23(6), where the securitisation exposure does not comply with STC securitisation requirements. The amount reported must be after the application of caps for securitisation.</w:t>
            </w:r>
          </w:p>
        </w:tc>
      </w:tr>
      <w:tr w:rsidR="005F0471" w:rsidRPr="007723C1" w14:paraId="7C624C23" w14:textId="77777777" w:rsidTr="00382F98">
        <w:tc>
          <w:tcPr>
            <w:tcW w:w="107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72C3A42" w14:textId="0D80FBEA" w:rsidR="005F0471" w:rsidRPr="007723C1" w:rsidRDefault="00640F5E" w:rsidP="00017C2C">
            <w:pPr>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lastRenderedPageBreak/>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w:t>
            </w:r>
            <w:r w:rsidR="005F0471" w:rsidRPr="00C60CBC">
              <w:rPr>
                <w:rFonts w:ascii="Arial" w:eastAsia="Times New Roman" w:hAnsi="Arial" w:cs="Arial"/>
                <w:color w:val="388600"/>
                <w:kern w:val="0"/>
                <w:lang w:eastAsia="en-ZA"/>
                <w14:ligatures w14:val="none"/>
              </w:rPr>
              <w:t xml:space="preserve">s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141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R</w:t>
            </w:r>
            <w:r w:rsidR="005F0471" w:rsidRPr="00C60CBC">
              <w:rPr>
                <w:rFonts w:ascii="Arial" w:eastAsia="Times New Roman" w:hAnsi="Arial" w:cs="Arial"/>
                <w:color w:val="388600"/>
                <w:kern w:val="0"/>
                <w:lang w:eastAsia="en-ZA"/>
                <w14:ligatures w14:val="none"/>
              </w:rPr>
              <w:t>148</w:t>
            </w:r>
            <w:r w:rsidRPr="00C60CBC">
              <w:rPr>
                <w:rFonts w:ascii="Arial" w:eastAsia="Times New Roman" w:hAnsi="Arial" w:cs="Arial"/>
                <w:color w:val="388600"/>
                <w:kern w:val="0"/>
                <w:lang w:eastAsia="en-ZA"/>
                <w14:ligatures w14:val="none"/>
              </w:rPr>
              <w:t>0</w:t>
            </w:r>
          </w:p>
        </w:tc>
        <w:tc>
          <w:tcPr>
            <w:tcW w:w="392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C3B0CB" w14:textId="765187EB" w:rsidR="005F0471" w:rsidRPr="007723C1" w:rsidRDefault="00971503" w:rsidP="00017C2C">
            <w:pPr>
              <w:spacing w:after="200" w:line="240" w:lineRule="auto"/>
              <w:jc w:val="both"/>
              <w:rPr>
                <w:rFonts w:ascii="Arial" w:eastAsia="Times New Roman" w:hAnsi="Arial" w:cs="Arial"/>
                <w:color w:val="000000"/>
                <w:kern w:val="0"/>
                <w:lang w:eastAsia="en-ZA"/>
                <w14:ligatures w14:val="none"/>
              </w:rPr>
            </w:pPr>
            <w:r w:rsidRPr="00971503">
              <w:rPr>
                <w:rFonts w:ascii="Arial" w:eastAsia="Times New Roman" w:hAnsi="Arial" w:cs="Arial"/>
                <w:color w:val="000000"/>
                <w:kern w:val="0"/>
                <w:lang w:eastAsia="en-ZA"/>
                <w14:ligatures w14:val="none"/>
              </w:rPr>
              <w:t>These items shall reflect the respective re-securitisation exposure amounts where the risk-weighted exposure amount is calculated in accordance with the SEC-SA as specified in regulation 23(6).</w:t>
            </w:r>
          </w:p>
        </w:tc>
      </w:tr>
      <w:tr w:rsidR="005F0471" w:rsidRPr="007723C1" w14:paraId="1154A470" w14:textId="77777777" w:rsidTr="00382F98">
        <w:tc>
          <w:tcPr>
            <w:tcW w:w="107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20FC63C" w14:textId="284CEC38" w:rsidR="005F0471" w:rsidRPr="007723C1" w:rsidRDefault="001306EE" w:rsidP="00017C2C">
            <w:pPr>
              <w:spacing w:after="200" w:line="240" w:lineRule="auto"/>
              <w:jc w:val="center"/>
              <w:rPr>
                <w:rFonts w:ascii="Arial" w:eastAsia="Times New Roman" w:hAnsi="Arial" w:cs="Arial"/>
                <w:color w:val="000000"/>
                <w:kern w:val="0"/>
                <w:lang w:eastAsia="en-ZA"/>
                <w14:ligatures w14:val="none"/>
              </w:rPr>
            </w:pP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1</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to </w:t>
            </w:r>
            <w:r w:rsidRPr="00C60CBC">
              <w:rPr>
                <w:rFonts w:ascii="Arial" w:eastAsia="Times New Roman" w:hAnsi="Arial" w:cs="Arial"/>
                <w:color w:val="388600"/>
                <w:kern w:val="0"/>
                <w:lang w:eastAsia="en-ZA"/>
                <w14:ligatures w14:val="none"/>
              </w:rPr>
              <w:t>C00</w:t>
            </w:r>
            <w:r w:rsidR="005F0471" w:rsidRPr="00C60CBC">
              <w:rPr>
                <w:rFonts w:ascii="Arial" w:eastAsia="Times New Roman" w:hAnsi="Arial" w:cs="Arial"/>
                <w:color w:val="388600"/>
                <w:kern w:val="0"/>
                <w:lang w:eastAsia="en-ZA"/>
                <w14:ligatures w14:val="none"/>
              </w:rPr>
              <w:t>7</w:t>
            </w:r>
            <w:r w:rsidRPr="00C60CBC">
              <w:rPr>
                <w:rFonts w:ascii="Arial" w:eastAsia="Times New Roman" w:hAnsi="Arial" w:cs="Arial"/>
                <w:color w:val="388600"/>
                <w:kern w:val="0"/>
                <w:lang w:eastAsia="en-ZA"/>
                <w14:ligatures w14:val="none"/>
              </w:rPr>
              <w:t>0</w:t>
            </w:r>
            <w:r w:rsidR="005F0471" w:rsidRPr="00C60CBC">
              <w:rPr>
                <w:rFonts w:ascii="Arial" w:eastAsia="Times New Roman" w:hAnsi="Arial" w:cs="Arial"/>
                <w:color w:val="388600"/>
                <w:kern w:val="0"/>
                <w:lang w:eastAsia="en-ZA"/>
                <w14:ligatures w14:val="none"/>
              </w:rPr>
              <w:t xml:space="preserve"> of </w:t>
            </w:r>
            <w:r w:rsidRPr="00C60CBC">
              <w:rPr>
                <w:rFonts w:ascii="Arial" w:eastAsia="Times New Roman" w:hAnsi="Arial" w:cs="Arial"/>
                <w:color w:val="388600"/>
                <w:kern w:val="0"/>
                <w:lang w:eastAsia="en-ZA"/>
                <w14:ligatures w14:val="none"/>
              </w:rPr>
              <w:t>row R</w:t>
            </w:r>
            <w:r w:rsidR="005F0471" w:rsidRPr="00C60CBC">
              <w:rPr>
                <w:rFonts w:ascii="Arial" w:eastAsia="Times New Roman" w:hAnsi="Arial" w:cs="Arial"/>
                <w:color w:val="388600"/>
                <w:kern w:val="0"/>
                <w:lang w:eastAsia="en-ZA"/>
                <w14:ligatures w14:val="none"/>
              </w:rPr>
              <w:t>149</w:t>
            </w:r>
            <w:r w:rsidRPr="00C60CBC">
              <w:rPr>
                <w:rFonts w:ascii="Arial" w:eastAsia="Times New Roman" w:hAnsi="Arial" w:cs="Arial"/>
                <w:color w:val="388600"/>
                <w:kern w:val="0"/>
                <w:lang w:eastAsia="en-ZA"/>
                <w14:ligatures w14:val="none"/>
              </w:rPr>
              <w:t>0</w:t>
            </w:r>
          </w:p>
        </w:tc>
        <w:tc>
          <w:tcPr>
            <w:tcW w:w="392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234DED1" w14:textId="71B44F7A" w:rsidR="005F0471" w:rsidRPr="007723C1" w:rsidRDefault="00971503" w:rsidP="00017C2C">
            <w:pPr>
              <w:spacing w:after="200" w:line="240" w:lineRule="auto"/>
              <w:jc w:val="both"/>
              <w:rPr>
                <w:rFonts w:ascii="Arial" w:eastAsia="Times New Roman" w:hAnsi="Arial" w:cs="Arial"/>
                <w:color w:val="000000"/>
                <w:kern w:val="0"/>
                <w:lang w:eastAsia="en-ZA"/>
                <w14:ligatures w14:val="none"/>
              </w:rPr>
            </w:pPr>
            <w:r w:rsidRPr="00971503">
              <w:rPr>
                <w:rFonts w:ascii="Arial" w:eastAsia="Times New Roman" w:hAnsi="Arial" w:cs="Arial"/>
                <w:color w:val="000000"/>
                <w:kern w:val="0"/>
                <w:lang w:eastAsia="en-ZA"/>
                <w14:ligatures w14:val="none"/>
              </w:rPr>
              <w:t>These items shall reflect the respective risk-weighted exposure amount of all re-securitisation exposures calculated in accordance with the SEC-SA as specified in regulation 23(6)(h), where a floor risk weight of 100% must be applied and the caps for securitisation exposures may not be applied.</w:t>
            </w:r>
          </w:p>
        </w:tc>
      </w:tr>
    </w:tbl>
    <w:p w14:paraId="7A5432F7" w14:textId="77777777" w:rsidR="0033377D" w:rsidRPr="007723C1" w:rsidRDefault="0033377D" w:rsidP="005F0471">
      <w:pPr>
        <w:rPr>
          <w:rFonts w:ascii="Arial" w:eastAsia="Times New Roman" w:hAnsi="Arial" w:cs="Arial"/>
          <w:color w:val="000000"/>
          <w:kern w:val="0"/>
          <w:lang w:eastAsia="en-ZA"/>
          <w14:ligatures w14:val="none"/>
        </w:rPr>
      </w:pPr>
    </w:p>
    <w:sectPr w:rsidR="0033377D" w:rsidRPr="007723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471"/>
    <w:rsid w:val="00017C2C"/>
    <w:rsid w:val="00022C2F"/>
    <w:rsid w:val="000232AE"/>
    <w:rsid w:val="00033F8D"/>
    <w:rsid w:val="00034CEF"/>
    <w:rsid w:val="00043303"/>
    <w:rsid w:val="000449D7"/>
    <w:rsid w:val="00046B50"/>
    <w:rsid w:val="0004742C"/>
    <w:rsid w:val="00063F6D"/>
    <w:rsid w:val="00066A86"/>
    <w:rsid w:val="00094174"/>
    <w:rsid w:val="0009611D"/>
    <w:rsid w:val="000A2270"/>
    <w:rsid w:val="000C3BF3"/>
    <w:rsid w:val="000D0904"/>
    <w:rsid w:val="000E7CE5"/>
    <w:rsid w:val="00107254"/>
    <w:rsid w:val="001232A1"/>
    <w:rsid w:val="001306EE"/>
    <w:rsid w:val="00145B4F"/>
    <w:rsid w:val="00146C39"/>
    <w:rsid w:val="001478DD"/>
    <w:rsid w:val="00147DC9"/>
    <w:rsid w:val="001607DE"/>
    <w:rsid w:val="001726BF"/>
    <w:rsid w:val="001872AC"/>
    <w:rsid w:val="00197FB8"/>
    <w:rsid w:val="001A468E"/>
    <w:rsid w:val="001E6458"/>
    <w:rsid w:val="001E6F35"/>
    <w:rsid w:val="001F7C13"/>
    <w:rsid w:val="002200D4"/>
    <w:rsid w:val="00220A2A"/>
    <w:rsid w:val="00221B14"/>
    <w:rsid w:val="0022343A"/>
    <w:rsid w:val="002304B1"/>
    <w:rsid w:val="002366D4"/>
    <w:rsid w:val="00254294"/>
    <w:rsid w:val="00273E26"/>
    <w:rsid w:val="00290159"/>
    <w:rsid w:val="00292C1A"/>
    <w:rsid w:val="0029581D"/>
    <w:rsid w:val="002A005C"/>
    <w:rsid w:val="002C0F70"/>
    <w:rsid w:val="002C1CEF"/>
    <w:rsid w:val="002C7AAC"/>
    <w:rsid w:val="002F34BB"/>
    <w:rsid w:val="002F75F3"/>
    <w:rsid w:val="00316A89"/>
    <w:rsid w:val="00320202"/>
    <w:rsid w:val="00326493"/>
    <w:rsid w:val="0033377D"/>
    <w:rsid w:val="003708CE"/>
    <w:rsid w:val="00382F98"/>
    <w:rsid w:val="00394792"/>
    <w:rsid w:val="003C0FCA"/>
    <w:rsid w:val="003F4B29"/>
    <w:rsid w:val="0040416E"/>
    <w:rsid w:val="00414E71"/>
    <w:rsid w:val="00430C65"/>
    <w:rsid w:val="004573E9"/>
    <w:rsid w:val="00466490"/>
    <w:rsid w:val="00466D91"/>
    <w:rsid w:val="00476E10"/>
    <w:rsid w:val="00493F13"/>
    <w:rsid w:val="004B3B34"/>
    <w:rsid w:val="004C7F15"/>
    <w:rsid w:val="004D3A01"/>
    <w:rsid w:val="004D7115"/>
    <w:rsid w:val="00501082"/>
    <w:rsid w:val="00502EF8"/>
    <w:rsid w:val="00556488"/>
    <w:rsid w:val="00571668"/>
    <w:rsid w:val="0058575B"/>
    <w:rsid w:val="00585C4D"/>
    <w:rsid w:val="00586553"/>
    <w:rsid w:val="00591495"/>
    <w:rsid w:val="005B398A"/>
    <w:rsid w:val="005C2CB7"/>
    <w:rsid w:val="005E1939"/>
    <w:rsid w:val="005E4A31"/>
    <w:rsid w:val="005E5463"/>
    <w:rsid w:val="005F0471"/>
    <w:rsid w:val="005F5907"/>
    <w:rsid w:val="005F5DC6"/>
    <w:rsid w:val="005F7D2A"/>
    <w:rsid w:val="00610CAD"/>
    <w:rsid w:val="00627A52"/>
    <w:rsid w:val="00640F5E"/>
    <w:rsid w:val="00643652"/>
    <w:rsid w:val="006568FE"/>
    <w:rsid w:val="006626AA"/>
    <w:rsid w:val="00670598"/>
    <w:rsid w:val="006A028F"/>
    <w:rsid w:val="006A19F5"/>
    <w:rsid w:val="006A7CD0"/>
    <w:rsid w:val="006B0E5B"/>
    <w:rsid w:val="006B21CF"/>
    <w:rsid w:val="006C2A39"/>
    <w:rsid w:val="006C7B03"/>
    <w:rsid w:val="006D19F6"/>
    <w:rsid w:val="006D1B3F"/>
    <w:rsid w:val="006D6EA3"/>
    <w:rsid w:val="006E2EA9"/>
    <w:rsid w:val="00702931"/>
    <w:rsid w:val="00703C7D"/>
    <w:rsid w:val="00714260"/>
    <w:rsid w:val="00714775"/>
    <w:rsid w:val="0073021E"/>
    <w:rsid w:val="007723C1"/>
    <w:rsid w:val="00774EAF"/>
    <w:rsid w:val="007814F9"/>
    <w:rsid w:val="00783780"/>
    <w:rsid w:val="0079061F"/>
    <w:rsid w:val="007A4386"/>
    <w:rsid w:val="007A7A68"/>
    <w:rsid w:val="007C7E3A"/>
    <w:rsid w:val="007D70EC"/>
    <w:rsid w:val="007F0F78"/>
    <w:rsid w:val="00812190"/>
    <w:rsid w:val="00814997"/>
    <w:rsid w:val="00825893"/>
    <w:rsid w:val="00827EF3"/>
    <w:rsid w:val="00836305"/>
    <w:rsid w:val="00837083"/>
    <w:rsid w:val="008632EB"/>
    <w:rsid w:val="00890887"/>
    <w:rsid w:val="008B2E74"/>
    <w:rsid w:val="008B7A94"/>
    <w:rsid w:val="008C0607"/>
    <w:rsid w:val="008F4502"/>
    <w:rsid w:val="00960E72"/>
    <w:rsid w:val="00963701"/>
    <w:rsid w:val="00964373"/>
    <w:rsid w:val="00971503"/>
    <w:rsid w:val="0097210F"/>
    <w:rsid w:val="00987C96"/>
    <w:rsid w:val="00990950"/>
    <w:rsid w:val="009C3BA2"/>
    <w:rsid w:val="009C445E"/>
    <w:rsid w:val="009D012E"/>
    <w:rsid w:val="009D63DF"/>
    <w:rsid w:val="009E2967"/>
    <w:rsid w:val="00A01D27"/>
    <w:rsid w:val="00A03A0E"/>
    <w:rsid w:val="00A05AC2"/>
    <w:rsid w:val="00A11C90"/>
    <w:rsid w:val="00A17322"/>
    <w:rsid w:val="00A21B78"/>
    <w:rsid w:val="00A41C7D"/>
    <w:rsid w:val="00A44183"/>
    <w:rsid w:val="00A57B16"/>
    <w:rsid w:val="00A57EBA"/>
    <w:rsid w:val="00A60F00"/>
    <w:rsid w:val="00A676DD"/>
    <w:rsid w:val="00A94F22"/>
    <w:rsid w:val="00AA3688"/>
    <w:rsid w:val="00AA3D05"/>
    <w:rsid w:val="00AB411D"/>
    <w:rsid w:val="00AB5C0F"/>
    <w:rsid w:val="00AC7718"/>
    <w:rsid w:val="00AD2B57"/>
    <w:rsid w:val="00AF10D0"/>
    <w:rsid w:val="00AF6272"/>
    <w:rsid w:val="00B50A6C"/>
    <w:rsid w:val="00B604EE"/>
    <w:rsid w:val="00B674D2"/>
    <w:rsid w:val="00B67551"/>
    <w:rsid w:val="00B71F13"/>
    <w:rsid w:val="00BA6325"/>
    <w:rsid w:val="00BB242F"/>
    <w:rsid w:val="00BC0BE0"/>
    <w:rsid w:val="00BC34A7"/>
    <w:rsid w:val="00BC7941"/>
    <w:rsid w:val="00BD0A84"/>
    <w:rsid w:val="00BF1927"/>
    <w:rsid w:val="00BF4A82"/>
    <w:rsid w:val="00C0434A"/>
    <w:rsid w:val="00C050FB"/>
    <w:rsid w:val="00C164C4"/>
    <w:rsid w:val="00C60CBC"/>
    <w:rsid w:val="00C72FD1"/>
    <w:rsid w:val="00C8692A"/>
    <w:rsid w:val="00CA6336"/>
    <w:rsid w:val="00CA7760"/>
    <w:rsid w:val="00CB6138"/>
    <w:rsid w:val="00CD3D71"/>
    <w:rsid w:val="00CE017E"/>
    <w:rsid w:val="00CE3AFF"/>
    <w:rsid w:val="00D16E06"/>
    <w:rsid w:val="00D62D04"/>
    <w:rsid w:val="00D66743"/>
    <w:rsid w:val="00D92A4D"/>
    <w:rsid w:val="00DA19A4"/>
    <w:rsid w:val="00DC5EE5"/>
    <w:rsid w:val="00DD317B"/>
    <w:rsid w:val="00DF6179"/>
    <w:rsid w:val="00E048A1"/>
    <w:rsid w:val="00E15466"/>
    <w:rsid w:val="00E24A32"/>
    <w:rsid w:val="00E24D18"/>
    <w:rsid w:val="00E31EC2"/>
    <w:rsid w:val="00E425CB"/>
    <w:rsid w:val="00E675E2"/>
    <w:rsid w:val="00E81FA8"/>
    <w:rsid w:val="00EA5544"/>
    <w:rsid w:val="00EA6706"/>
    <w:rsid w:val="00EB0AF9"/>
    <w:rsid w:val="00EB2EFE"/>
    <w:rsid w:val="00EB3A61"/>
    <w:rsid w:val="00EE71C9"/>
    <w:rsid w:val="00EF571A"/>
    <w:rsid w:val="00F05645"/>
    <w:rsid w:val="00F25C6B"/>
    <w:rsid w:val="00F4641A"/>
    <w:rsid w:val="00F47B4E"/>
    <w:rsid w:val="00F81BB8"/>
    <w:rsid w:val="00F951D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F0EAD"/>
  <w15:chartTrackingRefBased/>
  <w15:docId w15:val="{7E6BD2F4-3F5C-4D84-A122-16543F9D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04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04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04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04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04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04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04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04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04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04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04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04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04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04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04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04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04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0471"/>
    <w:rPr>
      <w:rFonts w:eastAsiaTheme="majorEastAsia" w:cstheme="majorBidi"/>
      <w:color w:val="272727" w:themeColor="text1" w:themeTint="D8"/>
    </w:rPr>
  </w:style>
  <w:style w:type="paragraph" w:styleId="Title">
    <w:name w:val="Title"/>
    <w:basedOn w:val="Normal"/>
    <w:next w:val="Normal"/>
    <w:link w:val="TitleChar"/>
    <w:uiPriority w:val="10"/>
    <w:qFormat/>
    <w:rsid w:val="005F04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04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04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04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0471"/>
    <w:pPr>
      <w:spacing w:before="160"/>
      <w:jc w:val="center"/>
    </w:pPr>
    <w:rPr>
      <w:i/>
      <w:iCs/>
      <w:color w:val="404040" w:themeColor="text1" w:themeTint="BF"/>
    </w:rPr>
  </w:style>
  <w:style w:type="character" w:customStyle="1" w:styleId="QuoteChar">
    <w:name w:val="Quote Char"/>
    <w:basedOn w:val="DefaultParagraphFont"/>
    <w:link w:val="Quote"/>
    <w:uiPriority w:val="29"/>
    <w:rsid w:val="005F0471"/>
    <w:rPr>
      <w:i/>
      <w:iCs/>
      <w:color w:val="404040" w:themeColor="text1" w:themeTint="BF"/>
    </w:rPr>
  </w:style>
  <w:style w:type="paragraph" w:styleId="ListParagraph">
    <w:name w:val="List Paragraph"/>
    <w:basedOn w:val="Normal"/>
    <w:uiPriority w:val="34"/>
    <w:qFormat/>
    <w:rsid w:val="005F0471"/>
    <w:pPr>
      <w:ind w:left="720"/>
      <w:contextualSpacing/>
    </w:pPr>
  </w:style>
  <w:style w:type="character" w:styleId="IntenseEmphasis">
    <w:name w:val="Intense Emphasis"/>
    <w:basedOn w:val="DefaultParagraphFont"/>
    <w:uiPriority w:val="21"/>
    <w:qFormat/>
    <w:rsid w:val="005F0471"/>
    <w:rPr>
      <w:i/>
      <w:iCs/>
      <w:color w:val="0F4761" w:themeColor="accent1" w:themeShade="BF"/>
    </w:rPr>
  </w:style>
  <w:style w:type="paragraph" w:styleId="IntenseQuote">
    <w:name w:val="Intense Quote"/>
    <w:basedOn w:val="Normal"/>
    <w:next w:val="Normal"/>
    <w:link w:val="IntenseQuoteChar"/>
    <w:uiPriority w:val="30"/>
    <w:qFormat/>
    <w:rsid w:val="005F04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0471"/>
    <w:rPr>
      <w:i/>
      <w:iCs/>
      <w:color w:val="0F4761" w:themeColor="accent1" w:themeShade="BF"/>
    </w:rPr>
  </w:style>
  <w:style w:type="character" w:styleId="IntenseReference">
    <w:name w:val="Intense Reference"/>
    <w:basedOn w:val="DefaultParagraphFont"/>
    <w:uiPriority w:val="32"/>
    <w:qFormat/>
    <w:rsid w:val="005F0471"/>
    <w:rPr>
      <w:b/>
      <w:bCs/>
      <w:smallCaps/>
      <w:color w:val="0F4761" w:themeColor="accent1" w:themeShade="BF"/>
      <w:spacing w:val="5"/>
    </w:rPr>
  </w:style>
  <w:style w:type="paragraph" w:styleId="NormalWeb">
    <w:name w:val="Normal (Web)"/>
    <w:basedOn w:val="Normal"/>
    <w:uiPriority w:val="99"/>
    <w:semiHidden/>
    <w:unhideWhenUsed/>
    <w:rsid w:val="005F0471"/>
    <w:pPr>
      <w:spacing w:before="100" w:beforeAutospacing="1" w:after="100" w:afterAutospacing="1" w:line="240" w:lineRule="auto"/>
    </w:pPr>
    <w:rPr>
      <w:rFonts w:ascii="Times New Roman" w:eastAsia="Times New Roman" w:hAnsi="Times New Roman" w:cs="Times New Roman"/>
      <w:kern w:val="0"/>
      <w:sz w:val="24"/>
      <w:szCs w:val="24"/>
      <w:lang w:eastAsia="en-ZA"/>
      <w14:ligatures w14:val="none"/>
    </w:rPr>
  </w:style>
  <w:style w:type="paragraph" w:styleId="Revision">
    <w:name w:val="Revision"/>
    <w:hidden/>
    <w:uiPriority w:val="99"/>
    <w:semiHidden/>
    <w:rsid w:val="00197FB8"/>
    <w:pPr>
      <w:spacing w:after="0" w:line="240" w:lineRule="auto"/>
    </w:pPr>
  </w:style>
  <w:style w:type="table" w:styleId="TableGrid">
    <w:name w:val="Table Grid"/>
    <w:basedOn w:val="TableNormal"/>
    <w:uiPriority w:val="39"/>
    <w:rsid w:val="008363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440460">
      <w:bodyDiv w:val="1"/>
      <w:marLeft w:val="0"/>
      <w:marRight w:val="0"/>
      <w:marTop w:val="0"/>
      <w:marBottom w:val="0"/>
      <w:divBdr>
        <w:top w:val="none" w:sz="0" w:space="0" w:color="auto"/>
        <w:left w:val="none" w:sz="0" w:space="0" w:color="auto"/>
        <w:bottom w:val="none" w:sz="0" w:space="0" w:color="auto"/>
        <w:right w:val="none" w:sz="0" w:space="0" w:color="auto"/>
      </w:divBdr>
    </w:div>
    <w:div w:id="140360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648DB9-2361-4F9D-A220-5147565B85E8}">
  <ds:schemaRefs>
    <ds:schemaRef ds:uri="http://schemas.microsoft.com/office/2006/metadata/properties"/>
    <ds:schemaRef ds:uri="http://schemas.microsoft.com/office/infopath/2007/PartnerControls"/>
    <ds:schemaRef ds:uri="5f181d81-a08a-4a69-a42d-df8647fc3bd1"/>
  </ds:schemaRefs>
</ds:datastoreItem>
</file>

<file path=customXml/itemProps2.xml><?xml version="1.0" encoding="utf-8"?>
<ds:datastoreItem xmlns:ds="http://schemas.openxmlformats.org/officeDocument/2006/customXml" ds:itemID="{E1AC0CCC-70EB-4FF5-A68E-F20F9F6046D2}"/>
</file>

<file path=customXml/itemProps3.xml><?xml version="1.0" encoding="utf-8"?>
<ds:datastoreItem xmlns:ds="http://schemas.openxmlformats.org/officeDocument/2006/customXml" ds:itemID="{790E3D7E-C2E8-4F19-9617-02E852B39362}">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Resbank</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Rize-Mari Van Zyl</dc:creator>
  <cp:keywords/>
  <dc:description/>
  <cp:lastModifiedBy>Masego Sefolo</cp:lastModifiedBy>
  <cp:revision>2</cp:revision>
  <dcterms:created xsi:type="dcterms:W3CDTF">2025-05-08T06:11:00Z</dcterms:created>
  <dcterms:modified xsi:type="dcterms:W3CDTF">2025-05-08T06:11:00Z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0x010100516C6436DE70924DBCA311E736BF6D04</vt:lpwstr>
  </property>
  <property fmtid="{D5CDD505-2E9C-101B-9397-08002B2CF9AE}" pid="3" name="MediaServiceImageTags">
    <vt:lpwstr/>
  </property>
</Properties>
</file>