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BCE20" w14:textId="3966F297" w:rsidR="003A4CC5" w:rsidRDefault="003A4CC5" w:rsidP="003A4CC5">
      <w:pPr>
        <w:tabs>
          <w:tab w:val="left" w:pos="1143"/>
          <w:tab w:val="left" w:pos="1701"/>
          <w:tab w:val="left" w:pos="1748"/>
          <w:tab w:val="left" w:pos="2285"/>
          <w:tab w:val="left" w:pos="2890"/>
        </w:tabs>
        <w:suppressAutoHyphens/>
        <w:ind w:right="283"/>
        <w:jc w:val="center"/>
        <w:rPr>
          <w:rFonts w:ascii="Arial" w:hAnsi="Arial" w:cs="Arial"/>
          <w:b/>
          <w:bCs/>
          <w:sz w:val="22"/>
          <w:szCs w:val="22"/>
          <w:u w:val="single"/>
        </w:rPr>
      </w:pPr>
      <w:bookmarkStart w:id="0" w:name="_GoBack"/>
      <w:bookmarkEnd w:id="0"/>
      <w:r w:rsidRPr="00451441">
        <w:rPr>
          <w:rFonts w:ascii="Arial" w:hAnsi="Arial" w:cs="Arial"/>
          <w:b/>
          <w:bCs/>
          <w:sz w:val="22"/>
          <w:szCs w:val="22"/>
          <w:u w:val="single"/>
        </w:rPr>
        <w:t>Form BA</w:t>
      </w:r>
      <w:r w:rsidR="00A31E01">
        <w:rPr>
          <w:rFonts w:ascii="Arial" w:hAnsi="Arial" w:cs="Arial"/>
          <w:b/>
          <w:bCs/>
          <w:sz w:val="22"/>
          <w:szCs w:val="22"/>
          <w:u w:val="single"/>
        </w:rPr>
        <w:t xml:space="preserve"> </w:t>
      </w:r>
      <w:r w:rsidRPr="00451441">
        <w:rPr>
          <w:rFonts w:ascii="Arial" w:hAnsi="Arial" w:cs="Arial"/>
          <w:b/>
          <w:bCs/>
          <w:sz w:val="22"/>
          <w:szCs w:val="22"/>
          <w:u w:val="single"/>
        </w:rPr>
        <w:t>210 Instructions</w:t>
      </w:r>
    </w:p>
    <w:p w14:paraId="5ADD6AF2" w14:textId="77777777" w:rsidR="003A4CC5" w:rsidRPr="00451441" w:rsidRDefault="003A4CC5" w:rsidP="00451441">
      <w:pPr>
        <w:tabs>
          <w:tab w:val="left" w:pos="1143"/>
          <w:tab w:val="left" w:pos="1701"/>
          <w:tab w:val="left" w:pos="1748"/>
          <w:tab w:val="left" w:pos="2285"/>
          <w:tab w:val="left" w:pos="2890"/>
        </w:tabs>
        <w:suppressAutoHyphens/>
        <w:ind w:right="283"/>
        <w:jc w:val="center"/>
        <w:rPr>
          <w:rFonts w:ascii="Arial" w:hAnsi="Arial" w:cs="Arial"/>
          <w:b/>
          <w:bCs/>
          <w:sz w:val="22"/>
          <w:szCs w:val="22"/>
          <w:u w:val="single"/>
        </w:rPr>
      </w:pPr>
    </w:p>
    <w:p w14:paraId="25AEAC4D" w14:textId="153CBC17" w:rsidR="000E1530" w:rsidRPr="00EF55CC" w:rsidRDefault="000E1530" w:rsidP="00451441">
      <w:pPr>
        <w:tabs>
          <w:tab w:val="left" w:pos="1143"/>
          <w:tab w:val="left" w:pos="1701"/>
          <w:tab w:val="left" w:pos="1748"/>
          <w:tab w:val="left" w:pos="2285"/>
          <w:tab w:val="left" w:pos="2890"/>
        </w:tabs>
        <w:suppressAutoHyphens/>
        <w:ind w:right="-144"/>
        <w:jc w:val="both"/>
        <w:rPr>
          <w:rFonts w:ascii="Arial" w:hAnsi="Arial"/>
          <w:sz w:val="22"/>
          <w:szCs w:val="22"/>
        </w:rPr>
      </w:pPr>
      <w:r w:rsidRPr="002449CF">
        <w:rPr>
          <w:rFonts w:ascii="Arial" w:hAnsi="Arial" w:cs="Arial"/>
          <w:sz w:val="22"/>
          <w:szCs w:val="22"/>
        </w:rPr>
        <w:t xml:space="preserve">Instructions relating to the completion of the </w:t>
      </w:r>
      <w:r>
        <w:rPr>
          <w:rFonts w:ascii="Arial" w:hAnsi="Arial" w:cs="Arial"/>
          <w:sz w:val="22"/>
          <w:szCs w:val="22"/>
        </w:rPr>
        <w:t>quarterly form BA 210</w:t>
      </w:r>
      <w:r w:rsidRPr="002449CF">
        <w:rPr>
          <w:rFonts w:ascii="Arial" w:hAnsi="Arial" w:cs="Arial"/>
          <w:sz w:val="22"/>
          <w:szCs w:val="22"/>
        </w:rPr>
        <w:t xml:space="preserve"> are furnished with reference to the headings and item descriptions of certain </w:t>
      </w:r>
      <w:r>
        <w:rPr>
          <w:rFonts w:ascii="Arial" w:hAnsi="Arial" w:cs="Arial"/>
          <w:sz w:val="22"/>
          <w:szCs w:val="22"/>
        </w:rPr>
        <w:t xml:space="preserve">columns and </w:t>
      </w:r>
      <w:r w:rsidR="7D8DE6B6" w:rsidRPr="3539EEDA">
        <w:rPr>
          <w:rFonts w:ascii="Arial" w:hAnsi="Arial" w:cs="Arial"/>
          <w:sz w:val="22"/>
          <w:szCs w:val="22"/>
        </w:rPr>
        <w:t>row</w:t>
      </w:r>
      <w:r w:rsidRPr="002449CF">
        <w:rPr>
          <w:rFonts w:ascii="Arial" w:hAnsi="Arial" w:cs="Arial"/>
          <w:sz w:val="22"/>
          <w:szCs w:val="22"/>
        </w:rPr>
        <w:t xml:space="preserve"> numbers appearing on form </w:t>
      </w:r>
      <w:r>
        <w:rPr>
          <w:rFonts w:ascii="Arial" w:hAnsi="Arial" w:cs="Arial"/>
          <w:sz w:val="22"/>
          <w:szCs w:val="22"/>
        </w:rPr>
        <w:t>BA 210</w:t>
      </w:r>
      <w:r w:rsidRPr="002449CF">
        <w:rPr>
          <w:rFonts w:ascii="Arial" w:hAnsi="Arial" w:cs="Arial"/>
          <w:sz w:val="22"/>
          <w:szCs w:val="22"/>
        </w:rPr>
        <w:t>, as follows:</w:t>
      </w:r>
    </w:p>
    <w:p w14:paraId="3914DB3E" w14:textId="77777777" w:rsidR="000E1530" w:rsidRDefault="000E1530" w:rsidP="000E1530">
      <w:pPr>
        <w:tabs>
          <w:tab w:val="left" w:pos="1143"/>
          <w:tab w:val="left" w:pos="1701"/>
          <w:tab w:val="left" w:pos="1748"/>
          <w:tab w:val="left" w:pos="2285"/>
          <w:tab w:val="left" w:pos="2890"/>
        </w:tabs>
        <w:suppressAutoHyphens/>
        <w:ind w:right="283"/>
        <w:jc w:val="both"/>
        <w:rPr>
          <w:rFonts w:ascii="Arial" w:hAnsi="Arial"/>
          <w:sz w:val="22"/>
        </w:rPr>
      </w:pPr>
    </w:p>
    <w:p w14:paraId="702BA81F" w14:textId="261222A0" w:rsidR="000E1530" w:rsidRDefault="008E0911" w:rsidP="00A3722C">
      <w:pPr>
        <w:tabs>
          <w:tab w:val="left" w:pos="2285"/>
          <w:tab w:val="left" w:pos="2890"/>
        </w:tabs>
        <w:suppressAutoHyphens/>
        <w:ind w:right="283"/>
        <w:jc w:val="both"/>
        <w:rPr>
          <w:rFonts w:ascii="Arial" w:hAnsi="Arial"/>
          <w:b/>
          <w:i/>
          <w:sz w:val="22"/>
          <w:szCs w:val="22"/>
        </w:rPr>
      </w:pPr>
      <w:r w:rsidRPr="00FC2C16">
        <w:rPr>
          <w:rFonts w:ascii="Arial" w:hAnsi="Arial"/>
          <w:b/>
          <w:i/>
          <w:sz w:val="22"/>
          <w:szCs w:val="22"/>
        </w:rPr>
        <w:t>Sheet BA210_STA</w:t>
      </w:r>
      <w:r w:rsidR="000D3D3F">
        <w:rPr>
          <w:rFonts w:ascii="Arial" w:hAnsi="Arial"/>
          <w:b/>
          <w:i/>
          <w:sz w:val="22"/>
          <w:szCs w:val="22"/>
        </w:rPr>
        <w:t xml:space="preserve"> </w:t>
      </w:r>
      <w:r w:rsidR="008F72DF">
        <w:rPr>
          <w:rFonts w:ascii="Arial" w:hAnsi="Arial"/>
          <w:b/>
          <w:i/>
          <w:sz w:val="22"/>
          <w:szCs w:val="22"/>
        </w:rPr>
        <w:t xml:space="preserve">- </w:t>
      </w:r>
      <w:r w:rsidR="000009C1">
        <w:rPr>
          <w:rFonts w:ascii="Arial" w:hAnsi="Arial"/>
          <w:b/>
          <w:i/>
          <w:sz w:val="22"/>
          <w:szCs w:val="22"/>
        </w:rPr>
        <w:t>C</w:t>
      </w:r>
      <w:r w:rsidR="008F72DF" w:rsidRPr="008F72DF">
        <w:rPr>
          <w:rFonts w:ascii="Arial" w:hAnsi="Arial"/>
          <w:b/>
          <w:i/>
          <w:sz w:val="22"/>
          <w:szCs w:val="22"/>
        </w:rPr>
        <w:t xml:space="preserve">redit risk mitigation </w:t>
      </w:r>
      <w:r>
        <w:rPr>
          <w:rFonts w:ascii="Arial" w:hAnsi="Arial"/>
          <w:b/>
          <w:i/>
          <w:sz w:val="22"/>
          <w:szCs w:val="22"/>
        </w:rPr>
        <w:t>per asset class</w:t>
      </w:r>
      <w:r w:rsidR="008F72DF" w:rsidRPr="008F72DF">
        <w:rPr>
          <w:rFonts w:ascii="Arial" w:hAnsi="Arial"/>
          <w:b/>
          <w:i/>
          <w:sz w:val="22"/>
          <w:szCs w:val="22"/>
        </w:rPr>
        <w:t xml:space="preserve">          </w:t>
      </w:r>
    </w:p>
    <w:p w14:paraId="3B253BD2" w14:textId="77777777" w:rsidR="00BC34A7" w:rsidRDefault="00BC34A7" w:rsidP="00A3722C">
      <w:pPr>
        <w:tabs>
          <w:tab w:val="left" w:pos="2285"/>
          <w:tab w:val="left" w:pos="2890"/>
        </w:tabs>
        <w:suppressAutoHyphens/>
        <w:ind w:right="283"/>
        <w:jc w:val="both"/>
        <w:rPr>
          <w:rFonts w:ascii="Arial" w:hAnsi="Arial"/>
          <w:b/>
          <w:i/>
          <w:sz w:val="22"/>
          <w:szCs w:val="22"/>
        </w:rPr>
      </w:pPr>
    </w:p>
    <w:tbl>
      <w:tblPr>
        <w:tblStyle w:val="TableGrid"/>
        <w:tblW w:w="9203" w:type="dxa"/>
        <w:tblInd w:w="-5" w:type="dxa"/>
        <w:tblLook w:val="01E0" w:firstRow="1" w:lastRow="1" w:firstColumn="1" w:lastColumn="1" w:noHBand="0" w:noVBand="0"/>
      </w:tblPr>
      <w:tblGrid>
        <w:gridCol w:w="1418"/>
        <w:gridCol w:w="7785"/>
      </w:tblGrid>
      <w:tr w:rsidR="000E1530" w:rsidRPr="00FE7AAB" w14:paraId="6E186600" w14:textId="77777777" w:rsidTr="00FC2C16">
        <w:trPr>
          <w:trHeight w:val="517"/>
        </w:trPr>
        <w:tc>
          <w:tcPr>
            <w:tcW w:w="1418" w:type="dxa"/>
          </w:tcPr>
          <w:p w14:paraId="55DD9BDB" w14:textId="20C710D2" w:rsidR="000E1530" w:rsidRPr="00FE7AAB" w:rsidRDefault="000E1530">
            <w:pPr>
              <w:jc w:val="center"/>
              <w:rPr>
                <w:rFonts w:ascii="Arial" w:hAnsi="Arial" w:cs="Arial"/>
                <w:b/>
                <w:sz w:val="22"/>
                <w:szCs w:val="22"/>
              </w:rPr>
            </w:pPr>
            <w:r w:rsidRPr="00FE7AAB">
              <w:rPr>
                <w:rFonts w:ascii="Arial" w:hAnsi="Arial" w:cs="Arial"/>
                <w:b/>
                <w:sz w:val="22"/>
                <w:szCs w:val="22"/>
              </w:rPr>
              <w:t xml:space="preserve">Column </w:t>
            </w:r>
            <w:r w:rsidRPr="00FE7AAB" w:rsidDel="00C14C5D">
              <w:rPr>
                <w:rFonts w:ascii="Arial" w:hAnsi="Arial" w:cs="Arial"/>
                <w:b/>
                <w:sz w:val="22"/>
                <w:szCs w:val="22"/>
              </w:rPr>
              <w:t>number</w:t>
            </w:r>
            <w:r w:rsidRPr="00FE7AAB">
              <w:rPr>
                <w:rFonts w:ascii="Arial" w:hAnsi="Arial" w:cs="Arial"/>
                <w:b/>
                <w:sz w:val="22"/>
                <w:szCs w:val="22"/>
              </w:rPr>
              <w:t xml:space="preserve"> </w:t>
            </w:r>
          </w:p>
        </w:tc>
        <w:tc>
          <w:tcPr>
            <w:tcW w:w="7785" w:type="dxa"/>
          </w:tcPr>
          <w:p w14:paraId="31B0FE4C" w14:textId="77777777" w:rsidR="000E1530" w:rsidRPr="00FE7AAB" w:rsidRDefault="000E1530">
            <w:pPr>
              <w:jc w:val="center"/>
              <w:rPr>
                <w:rFonts w:ascii="Arial" w:hAnsi="Arial" w:cs="Arial"/>
                <w:b/>
                <w:sz w:val="22"/>
                <w:szCs w:val="22"/>
              </w:rPr>
            </w:pPr>
            <w:r w:rsidRPr="00FE7AAB">
              <w:rPr>
                <w:rFonts w:ascii="Arial" w:hAnsi="Arial" w:cs="Arial"/>
                <w:b/>
                <w:sz w:val="22"/>
                <w:szCs w:val="22"/>
              </w:rPr>
              <w:t>Description</w:t>
            </w:r>
          </w:p>
        </w:tc>
      </w:tr>
      <w:tr w:rsidR="000E1530" w:rsidRPr="00FE7AAB" w14:paraId="23107208" w14:textId="77777777" w:rsidTr="00567C1C">
        <w:tblPrEx>
          <w:tblCellMar>
            <w:left w:w="58" w:type="dxa"/>
            <w:right w:w="58" w:type="dxa"/>
          </w:tblCellMar>
        </w:tblPrEx>
        <w:tc>
          <w:tcPr>
            <w:tcW w:w="1418" w:type="dxa"/>
          </w:tcPr>
          <w:p w14:paraId="390DF746" w14:textId="0FDD00B7" w:rsidR="000E1530" w:rsidRPr="00FC2C16" w:rsidRDefault="00A86A44">
            <w:pPr>
              <w:rPr>
                <w:rFonts w:ascii="Arial" w:hAnsi="Arial" w:cs="Arial"/>
                <w:color w:val="388600"/>
                <w:sz w:val="22"/>
                <w:szCs w:val="22"/>
              </w:rPr>
            </w:pPr>
            <w:r w:rsidRPr="00FC2C16">
              <w:rPr>
                <w:rFonts w:ascii="Arial" w:hAnsi="Arial" w:cs="Arial"/>
                <w:color w:val="388600"/>
                <w:sz w:val="22"/>
                <w:szCs w:val="22"/>
              </w:rPr>
              <w:t>C0010</w:t>
            </w:r>
          </w:p>
        </w:tc>
        <w:tc>
          <w:tcPr>
            <w:tcW w:w="7785" w:type="dxa"/>
          </w:tcPr>
          <w:p w14:paraId="67D41A36" w14:textId="77777777" w:rsidR="000E1530" w:rsidRPr="00941A06" w:rsidRDefault="000E1530">
            <w:pPr>
              <w:widowControl/>
              <w:autoSpaceDE w:val="0"/>
              <w:autoSpaceDN w:val="0"/>
              <w:adjustRightInd w:val="0"/>
              <w:jc w:val="both"/>
              <w:rPr>
                <w:rFonts w:ascii="Arial" w:hAnsi="Arial" w:cs="Arial"/>
                <w:b/>
                <w:bCs/>
                <w:snapToGrid/>
                <w:sz w:val="22"/>
                <w:szCs w:val="22"/>
                <w:lang w:eastAsia="en-GB"/>
              </w:rPr>
            </w:pPr>
            <w:r w:rsidRPr="00941A06">
              <w:rPr>
                <w:rFonts w:ascii="Arial" w:hAnsi="Arial" w:cs="Arial"/>
                <w:b/>
                <w:bCs/>
                <w:snapToGrid/>
                <w:sz w:val="22"/>
                <w:szCs w:val="22"/>
                <w:lang w:eastAsia="en-GB"/>
              </w:rPr>
              <w:t>Original credit and counterparty exposure</w:t>
            </w:r>
          </w:p>
          <w:p w14:paraId="4EFE6507" w14:textId="77777777" w:rsidR="000E1530" w:rsidRPr="00941A06" w:rsidRDefault="000E1530">
            <w:pPr>
              <w:widowControl/>
              <w:autoSpaceDE w:val="0"/>
              <w:autoSpaceDN w:val="0"/>
              <w:adjustRightInd w:val="0"/>
              <w:jc w:val="both"/>
              <w:rPr>
                <w:rFonts w:ascii="Arial" w:hAnsi="Arial" w:cs="Arial"/>
                <w:bCs/>
                <w:snapToGrid/>
                <w:sz w:val="22"/>
                <w:szCs w:val="22"/>
                <w:lang w:eastAsia="en-GB"/>
              </w:rPr>
            </w:pPr>
          </w:p>
          <w:p w14:paraId="1076AE77" w14:textId="77777777" w:rsidR="000E1530" w:rsidRPr="00941A06" w:rsidRDefault="000E1530">
            <w:pPr>
              <w:widowControl/>
              <w:autoSpaceDE w:val="0"/>
              <w:autoSpaceDN w:val="0"/>
              <w:adjustRightInd w:val="0"/>
              <w:jc w:val="both"/>
              <w:rPr>
                <w:rFonts w:ascii="Arial" w:hAnsi="Arial" w:cs="Arial"/>
                <w:sz w:val="22"/>
                <w:szCs w:val="22"/>
              </w:rPr>
            </w:pPr>
            <w:r>
              <w:rPr>
                <w:rFonts w:ascii="Arial" w:hAnsi="Arial" w:cs="Arial"/>
                <w:sz w:val="22"/>
                <w:szCs w:val="22"/>
              </w:rPr>
              <w:t>In respect of the specified asset class t</w:t>
            </w:r>
            <w:r w:rsidRPr="00941A06">
              <w:rPr>
                <w:rFonts w:ascii="Arial" w:hAnsi="Arial" w:cs="Arial"/>
                <w:sz w:val="22"/>
                <w:szCs w:val="22"/>
              </w:rPr>
              <w:t xml:space="preserve">his column shall reflect the </w:t>
            </w:r>
            <w:r>
              <w:rPr>
                <w:rFonts w:ascii="Arial" w:hAnsi="Arial" w:cs="Arial"/>
                <w:sz w:val="22"/>
                <w:szCs w:val="22"/>
              </w:rPr>
              <w:t xml:space="preserve">relevant </w:t>
            </w:r>
            <w:r w:rsidRPr="00941A06">
              <w:rPr>
                <w:rFonts w:ascii="Arial" w:hAnsi="Arial" w:cs="Arial"/>
                <w:sz w:val="22"/>
                <w:szCs w:val="22"/>
              </w:rPr>
              <w:t xml:space="preserve">aggregate </w:t>
            </w:r>
            <w:r>
              <w:rPr>
                <w:rFonts w:ascii="Arial" w:hAnsi="Arial" w:cs="Arial"/>
                <w:sz w:val="22"/>
                <w:szCs w:val="22"/>
              </w:rPr>
              <w:t xml:space="preserve">credit exposure </w:t>
            </w:r>
            <w:r w:rsidRPr="00941A06">
              <w:rPr>
                <w:rFonts w:ascii="Arial" w:hAnsi="Arial" w:cs="Arial"/>
                <w:sz w:val="22"/>
                <w:szCs w:val="22"/>
              </w:rPr>
              <w:t>amount relating to the reporting bank’s-</w:t>
            </w:r>
          </w:p>
          <w:p w14:paraId="340FB471" w14:textId="77777777" w:rsidR="000E1530" w:rsidRPr="00941A06" w:rsidRDefault="000E1530">
            <w:pPr>
              <w:widowControl/>
              <w:autoSpaceDE w:val="0"/>
              <w:autoSpaceDN w:val="0"/>
              <w:adjustRightInd w:val="0"/>
              <w:jc w:val="both"/>
              <w:rPr>
                <w:rFonts w:ascii="Arial" w:hAnsi="Arial" w:cs="Arial"/>
                <w:sz w:val="22"/>
                <w:szCs w:val="22"/>
              </w:rPr>
            </w:pPr>
          </w:p>
          <w:p w14:paraId="598A2924" w14:textId="77777777" w:rsidR="000E1530" w:rsidRDefault="000E1530" w:rsidP="000E1530">
            <w:pPr>
              <w:widowControl/>
              <w:numPr>
                <w:ilvl w:val="0"/>
                <w:numId w:val="4"/>
              </w:numPr>
              <w:tabs>
                <w:tab w:val="left" w:pos="451"/>
              </w:tabs>
              <w:autoSpaceDE w:val="0"/>
              <w:autoSpaceDN w:val="0"/>
              <w:adjustRightInd w:val="0"/>
              <w:ind w:left="451" w:hanging="451"/>
              <w:jc w:val="both"/>
              <w:rPr>
                <w:rFonts w:ascii="Arial" w:hAnsi="Arial" w:cs="Arial"/>
                <w:snapToGrid/>
                <w:sz w:val="22"/>
                <w:szCs w:val="22"/>
                <w:lang w:eastAsia="en-GB"/>
              </w:rPr>
            </w:pPr>
            <w:r>
              <w:rPr>
                <w:rFonts w:ascii="Arial" w:hAnsi="Arial" w:cs="Arial"/>
                <w:iCs/>
                <w:snapToGrid/>
                <w:sz w:val="22"/>
                <w:szCs w:val="22"/>
                <w:lang w:eastAsia="en-GB"/>
              </w:rPr>
              <w:t>on-balance-</w:t>
            </w:r>
            <w:r w:rsidRPr="00941A06">
              <w:rPr>
                <w:rFonts w:ascii="Arial" w:hAnsi="Arial" w:cs="Arial"/>
                <w:iCs/>
                <w:snapToGrid/>
                <w:sz w:val="22"/>
                <w:szCs w:val="22"/>
                <w:lang w:eastAsia="en-GB"/>
              </w:rPr>
              <w:t>sheet exposure</w:t>
            </w:r>
            <w:r>
              <w:rPr>
                <w:rFonts w:ascii="Arial" w:hAnsi="Arial" w:cs="Arial"/>
                <w:iCs/>
                <w:snapToGrid/>
                <w:sz w:val="22"/>
                <w:szCs w:val="22"/>
                <w:lang w:eastAsia="en-GB"/>
              </w:rPr>
              <w:t xml:space="preserve">, </w:t>
            </w:r>
            <w:r w:rsidRPr="00941A06">
              <w:rPr>
                <w:rFonts w:ascii="Arial" w:hAnsi="Arial" w:cs="Arial"/>
                <w:snapToGrid/>
                <w:sz w:val="22"/>
                <w:szCs w:val="22"/>
                <w:lang w:eastAsia="en-GB"/>
              </w:rPr>
              <w:t xml:space="preserve">gross of </w:t>
            </w:r>
            <w:r>
              <w:rPr>
                <w:rFonts w:ascii="Arial" w:hAnsi="Arial" w:cs="Arial"/>
                <w:snapToGrid/>
                <w:sz w:val="22"/>
                <w:szCs w:val="22"/>
                <w:lang w:eastAsia="en-GB"/>
              </w:rPr>
              <w:t xml:space="preserve">any </w:t>
            </w:r>
            <w:r w:rsidRPr="00941A06">
              <w:rPr>
                <w:rFonts w:ascii="Arial" w:hAnsi="Arial" w:cs="Arial"/>
                <w:snapToGrid/>
                <w:sz w:val="22"/>
                <w:szCs w:val="22"/>
                <w:lang w:eastAsia="en-GB"/>
              </w:rPr>
              <w:t>valuation adjustment</w:t>
            </w:r>
            <w:r>
              <w:rPr>
                <w:rFonts w:ascii="Arial" w:hAnsi="Arial" w:cs="Arial"/>
                <w:snapToGrid/>
                <w:sz w:val="22"/>
                <w:szCs w:val="22"/>
                <w:lang w:eastAsia="en-GB"/>
              </w:rPr>
              <w:t xml:space="preserve"> or credit impairment;</w:t>
            </w:r>
          </w:p>
          <w:p w14:paraId="24593EF8" w14:textId="77777777" w:rsidR="000E1530" w:rsidRDefault="000E1530">
            <w:pPr>
              <w:widowControl/>
              <w:tabs>
                <w:tab w:val="left" w:pos="451"/>
              </w:tabs>
              <w:autoSpaceDE w:val="0"/>
              <w:autoSpaceDN w:val="0"/>
              <w:adjustRightInd w:val="0"/>
              <w:ind w:left="451" w:hanging="451"/>
              <w:jc w:val="both"/>
              <w:rPr>
                <w:rFonts w:ascii="Arial" w:hAnsi="Arial" w:cs="Arial"/>
                <w:snapToGrid/>
                <w:sz w:val="22"/>
                <w:szCs w:val="22"/>
                <w:lang w:eastAsia="en-GB"/>
              </w:rPr>
            </w:pPr>
          </w:p>
          <w:p w14:paraId="0ED1715C" w14:textId="72E47DF3" w:rsidR="000E1530" w:rsidRDefault="000E1530" w:rsidP="000E1530">
            <w:pPr>
              <w:widowControl/>
              <w:numPr>
                <w:ilvl w:val="0"/>
                <w:numId w:val="4"/>
              </w:numPr>
              <w:tabs>
                <w:tab w:val="left" w:pos="451"/>
              </w:tabs>
              <w:autoSpaceDE w:val="0"/>
              <w:autoSpaceDN w:val="0"/>
              <w:adjustRightInd w:val="0"/>
              <w:ind w:left="451" w:hanging="451"/>
              <w:jc w:val="both"/>
              <w:rPr>
                <w:rFonts w:ascii="Arial" w:hAnsi="Arial" w:cs="Arial"/>
                <w:snapToGrid/>
                <w:sz w:val="22"/>
                <w:szCs w:val="22"/>
                <w:lang w:eastAsia="en-GB"/>
              </w:rPr>
            </w:pPr>
            <w:r>
              <w:rPr>
                <w:rFonts w:ascii="Arial" w:hAnsi="Arial" w:cs="Arial"/>
                <w:snapToGrid/>
                <w:sz w:val="22"/>
                <w:szCs w:val="22"/>
                <w:lang w:eastAsia="en-GB"/>
              </w:rPr>
              <w:t>o</w:t>
            </w:r>
            <w:r>
              <w:rPr>
                <w:rFonts w:ascii="Arial" w:hAnsi="Arial" w:cs="Arial"/>
                <w:iCs/>
                <w:snapToGrid/>
                <w:sz w:val="22"/>
                <w:szCs w:val="22"/>
                <w:lang w:eastAsia="en-GB"/>
              </w:rPr>
              <w:t>ff-balance-</w:t>
            </w:r>
            <w:r w:rsidRPr="00941A06">
              <w:rPr>
                <w:rFonts w:ascii="Arial" w:hAnsi="Arial" w:cs="Arial"/>
                <w:iCs/>
                <w:snapToGrid/>
                <w:sz w:val="22"/>
                <w:szCs w:val="22"/>
                <w:lang w:eastAsia="en-GB"/>
              </w:rPr>
              <w:t>sheet exposure</w:t>
            </w:r>
            <w:r>
              <w:rPr>
                <w:rFonts w:ascii="Arial" w:hAnsi="Arial" w:cs="Arial"/>
                <w:iCs/>
                <w:snapToGrid/>
                <w:sz w:val="22"/>
                <w:szCs w:val="22"/>
                <w:lang w:eastAsia="en-GB"/>
              </w:rPr>
              <w:t xml:space="preserve">, including amounts in respect of </w:t>
            </w:r>
            <w:r w:rsidRPr="00941A06">
              <w:rPr>
                <w:rFonts w:ascii="Arial" w:hAnsi="Arial" w:cs="Arial"/>
                <w:snapToGrid/>
                <w:sz w:val="22"/>
                <w:szCs w:val="22"/>
                <w:lang w:eastAsia="en-GB"/>
              </w:rPr>
              <w:t>irrevocable commitments</w:t>
            </w:r>
            <w:r>
              <w:rPr>
                <w:rFonts w:ascii="Arial" w:hAnsi="Arial" w:cs="Arial"/>
                <w:snapToGrid/>
                <w:sz w:val="22"/>
                <w:szCs w:val="22"/>
                <w:lang w:eastAsia="en-GB"/>
              </w:rPr>
              <w:t>,</w:t>
            </w:r>
            <w:r w:rsidRPr="00941A06">
              <w:rPr>
                <w:rFonts w:ascii="Arial" w:hAnsi="Arial" w:cs="Arial"/>
                <w:snapToGrid/>
                <w:sz w:val="22"/>
                <w:szCs w:val="22"/>
                <w:lang w:eastAsia="en-GB"/>
              </w:rPr>
              <w:t xml:space="preserve"> pr</w:t>
            </w:r>
            <w:r>
              <w:rPr>
                <w:rFonts w:ascii="Arial" w:hAnsi="Arial" w:cs="Arial"/>
                <w:snapToGrid/>
                <w:sz w:val="22"/>
                <w:szCs w:val="22"/>
                <w:lang w:eastAsia="en-GB"/>
              </w:rPr>
              <w:t>ior to the application of any relevant credit-</w:t>
            </w:r>
            <w:r w:rsidRPr="00941A06">
              <w:rPr>
                <w:rFonts w:ascii="Arial" w:hAnsi="Arial" w:cs="Arial"/>
                <w:snapToGrid/>
                <w:sz w:val="22"/>
                <w:szCs w:val="22"/>
                <w:lang w:eastAsia="en-GB"/>
              </w:rPr>
              <w:t>conversion factor</w:t>
            </w:r>
            <w:r w:rsidR="2C1DEF08" w:rsidRPr="00941A06">
              <w:rPr>
                <w:rFonts w:ascii="Arial" w:hAnsi="Arial" w:cs="Arial"/>
                <w:snapToGrid/>
                <w:sz w:val="22"/>
                <w:szCs w:val="22"/>
                <w:lang w:eastAsia="en-GB"/>
              </w:rPr>
              <w:t xml:space="preserve"> (CCF)</w:t>
            </w:r>
            <w:r>
              <w:rPr>
                <w:rFonts w:ascii="Arial" w:hAnsi="Arial" w:cs="Arial"/>
                <w:snapToGrid/>
                <w:sz w:val="22"/>
                <w:szCs w:val="22"/>
                <w:lang w:eastAsia="en-GB"/>
              </w:rPr>
              <w:t>;</w:t>
            </w:r>
          </w:p>
          <w:p w14:paraId="13F691EB" w14:textId="77777777" w:rsidR="000E1530" w:rsidRDefault="000E1530">
            <w:pPr>
              <w:widowControl/>
              <w:tabs>
                <w:tab w:val="left" w:pos="451"/>
              </w:tabs>
              <w:autoSpaceDE w:val="0"/>
              <w:autoSpaceDN w:val="0"/>
              <w:adjustRightInd w:val="0"/>
              <w:ind w:left="451" w:hanging="451"/>
              <w:jc w:val="both"/>
              <w:rPr>
                <w:rFonts w:ascii="Arial" w:hAnsi="Arial" w:cs="Arial"/>
                <w:snapToGrid/>
                <w:sz w:val="22"/>
                <w:szCs w:val="22"/>
                <w:lang w:eastAsia="en-GB"/>
              </w:rPr>
            </w:pPr>
          </w:p>
          <w:p w14:paraId="7548A063" w14:textId="56FDD961" w:rsidR="000E1530" w:rsidRDefault="000E1530" w:rsidP="000E1530">
            <w:pPr>
              <w:widowControl/>
              <w:numPr>
                <w:ilvl w:val="0"/>
                <w:numId w:val="4"/>
              </w:numPr>
              <w:tabs>
                <w:tab w:val="left" w:pos="451"/>
              </w:tabs>
              <w:autoSpaceDE w:val="0"/>
              <w:autoSpaceDN w:val="0"/>
              <w:adjustRightInd w:val="0"/>
              <w:ind w:left="451" w:hanging="451"/>
              <w:jc w:val="both"/>
              <w:rPr>
                <w:rFonts w:ascii="Arial" w:hAnsi="Arial" w:cs="Arial"/>
                <w:snapToGrid/>
                <w:sz w:val="22"/>
                <w:szCs w:val="22"/>
                <w:lang w:eastAsia="en-GB"/>
              </w:rPr>
            </w:pPr>
            <w:r>
              <w:rPr>
                <w:rFonts w:ascii="Arial" w:hAnsi="Arial" w:cs="Arial"/>
                <w:snapToGrid/>
                <w:sz w:val="22"/>
                <w:szCs w:val="22"/>
                <w:lang w:eastAsia="en-GB"/>
              </w:rPr>
              <w:t>exposure in respect of d</w:t>
            </w:r>
            <w:r w:rsidRPr="00941A06">
              <w:rPr>
                <w:rFonts w:ascii="Arial" w:hAnsi="Arial" w:cs="Arial"/>
                <w:iCs/>
                <w:snapToGrid/>
                <w:sz w:val="22"/>
                <w:szCs w:val="22"/>
                <w:lang w:eastAsia="en-GB"/>
              </w:rPr>
              <w:t xml:space="preserve">erivative </w:t>
            </w:r>
            <w:r>
              <w:rPr>
                <w:rFonts w:ascii="Arial" w:hAnsi="Arial" w:cs="Arial"/>
                <w:iCs/>
                <w:snapToGrid/>
                <w:sz w:val="22"/>
                <w:szCs w:val="22"/>
                <w:lang w:eastAsia="en-GB"/>
              </w:rPr>
              <w:t xml:space="preserve">instruments, </w:t>
            </w:r>
            <w:r w:rsidRPr="00941A06">
              <w:rPr>
                <w:rFonts w:ascii="Arial" w:hAnsi="Arial" w:cs="Arial"/>
                <w:snapToGrid/>
                <w:sz w:val="22"/>
                <w:szCs w:val="22"/>
                <w:lang w:eastAsia="en-GB"/>
              </w:rPr>
              <w:t xml:space="preserve">calculated </w:t>
            </w:r>
            <w:r>
              <w:rPr>
                <w:rFonts w:ascii="Arial" w:hAnsi="Arial" w:cs="Arial"/>
                <w:snapToGrid/>
                <w:sz w:val="22"/>
                <w:szCs w:val="22"/>
                <w:lang w:eastAsia="en-GB"/>
              </w:rPr>
              <w:t>in accordance with the relevant requirements specified in regulations 23(15) to 23(19)</w:t>
            </w:r>
            <w:r w:rsidR="00EF0A19">
              <w:rPr>
                <w:rFonts w:ascii="Arial" w:hAnsi="Arial" w:cs="Arial"/>
                <w:snapToGrid/>
                <w:sz w:val="22"/>
                <w:szCs w:val="22"/>
                <w:lang w:eastAsia="en-GB"/>
              </w:rPr>
              <w:t xml:space="preserve"> of the </w:t>
            </w:r>
            <w:r w:rsidR="00A74669">
              <w:rPr>
                <w:rFonts w:ascii="Arial" w:hAnsi="Arial" w:cs="Arial"/>
                <w:snapToGrid/>
                <w:sz w:val="22"/>
                <w:szCs w:val="22"/>
                <w:lang w:eastAsia="en-GB"/>
              </w:rPr>
              <w:t>Re</w:t>
            </w:r>
            <w:r w:rsidR="00EF0A19">
              <w:rPr>
                <w:rFonts w:ascii="Arial" w:hAnsi="Arial" w:cs="Arial"/>
                <w:snapToGrid/>
                <w:sz w:val="22"/>
                <w:szCs w:val="22"/>
                <w:lang w:eastAsia="en-GB"/>
              </w:rPr>
              <w:t>gulations relating to Banks</w:t>
            </w:r>
            <w:r w:rsidR="00401833">
              <w:rPr>
                <w:rFonts w:ascii="Arial" w:hAnsi="Arial" w:cs="Arial"/>
                <w:snapToGrid/>
                <w:sz w:val="22"/>
                <w:szCs w:val="22"/>
                <w:lang w:eastAsia="en-GB"/>
              </w:rPr>
              <w:t xml:space="preserve"> </w:t>
            </w:r>
            <w:r w:rsidR="00A93098">
              <w:rPr>
                <w:rFonts w:ascii="Arial" w:hAnsi="Arial" w:cs="Arial"/>
                <w:snapToGrid/>
                <w:sz w:val="22"/>
                <w:szCs w:val="22"/>
                <w:lang w:eastAsia="en-GB"/>
              </w:rPr>
              <w:t>(Regulations)</w:t>
            </w:r>
            <w:r>
              <w:rPr>
                <w:rFonts w:ascii="Arial" w:hAnsi="Arial" w:cs="Arial"/>
                <w:snapToGrid/>
                <w:sz w:val="22"/>
                <w:szCs w:val="22"/>
                <w:lang w:eastAsia="en-GB"/>
              </w:rPr>
              <w:t>;</w:t>
            </w:r>
          </w:p>
          <w:p w14:paraId="7E3DE2C2" w14:textId="77777777" w:rsidR="000E1530" w:rsidRDefault="000E1530">
            <w:pPr>
              <w:widowControl/>
              <w:tabs>
                <w:tab w:val="left" w:pos="451"/>
              </w:tabs>
              <w:autoSpaceDE w:val="0"/>
              <w:autoSpaceDN w:val="0"/>
              <w:adjustRightInd w:val="0"/>
              <w:ind w:left="451" w:hanging="451"/>
              <w:jc w:val="both"/>
              <w:rPr>
                <w:rFonts w:ascii="Arial" w:hAnsi="Arial" w:cs="Arial"/>
                <w:snapToGrid/>
                <w:sz w:val="22"/>
                <w:szCs w:val="22"/>
                <w:lang w:eastAsia="en-GB"/>
              </w:rPr>
            </w:pPr>
          </w:p>
          <w:p w14:paraId="273122CA" w14:textId="77777777" w:rsidR="000E1530" w:rsidRPr="00FD530D" w:rsidRDefault="000E1530" w:rsidP="000E1530">
            <w:pPr>
              <w:widowControl/>
              <w:numPr>
                <w:ilvl w:val="0"/>
                <w:numId w:val="4"/>
              </w:numPr>
              <w:tabs>
                <w:tab w:val="left" w:pos="451"/>
              </w:tabs>
              <w:autoSpaceDE w:val="0"/>
              <w:autoSpaceDN w:val="0"/>
              <w:adjustRightInd w:val="0"/>
              <w:ind w:left="451" w:hanging="451"/>
              <w:jc w:val="both"/>
              <w:rPr>
                <w:rFonts w:ascii="Arial" w:hAnsi="Arial" w:cs="Arial"/>
                <w:snapToGrid/>
                <w:sz w:val="22"/>
                <w:szCs w:val="22"/>
                <w:lang w:eastAsia="en-GB"/>
              </w:rPr>
            </w:pPr>
            <w:r>
              <w:rPr>
                <w:rFonts w:ascii="Arial" w:hAnsi="Arial" w:cs="Arial"/>
                <w:snapToGrid/>
                <w:sz w:val="22"/>
                <w:szCs w:val="22"/>
                <w:lang w:eastAsia="en-GB"/>
              </w:rPr>
              <w:t>exposure in respect of any repurchase or resale agreement.</w:t>
            </w:r>
          </w:p>
        </w:tc>
      </w:tr>
      <w:tr w:rsidR="000E1530" w:rsidRPr="00FE7AAB" w14:paraId="2406F3C2" w14:textId="77777777" w:rsidTr="00567C1C">
        <w:tblPrEx>
          <w:tblCellMar>
            <w:left w:w="58" w:type="dxa"/>
            <w:right w:w="58" w:type="dxa"/>
          </w:tblCellMar>
        </w:tblPrEx>
        <w:tc>
          <w:tcPr>
            <w:tcW w:w="1418" w:type="dxa"/>
          </w:tcPr>
          <w:p w14:paraId="48F35DCB" w14:textId="2C711757" w:rsidR="000E1530" w:rsidRPr="00FC2C16" w:rsidRDefault="00A86A44">
            <w:pPr>
              <w:rPr>
                <w:rFonts w:ascii="Arial" w:hAnsi="Arial" w:cs="Arial"/>
                <w:color w:val="388600"/>
                <w:sz w:val="22"/>
                <w:szCs w:val="22"/>
              </w:rPr>
            </w:pPr>
            <w:r w:rsidRPr="00FC2C16">
              <w:rPr>
                <w:rFonts w:ascii="Arial" w:hAnsi="Arial" w:cs="Arial"/>
                <w:color w:val="388600"/>
                <w:sz w:val="22"/>
                <w:szCs w:val="22"/>
              </w:rPr>
              <w:t>C0020</w:t>
            </w:r>
          </w:p>
        </w:tc>
        <w:tc>
          <w:tcPr>
            <w:tcW w:w="7785" w:type="dxa"/>
          </w:tcPr>
          <w:p w14:paraId="3B621A20" w14:textId="2C7807EC" w:rsidR="000E1530" w:rsidRDefault="000E1530">
            <w:pPr>
              <w:widowControl/>
              <w:autoSpaceDE w:val="0"/>
              <w:autoSpaceDN w:val="0"/>
              <w:adjustRightInd w:val="0"/>
              <w:jc w:val="both"/>
              <w:rPr>
                <w:rFonts w:ascii="Arial" w:hAnsi="Arial" w:cs="Arial"/>
                <w:b/>
                <w:bCs/>
                <w:snapToGrid/>
                <w:sz w:val="22"/>
                <w:szCs w:val="22"/>
                <w:lang w:eastAsia="en-GB"/>
              </w:rPr>
            </w:pPr>
            <w:r>
              <w:rPr>
                <w:rFonts w:ascii="Arial" w:hAnsi="Arial" w:cs="Arial"/>
                <w:b/>
                <w:bCs/>
                <w:snapToGrid/>
                <w:sz w:val="22"/>
                <w:szCs w:val="22"/>
                <w:lang w:eastAsia="en-GB"/>
              </w:rPr>
              <w:t>Net exposure after netting</w:t>
            </w:r>
            <w:r w:rsidR="008F72DF">
              <w:rPr>
                <w:rFonts w:ascii="Arial" w:hAnsi="Arial" w:cs="Arial"/>
                <w:b/>
                <w:bCs/>
                <w:snapToGrid/>
                <w:sz w:val="22"/>
                <w:szCs w:val="22"/>
                <w:lang w:eastAsia="en-GB"/>
              </w:rPr>
              <w:t xml:space="preserve"> agreements</w:t>
            </w:r>
          </w:p>
          <w:p w14:paraId="3D910E40" w14:textId="77777777" w:rsidR="000E1530" w:rsidRDefault="000E1530">
            <w:pPr>
              <w:widowControl/>
              <w:autoSpaceDE w:val="0"/>
              <w:autoSpaceDN w:val="0"/>
              <w:adjustRightInd w:val="0"/>
              <w:jc w:val="both"/>
              <w:rPr>
                <w:rFonts w:ascii="Arial" w:hAnsi="Arial" w:cs="Arial"/>
                <w:bCs/>
                <w:snapToGrid/>
                <w:sz w:val="22"/>
                <w:szCs w:val="22"/>
                <w:lang w:eastAsia="en-GB"/>
              </w:rPr>
            </w:pPr>
          </w:p>
          <w:p w14:paraId="00DC71D0" w14:textId="09993A8D" w:rsidR="000E1530" w:rsidRPr="002B1F4E" w:rsidRDefault="000E1530">
            <w:pPr>
              <w:widowControl/>
              <w:autoSpaceDE w:val="0"/>
              <w:autoSpaceDN w:val="0"/>
              <w:adjustRightInd w:val="0"/>
              <w:jc w:val="both"/>
              <w:rPr>
                <w:rFonts w:ascii="Arial" w:hAnsi="Arial" w:cs="Arial"/>
                <w:bCs/>
                <w:snapToGrid/>
                <w:sz w:val="22"/>
                <w:szCs w:val="22"/>
                <w:lang w:eastAsia="en-GB"/>
              </w:rPr>
            </w:pPr>
            <w:r>
              <w:rPr>
                <w:rFonts w:ascii="Arial" w:hAnsi="Arial" w:cs="Arial"/>
                <w:sz w:val="22"/>
                <w:szCs w:val="22"/>
              </w:rPr>
              <w:t>In respect of the specified asset class t</w:t>
            </w:r>
            <w:r w:rsidRPr="00941A06">
              <w:rPr>
                <w:rFonts w:ascii="Arial" w:hAnsi="Arial" w:cs="Arial"/>
                <w:sz w:val="22"/>
                <w:szCs w:val="22"/>
              </w:rPr>
              <w:t>his column shall reflect the</w:t>
            </w:r>
            <w:r>
              <w:rPr>
                <w:rFonts w:ascii="Arial" w:hAnsi="Arial" w:cs="Arial"/>
                <w:sz w:val="22"/>
                <w:szCs w:val="22"/>
              </w:rPr>
              <w:t xml:space="preserve"> reporting bank’s net credit exposure amount after the risk reducing effect of any netting agreement that complies with the relevant requirements specified in regulations 23(7)(a), 23(9)(a), 23(17) or 23(18) </w:t>
            </w:r>
            <w:r w:rsidR="00A74669">
              <w:rPr>
                <w:rFonts w:ascii="Arial" w:hAnsi="Arial" w:cs="Arial"/>
                <w:sz w:val="22"/>
                <w:szCs w:val="22"/>
              </w:rPr>
              <w:t xml:space="preserve">of the Regulations </w:t>
            </w:r>
            <w:r>
              <w:rPr>
                <w:rFonts w:ascii="Arial" w:hAnsi="Arial" w:cs="Arial"/>
                <w:sz w:val="22"/>
                <w:szCs w:val="22"/>
              </w:rPr>
              <w:t>has been taken into consideration.</w:t>
            </w:r>
          </w:p>
        </w:tc>
      </w:tr>
      <w:tr w:rsidR="000E1530" w:rsidRPr="00FE7AAB" w14:paraId="6A2B9FCE" w14:textId="77777777" w:rsidTr="00567C1C">
        <w:tblPrEx>
          <w:tblCellMar>
            <w:left w:w="58" w:type="dxa"/>
            <w:right w:w="58" w:type="dxa"/>
          </w:tblCellMar>
        </w:tblPrEx>
        <w:tc>
          <w:tcPr>
            <w:tcW w:w="1418" w:type="dxa"/>
          </w:tcPr>
          <w:p w14:paraId="39C21FFC" w14:textId="5667F3CF" w:rsidR="000E1530" w:rsidRPr="00FC2C16" w:rsidRDefault="00A86A44">
            <w:pPr>
              <w:rPr>
                <w:rFonts w:ascii="Arial" w:hAnsi="Arial" w:cs="Arial"/>
                <w:color w:val="388600"/>
                <w:sz w:val="22"/>
                <w:szCs w:val="22"/>
              </w:rPr>
            </w:pPr>
            <w:r w:rsidRPr="00FC2C16">
              <w:rPr>
                <w:rFonts w:ascii="Arial" w:hAnsi="Arial" w:cs="Arial"/>
                <w:color w:val="388600"/>
                <w:sz w:val="22"/>
                <w:szCs w:val="22"/>
              </w:rPr>
              <w:t>C0030</w:t>
            </w:r>
          </w:p>
        </w:tc>
        <w:tc>
          <w:tcPr>
            <w:tcW w:w="7785" w:type="dxa"/>
          </w:tcPr>
          <w:p w14:paraId="6751E8F7" w14:textId="77777777" w:rsidR="000E1530" w:rsidRDefault="000E1530">
            <w:pPr>
              <w:widowControl/>
              <w:autoSpaceDE w:val="0"/>
              <w:autoSpaceDN w:val="0"/>
              <w:adjustRightInd w:val="0"/>
              <w:jc w:val="both"/>
              <w:rPr>
                <w:rFonts w:ascii="Arial" w:hAnsi="Arial" w:cs="Arial"/>
                <w:b/>
                <w:bCs/>
                <w:snapToGrid/>
                <w:sz w:val="22"/>
                <w:szCs w:val="22"/>
                <w:lang w:eastAsia="en-GB"/>
              </w:rPr>
            </w:pPr>
            <w:r>
              <w:rPr>
                <w:rFonts w:ascii="Arial" w:hAnsi="Arial" w:cs="Arial"/>
                <w:b/>
                <w:bCs/>
                <w:snapToGrid/>
                <w:sz w:val="22"/>
                <w:szCs w:val="22"/>
                <w:lang w:eastAsia="en-GB"/>
              </w:rPr>
              <w:t>Unfunded credit protection: guarantees</w:t>
            </w:r>
          </w:p>
          <w:p w14:paraId="4C6328CA" w14:textId="77777777" w:rsidR="000E1530" w:rsidRDefault="000E1530">
            <w:pPr>
              <w:widowControl/>
              <w:autoSpaceDE w:val="0"/>
              <w:autoSpaceDN w:val="0"/>
              <w:adjustRightInd w:val="0"/>
              <w:jc w:val="both"/>
              <w:rPr>
                <w:rFonts w:ascii="Arial" w:hAnsi="Arial" w:cs="Arial"/>
                <w:bCs/>
                <w:snapToGrid/>
                <w:sz w:val="22"/>
                <w:szCs w:val="22"/>
                <w:lang w:eastAsia="en-GB"/>
              </w:rPr>
            </w:pPr>
          </w:p>
          <w:p w14:paraId="1320BE27" w14:textId="77777777" w:rsidR="000E1530" w:rsidRPr="002B1F4E" w:rsidRDefault="000E1530">
            <w:pPr>
              <w:widowControl/>
              <w:autoSpaceDE w:val="0"/>
              <w:autoSpaceDN w:val="0"/>
              <w:adjustRightInd w:val="0"/>
              <w:jc w:val="both"/>
              <w:rPr>
                <w:rFonts w:ascii="Arial" w:hAnsi="Arial" w:cs="Arial"/>
                <w:bCs/>
                <w:snapToGrid/>
                <w:sz w:val="22"/>
                <w:szCs w:val="22"/>
                <w:lang w:eastAsia="en-GB"/>
              </w:rPr>
            </w:pPr>
            <w:r>
              <w:rPr>
                <w:rFonts w:ascii="Arial" w:hAnsi="Arial" w:cs="Arial"/>
                <w:sz w:val="22"/>
                <w:szCs w:val="22"/>
              </w:rPr>
              <w:t>In respect of the specified asset class t</w:t>
            </w:r>
            <w:r w:rsidRPr="00941A06">
              <w:rPr>
                <w:rFonts w:ascii="Arial" w:hAnsi="Arial" w:cs="Arial"/>
                <w:sz w:val="22"/>
                <w:szCs w:val="22"/>
              </w:rPr>
              <w:t>his column shall reflect the aggregate amount</w:t>
            </w:r>
            <w:r>
              <w:rPr>
                <w:rFonts w:ascii="Arial" w:hAnsi="Arial" w:cs="Arial"/>
                <w:sz w:val="22"/>
                <w:szCs w:val="22"/>
              </w:rPr>
              <w:t xml:space="preserve"> in respect of guarantees obtained as credit protection, which amount shall include any adjustment in respect of any mismatch between the relevant credit exposure and the protection obtained.</w:t>
            </w:r>
          </w:p>
        </w:tc>
      </w:tr>
      <w:tr w:rsidR="000E1530" w:rsidRPr="00FE7AAB" w14:paraId="7D4C5C13" w14:textId="77777777" w:rsidTr="00567C1C">
        <w:tblPrEx>
          <w:tblCellMar>
            <w:left w:w="58" w:type="dxa"/>
            <w:right w:w="58" w:type="dxa"/>
          </w:tblCellMar>
        </w:tblPrEx>
        <w:tc>
          <w:tcPr>
            <w:tcW w:w="1418" w:type="dxa"/>
          </w:tcPr>
          <w:p w14:paraId="269E802C" w14:textId="6D013C11" w:rsidR="000E1530" w:rsidRPr="00FC2C16" w:rsidRDefault="00A86A44">
            <w:pPr>
              <w:rPr>
                <w:rFonts w:ascii="Arial" w:hAnsi="Arial" w:cs="Arial"/>
                <w:color w:val="388600"/>
                <w:sz w:val="22"/>
                <w:szCs w:val="22"/>
              </w:rPr>
            </w:pPr>
            <w:r w:rsidRPr="00FC2C16">
              <w:rPr>
                <w:rFonts w:ascii="Arial" w:hAnsi="Arial" w:cs="Arial"/>
                <w:color w:val="388600"/>
                <w:sz w:val="22"/>
                <w:szCs w:val="22"/>
              </w:rPr>
              <w:t>C0050</w:t>
            </w:r>
          </w:p>
        </w:tc>
        <w:tc>
          <w:tcPr>
            <w:tcW w:w="7785" w:type="dxa"/>
          </w:tcPr>
          <w:p w14:paraId="29A7E5C3" w14:textId="77777777" w:rsidR="000E1530" w:rsidRDefault="000E1530">
            <w:pPr>
              <w:widowControl/>
              <w:autoSpaceDE w:val="0"/>
              <w:autoSpaceDN w:val="0"/>
              <w:adjustRightInd w:val="0"/>
              <w:jc w:val="both"/>
              <w:rPr>
                <w:rFonts w:ascii="Arial" w:hAnsi="Arial" w:cs="Arial"/>
                <w:b/>
                <w:bCs/>
                <w:snapToGrid/>
                <w:sz w:val="22"/>
                <w:szCs w:val="22"/>
                <w:lang w:eastAsia="en-GB"/>
              </w:rPr>
            </w:pPr>
            <w:r>
              <w:rPr>
                <w:rFonts w:ascii="Arial" w:hAnsi="Arial" w:cs="Arial"/>
                <w:b/>
                <w:bCs/>
                <w:snapToGrid/>
                <w:sz w:val="22"/>
                <w:szCs w:val="22"/>
                <w:lang w:eastAsia="en-GB"/>
              </w:rPr>
              <w:t>Unfunded credit protection: credit derivative instruments</w:t>
            </w:r>
          </w:p>
          <w:p w14:paraId="29263226" w14:textId="77777777" w:rsidR="000E1530" w:rsidRDefault="000E1530">
            <w:pPr>
              <w:widowControl/>
              <w:autoSpaceDE w:val="0"/>
              <w:autoSpaceDN w:val="0"/>
              <w:adjustRightInd w:val="0"/>
              <w:jc w:val="both"/>
              <w:rPr>
                <w:rFonts w:ascii="Arial" w:hAnsi="Arial" w:cs="Arial"/>
                <w:bCs/>
                <w:snapToGrid/>
                <w:sz w:val="22"/>
                <w:szCs w:val="22"/>
                <w:lang w:eastAsia="en-GB"/>
              </w:rPr>
            </w:pPr>
          </w:p>
          <w:p w14:paraId="395E9A25" w14:textId="77777777" w:rsidR="000E1530" w:rsidRPr="002B1F4E" w:rsidRDefault="000E1530">
            <w:pPr>
              <w:widowControl/>
              <w:autoSpaceDE w:val="0"/>
              <w:autoSpaceDN w:val="0"/>
              <w:adjustRightInd w:val="0"/>
              <w:jc w:val="both"/>
              <w:rPr>
                <w:rFonts w:ascii="Arial" w:hAnsi="Arial" w:cs="Arial"/>
                <w:bCs/>
                <w:snapToGrid/>
                <w:sz w:val="22"/>
                <w:szCs w:val="22"/>
                <w:lang w:eastAsia="en-GB"/>
              </w:rPr>
            </w:pPr>
            <w:r>
              <w:rPr>
                <w:rFonts w:ascii="Arial" w:hAnsi="Arial" w:cs="Arial"/>
                <w:sz w:val="22"/>
                <w:szCs w:val="22"/>
              </w:rPr>
              <w:t>In respect of the specified asset class t</w:t>
            </w:r>
            <w:r w:rsidRPr="00941A06">
              <w:rPr>
                <w:rFonts w:ascii="Arial" w:hAnsi="Arial" w:cs="Arial"/>
                <w:sz w:val="22"/>
                <w:szCs w:val="22"/>
              </w:rPr>
              <w:t>his column shall reflect the aggregate amount</w:t>
            </w:r>
            <w:r>
              <w:rPr>
                <w:rFonts w:ascii="Arial" w:hAnsi="Arial" w:cs="Arial"/>
                <w:sz w:val="22"/>
                <w:szCs w:val="22"/>
              </w:rPr>
              <w:t xml:space="preserve"> in respect of credit derivative instruments obtained as credit protection, which amount shall include any adjustment in respect of any mismatch between the relevant credit exposure and the protection obtained.</w:t>
            </w:r>
          </w:p>
        </w:tc>
      </w:tr>
      <w:tr w:rsidR="00CE360B" w:rsidRPr="00FE7AAB" w14:paraId="5263A20F" w14:textId="77777777" w:rsidTr="00567C1C">
        <w:tblPrEx>
          <w:tblCellMar>
            <w:left w:w="58" w:type="dxa"/>
            <w:right w:w="58" w:type="dxa"/>
          </w:tblCellMar>
        </w:tblPrEx>
        <w:tc>
          <w:tcPr>
            <w:tcW w:w="1418" w:type="dxa"/>
          </w:tcPr>
          <w:p w14:paraId="6F2814A4" w14:textId="636A3948" w:rsidR="00CE360B" w:rsidRPr="00FC2C16" w:rsidRDefault="006D1187" w:rsidP="00CE360B">
            <w:pPr>
              <w:rPr>
                <w:rFonts w:ascii="Arial" w:hAnsi="Arial" w:cs="Arial"/>
                <w:color w:val="388600"/>
                <w:sz w:val="22"/>
                <w:szCs w:val="22"/>
              </w:rPr>
            </w:pPr>
            <w:r w:rsidRPr="00FC2C16">
              <w:rPr>
                <w:rFonts w:ascii="Arial" w:hAnsi="Arial" w:cs="Arial"/>
                <w:color w:val="388600"/>
                <w:sz w:val="22"/>
                <w:szCs w:val="22"/>
              </w:rPr>
              <w:t>C0050</w:t>
            </w:r>
          </w:p>
        </w:tc>
        <w:tc>
          <w:tcPr>
            <w:tcW w:w="7785" w:type="dxa"/>
          </w:tcPr>
          <w:p w14:paraId="7BE8B928" w14:textId="77777777" w:rsidR="00CE360B" w:rsidRDefault="00CE360B" w:rsidP="00CE360B">
            <w:pPr>
              <w:widowControl/>
              <w:autoSpaceDE w:val="0"/>
              <w:autoSpaceDN w:val="0"/>
              <w:adjustRightInd w:val="0"/>
              <w:jc w:val="both"/>
              <w:rPr>
                <w:rFonts w:ascii="Arial" w:hAnsi="Arial" w:cs="Arial"/>
                <w:b/>
                <w:bCs/>
                <w:snapToGrid/>
                <w:sz w:val="22"/>
                <w:szCs w:val="22"/>
                <w:lang w:eastAsia="en-GB"/>
              </w:rPr>
            </w:pPr>
            <w:r>
              <w:rPr>
                <w:rFonts w:ascii="Arial" w:hAnsi="Arial" w:cs="Arial"/>
                <w:b/>
                <w:bCs/>
                <w:snapToGrid/>
                <w:sz w:val="22"/>
                <w:szCs w:val="22"/>
                <w:lang w:eastAsia="en-GB"/>
              </w:rPr>
              <w:t xml:space="preserve">Funded credit protection: </w:t>
            </w:r>
            <w:r w:rsidRPr="00246148">
              <w:rPr>
                <w:rFonts w:ascii="Arial" w:hAnsi="Arial" w:cs="Arial"/>
                <w:b/>
                <w:bCs/>
                <w:snapToGrid/>
                <w:sz w:val="22"/>
                <w:szCs w:val="22"/>
                <w:lang w:eastAsia="en-GB"/>
              </w:rPr>
              <w:t>Collateral</w:t>
            </w:r>
            <w:r>
              <w:rPr>
                <w:rFonts w:ascii="Arial" w:hAnsi="Arial" w:cs="Arial"/>
                <w:b/>
                <w:bCs/>
                <w:snapToGrid/>
                <w:sz w:val="22"/>
                <w:szCs w:val="22"/>
                <w:lang w:eastAsia="en-GB"/>
              </w:rPr>
              <w:t xml:space="preserve"> -</w:t>
            </w:r>
            <w:r w:rsidRPr="00246148">
              <w:rPr>
                <w:rFonts w:ascii="Arial" w:hAnsi="Arial" w:cs="Arial"/>
                <w:b/>
                <w:bCs/>
                <w:snapToGrid/>
                <w:sz w:val="22"/>
                <w:szCs w:val="22"/>
                <w:lang w:eastAsia="en-GB"/>
              </w:rPr>
              <w:t xml:space="preserve"> simple method</w:t>
            </w:r>
          </w:p>
          <w:p w14:paraId="2A1435E8" w14:textId="77777777" w:rsidR="00CE360B" w:rsidRDefault="00CE360B" w:rsidP="00CE360B">
            <w:pPr>
              <w:widowControl/>
              <w:autoSpaceDE w:val="0"/>
              <w:autoSpaceDN w:val="0"/>
              <w:adjustRightInd w:val="0"/>
              <w:jc w:val="both"/>
              <w:rPr>
                <w:rFonts w:ascii="Arial" w:hAnsi="Arial" w:cs="Arial"/>
                <w:bCs/>
                <w:snapToGrid/>
                <w:sz w:val="22"/>
                <w:szCs w:val="22"/>
                <w:lang w:eastAsia="en-GB"/>
              </w:rPr>
            </w:pPr>
          </w:p>
          <w:p w14:paraId="6FACC738" w14:textId="78CCE568" w:rsidR="00CE360B" w:rsidRDefault="00CE360B" w:rsidP="00CE360B">
            <w:pPr>
              <w:widowControl/>
              <w:autoSpaceDE w:val="0"/>
              <w:autoSpaceDN w:val="0"/>
              <w:adjustRightInd w:val="0"/>
              <w:jc w:val="both"/>
              <w:rPr>
                <w:rFonts w:ascii="Arial" w:hAnsi="Arial" w:cs="Arial"/>
                <w:b/>
                <w:bCs/>
                <w:snapToGrid/>
                <w:sz w:val="22"/>
                <w:szCs w:val="22"/>
                <w:lang w:eastAsia="en-GB"/>
              </w:rPr>
            </w:pPr>
            <w:r>
              <w:rPr>
                <w:rFonts w:ascii="Arial" w:hAnsi="Arial" w:cs="Arial"/>
                <w:sz w:val="22"/>
                <w:szCs w:val="22"/>
              </w:rPr>
              <w:t>In respect of the specified asset class t</w:t>
            </w:r>
            <w:r w:rsidRPr="00941A06">
              <w:rPr>
                <w:rFonts w:ascii="Arial" w:hAnsi="Arial" w:cs="Arial"/>
                <w:sz w:val="22"/>
                <w:szCs w:val="22"/>
              </w:rPr>
              <w:t>his column shall reflect the aggregate amount</w:t>
            </w:r>
            <w:r>
              <w:rPr>
                <w:rFonts w:ascii="Arial" w:hAnsi="Arial" w:cs="Arial"/>
                <w:sz w:val="22"/>
                <w:szCs w:val="22"/>
              </w:rPr>
              <w:t xml:space="preserve"> in respect of collateral obtained by the reporting bank, which collateral complies with the relevant requirements specified in regulation 23(9)(b) of the Regulations</w:t>
            </w:r>
            <w:r w:rsidR="003C6C78">
              <w:rPr>
                <w:rFonts w:ascii="Arial" w:hAnsi="Arial" w:cs="Arial"/>
                <w:sz w:val="22"/>
                <w:szCs w:val="22"/>
              </w:rPr>
              <w:t>.</w:t>
            </w:r>
          </w:p>
        </w:tc>
      </w:tr>
    </w:tbl>
    <w:p w14:paraId="75752E8C" w14:textId="77777777" w:rsidR="000E1530" w:rsidRDefault="000E1530" w:rsidP="000E1530">
      <w:r>
        <w:br w:type="page"/>
      </w:r>
    </w:p>
    <w:tbl>
      <w:tblPr>
        <w:tblStyle w:val="TableGrid"/>
        <w:tblW w:w="9203" w:type="dxa"/>
        <w:tblInd w:w="-5" w:type="dxa"/>
        <w:tblLook w:val="01E0" w:firstRow="1" w:lastRow="1" w:firstColumn="1" w:lastColumn="1" w:noHBand="0" w:noVBand="0"/>
      </w:tblPr>
      <w:tblGrid>
        <w:gridCol w:w="1418"/>
        <w:gridCol w:w="7785"/>
      </w:tblGrid>
      <w:tr w:rsidR="000E1530" w:rsidRPr="00FE7AAB" w14:paraId="748B13BE" w14:textId="77777777" w:rsidTr="00567C1C">
        <w:tc>
          <w:tcPr>
            <w:tcW w:w="1418" w:type="dxa"/>
          </w:tcPr>
          <w:p w14:paraId="2B87B58F" w14:textId="6789B97F" w:rsidR="000E1530" w:rsidRPr="00FE7AAB" w:rsidRDefault="000E1530">
            <w:pPr>
              <w:jc w:val="center"/>
              <w:rPr>
                <w:rFonts w:ascii="Arial" w:hAnsi="Arial" w:cs="Arial"/>
                <w:b/>
                <w:sz w:val="22"/>
                <w:szCs w:val="22"/>
              </w:rPr>
            </w:pPr>
            <w:r w:rsidRPr="00FE7AAB">
              <w:rPr>
                <w:rFonts w:ascii="Arial" w:hAnsi="Arial" w:cs="Arial"/>
                <w:b/>
                <w:sz w:val="22"/>
                <w:szCs w:val="22"/>
              </w:rPr>
              <w:lastRenderedPageBreak/>
              <w:t xml:space="preserve">Column </w:t>
            </w:r>
            <w:r w:rsidR="00254D15">
              <w:rPr>
                <w:rFonts w:ascii="Arial" w:hAnsi="Arial" w:cs="Arial"/>
                <w:b/>
                <w:sz w:val="22"/>
                <w:szCs w:val="22"/>
              </w:rPr>
              <w:t>number</w:t>
            </w:r>
          </w:p>
        </w:tc>
        <w:tc>
          <w:tcPr>
            <w:tcW w:w="7785" w:type="dxa"/>
          </w:tcPr>
          <w:p w14:paraId="104CFCCE" w14:textId="77777777" w:rsidR="000E1530" w:rsidRPr="00FE7AAB" w:rsidRDefault="000E1530">
            <w:pPr>
              <w:jc w:val="center"/>
              <w:rPr>
                <w:rFonts w:ascii="Arial" w:hAnsi="Arial" w:cs="Arial"/>
                <w:b/>
                <w:sz w:val="22"/>
                <w:szCs w:val="22"/>
              </w:rPr>
            </w:pPr>
            <w:r w:rsidRPr="00FE7AAB">
              <w:rPr>
                <w:rFonts w:ascii="Arial" w:hAnsi="Arial" w:cs="Arial"/>
                <w:b/>
                <w:sz w:val="22"/>
                <w:szCs w:val="22"/>
              </w:rPr>
              <w:t>Description</w:t>
            </w:r>
          </w:p>
        </w:tc>
      </w:tr>
      <w:tr w:rsidR="000E1530" w:rsidRPr="00FE7AAB" w14:paraId="789B8885" w14:textId="77777777" w:rsidTr="00567C1C">
        <w:tblPrEx>
          <w:tblCellMar>
            <w:left w:w="58" w:type="dxa"/>
            <w:right w:w="58" w:type="dxa"/>
          </w:tblCellMar>
        </w:tblPrEx>
        <w:tc>
          <w:tcPr>
            <w:tcW w:w="1418" w:type="dxa"/>
          </w:tcPr>
          <w:p w14:paraId="51CCFFCC" w14:textId="316E4049" w:rsidR="000E1530" w:rsidRPr="00FC2C16" w:rsidRDefault="007049E2">
            <w:pPr>
              <w:rPr>
                <w:rFonts w:ascii="Arial" w:hAnsi="Arial" w:cs="Arial"/>
                <w:color w:val="388600"/>
                <w:sz w:val="22"/>
                <w:szCs w:val="22"/>
              </w:rPr>
            </w:pPr>
            <w:r w:rsidRPr="00FC2C16">
              <w:rPr>
                <w:rFonts w:ascii="Arial" w:hAnsi="Arial" w:cs="Arial"/>
                <w:color w:val="388600"/>
                <w:sz w:val="22"/>
                <w:szCs w:val="22"/>
              </w:rPr>
              <w:t xml:space="preserve">C0070 </w:t>
            </w:r>
            <w:r w:rsidR="000E1530" w:rsidRPr="00FC2C16">
              <w:rPr>
                <w:rFonts w:ascii="Arial" w:hAnsi="Arial" w:cs="Arial"/>
                <w:color w:val="388600"/>
                <w:sz w:val="22"/>
                <w:szCs w:val="22"/>
              </w:rPr>
              <w:t xml:space="preserve">and </w:t>
            </w:r>
            <w:r w:rsidR="00D708D4" w:rsidRPr="00FC2C16">
              <w:rPr>
                <w:rFonts w:ascii="Arial" w:hAnsi="Arial" w:cs="Arial"/>
                <w:color w:val="388600"/>
                <w:sz w:val="22"/>
                <w:szCs w:val="22"/>
              </w:rPr>
              <w:t>C0080</w:t>
            </w:r>
          </w:p>
        </w:tc>
        <w:tc>
          <w:tcPr>
            <w:tcW w:w="7785" w:type="dxa"/>
          </w:tcPr>
          <w:p w14:paraId="407E1E89" w14:textId="77777777" w:rsidR="000E1530" w:rsidRDefault="000E1530">
            <w:pPr>
              <w:widowControl/>
              <w:autoSpaceDE w:val="0"/>
              <w:autoSpaceDN w:val="0"/>
              <w:adjustRightInd w:val="0"/>
              <w:jc w:val="both"/>
              <w:rPr>
                <w:rFonts w:ascii="Arial" w:hAnsi="Arial" w:cs="Arial"/>
                <w:b/>
                <w:bCs/>
                <w:snapToGrid/>
                <w:sz w:val="22"/>
                <w:szCs w:val="22"/>
                <w:lang w:eastAsia="en-GB"/>
              </w:rPr>
            </w:pPr>
            <w:r>
              <w:rPr>
                <w:rFonts w:ascii="Arial" w:hAnsi="Arial" w:cs="Arial"/>
                <w:b/>
                <w:bCs/>
                <w:snapToGrid/>
                <w:sz w:val="22"/>
                <w:szCs w:val="22"/>
                <w:lang w:eastAsia="en-GB"/>
              </w:rPr>
              <w:t>Redistribution of net exposure after netting: inflows</w:t>
            </w:r>
          </w:p>
          <w:p w14:paraId="4166370D" w14:textId="77777777" w:rsidR="000E1530" w:rsidRDefault="000E1530">
            <w:pPr>
              <w:widowControl/>
              <w:autoSpaceDE w:val="0"/>
              <w:autoSpaceDN w:val="0"/>
              <w:adjustRightInd w:val="0"/>
              <w:jc w:val="both"/>
              <w:rPr>
                <w:rFonts w:ascii="Arial" w:hAnsi="Arial" w:cs="Arial"/>
                <w:bCs/>
                <w:snapToGrid/>
                <w:sz w:val="22"/>
                <w:szCs w:val="22"/>
                <w:lang w:eastAsia="en-GB"/>
              </w:rPr>
            </w:pPr>
          </w:p>
          <w:p w14:paraId="095AB9EE" w14:textId="77777777" w:rsidR="000E1530" w:rsidRPr="002B1F4E" w:rsidRDefault="000E1530">
            <w:pPr>
              <w:widowControl/>
              <w:autoSpaceDE w:val="0"/>
              <w:autoSpaceDN w:val="0"/>
              <w:adjustRightInd w:val="0"/>
              <w:jc w:val="both"/>
              <w:rPr>
                <w:rFonts w:ascii="Arial" w:hAnsi="Arial" w:cs="Arial"/>
                <w:bCs/>
                <w:snapToGrid/>
                <w:sz w:val="22"/>
                <w:szCs w:val="22"/>
                <w:lang w:eastAsia="en-GB"/>
              </w:rPr>
            </w:pPr>
            <w:r>
              <w:rPr>
                <w:rFonts w:ascii="Arial" w:hAnsi="Arial" w:cs="Arial"/>
                <w:sz w:val="22"/>
                <w:szCs w:val="22"/>
              </w:rPr>
              <w:t>In respect of the specified asset class t</w:t>
            </w:r>
            <w:r w:rsidRPr="00941A06">
              <w:rPr>
                <w:rFonts w:ascii="Arial" w:hAnsi="Arial" w:cs="Arial"/>
                <w:sz w:val="22"/>
                <w:szCs w:val="22"/>
              </w:rPr>
              <w:t xml:space="preserve">his column shall </w:t>
            </w:r>
            <w:r>
              <w:rPr>
                <w:rFonts w:ascii="Arial" w:hAnsi="Arial" w:cs="Arial"/>
                <w:sz w:val="22"/>
                <w:szCs w:val="22"/>
              </w:rPr>
              <w:t>reflect</w:t>
            </w:r>
            <w:r w:rsidRPr="00941A06">
              <w:rPr>
                <w:rFonts w:ascii="Arial" w:hAnsi="Arial" w:cs="Arial"/>
                <w:sz w:val="22"/>
                <w:szCs w:val="22"/>
              </w:rPr>
              <w:t xml:space="preserve"> the aggregate </w:t>
            </w:r>
            <w:r>
              <w:rPr>
                <w:rFonts w:ascii="Arial" w:hAnsi="Arial" w:cs="Arial"/>
                <w:sz w:val="22"/>
                <w:szCs w:val="22"/>
              </w:rPr>
              <w:t xml:space="preserve">net </w:t>
            </w:r>
            <w:r w:rsidRPr="00941A06">
              <w:rPr>
                <w:rFonts w:ascii="Arial" w:hAnsi="Arial" w:cs="Arial"/>
                <w:sz w:val="22"/>
                <w:szCs w:val="22"/>
              </w:rPr>
              <w:t>amount</w:t>
            </w:r>
            <w:r>
              <w:rPr>
                <w:rFonts w:ascii="Arial" w:hAnsi="Arial" w:cs="Arial"/>
                <w:sz w:val="22"/>
                <w:szCs w:val="22"/>
              </w:rPr>
              <w:t>, that is, the relevant amount after the effect of netting has been taken into consideration, in respect of protected credit exposure that are redistributed to the asset class relating to the protection provider, including any redistribution in similar asset classes or sub-portfolios, or any transfer of exposure from the IRB approach to the standardised approach.</w:t>
            </w:r>
          </w:p>
        </w:tc>
      </w:tr>
      <w:tr w:rsidR="000E1530" w:rsidRPr="00FE7AAB" w14:paraId="4BA3B1B2" w14:textId="77777777" w:rsidTr="00567C1C">
        <w:tblPrEx>
          <w:tblCellMar>
            <w:left w:w="58" w:type="dxa"/>
            <w:right w:w="58" w:type="dxa"/>
          </w:tblCellMar>
        </w:tblPrEx>
        <w:tc>
          <w:tcPr>
            <w:tcW w:w="1418" w:type="dxa"/>
          </w:tcPr>
          <w:p w14:paraId="01D144D7" w14:textId="6E940837" w:rsidR="000E1530" w:rsidRPr="00FC2C16" w:rsidRDefault="00D708D4">
            <w:pPr>
              <w:rPr>
                <w:rFonts w:ascii="Arial" w:hAnsi="Arial" w:cs="Arial"/>
                <w:color w:val="388600"/>
                <w:sz w:val="22"/>
                <w:szCs w:val="22"/>
              </w:rPr>
            </w:pPr>
            <w:r w:rsidRPr="00FC2C16">
              <w:rPr>
                <w:rFonts w:ascii="Arial" w:hAnsi="Arial" w:cs="Arial"/>
                <w:color w:val="388600"/>
                <w:sz w:val="22"/>
                <w:szCs w:val="22"/>
              </w:rPr>
              <w:t xml:space="preserve">C0090 </w:t>
            </w:r>
            <w:r w:rsidR="000E1530" w:rsidRPr="00FC2C16">
              <w:rPr>
                <w:rFonts w:ascii="Arial" w:hAnsi="Arial" w:cs="Arial"/>
                <w:color w:val="388600"/>
                <w:sz w:val="22"/>
                <w:szCs w:val="22"/>
              </w:rPr>
              <w:t xml:space="preserve">and </w:t>
            </w:r>
            <w:r w:rsidRPr="00FC2C16">
              <w:rPr>
                <w:rFonts w:ascii="Arial" w:hAnsi="Arial" w:cs="Arial"/>
                <w:color w:val="388600"/>
                <w:sz w:val="22"/>
                <w:szCs w:val="22"/>
              </w:rPr>
              <w:t>C0010</w:t>
            </w:r>
          </w:p>
        </w:tc>
        <w:tc>
          <w:tcPr>
            <w:tcW w:w="7785" w:type="dxa"/>
          </w:tcPr>
          <w:p w14:paraId="544A9C95" w14:textId="77777777" w:rsidR="000E1530" w:rsidRDefault="000E1530">
            <w:pPr>
              <w:widowControl/>
              <w:autoSpaceDE w:val="0"/>
              <w:autoSpaceDN w:val="0"/>
              <w:adjustRightInd w:val="0"/>
              <w:jc w:val="both"/>
              <w:rPr>
                <w:rFonts w:ascii="Arial" w:hAnsi="Arial" w:cs="Arial"/>
                <w:b/>
                <w:bCs/>
                <w:snapToGrid/>
                <w:sz w:val="22"/>
                <w:szCs w:val="22"/>
                <w:lang w:eastAsia="en-GB"/>
              </w:rPr>
            </w:pPr>
            <w:r>
              <w:rPr>
                <w:rFonts w:ascii="Arial" w:hAnsi="Arial" w:cs="Arial"/>
                <w:b/>
                <w:bCs/>
                <w:snapToGrid/>
                <w:sz w:val="22"/>
                <w:szCs w:val="22"/>
                <w:lang w:eastAsia="en-GB"/>
              </w:rPr>
              <w:t>Redistribution of net exposure after netting: outflows</w:t>
            </w:r>
          </w:p>
          <w:p w14:paraId="4D65EDFA" w14:textId="77777777" w:rsidR="000E1530" w:rsidRDefault="000E1530">
            <w:pPr>
              <w:widowControl/>
              <w:autoSpaceDE w:val="0"/>
              <w:autoSpaceDN w:val="0"/>
              <w:adjustRightInd w:val="0"/>
              <w:jc w:val="both"/>
              <w:rPr>
                <w:rFonts w:ascii="Arial" w:hAnsi="Arial" w:cs="Arial"/>
                <w:bCs/>
                <w:snapToGrid/>
                <w:sz w:val="22"/>
                <w:szCs w:val="22"/>
                <w:lang w:eastAsia="en-GB"/>
              </w:rPr>
            </w:pPr>
          </w:p>
          <w:p w14:paraId="5A67653D" w14:textId="77777777" w:rsidR="000E1530" w:rsidRPr="002B1F4E" w:rsidRDefault="000E1530">
            <w:pPr>
              <w:widowControl/>
              <w:autoSpaceDE w:val="0"/>
              <w:autoSpaceDN w:val="0"/>
              <w:adjustRightInd w:val="0"/>
              <w:jc w:val="both"/>
              <w:rPr>
                <w:rFonts w:ascii="Arial" w:hAnsi="Arial" w:cs="Arial"/>
                <w:bCs/>
                <w:snapToGrid/>
                <w:sz w:val="22"/>
                <w:szCs w:val="22"/>
                <w:lang w:eastAsia="en-GB"/>
              </w:rPr>
            </w:pPr>
            <w:r>
              <w:rPr>
                <w:rFonts w:ascii="Arial" w:hAnsi="Arial" w:cs="Arial"/>
                <w:sz w:val="22"/>
                <w:szCs w:val="22"/>
              </w:rPr>
              <w:t>In respect of the specified asset class t</w:t>
            </w:r>
            <w:r w:rsidRPr="00941A06">
              <w:rPr>
                <w:rFonts w:ascii="Arial" w:hAnsi="Arial" w:cs="Arial"/>
                <w:sz w:val="22"/>
                <w:szCs w:val="22"/>
              </w:rPr>
              <w:t xml:space="preserve">his column shall </w:t>
            </w:r>
            <w:r>
              <w:rPr>
                <w:rFonts w:ascii="Arial" w:hAnsi="Arial" w:cs="Arial"/>
                <w:sz w:val="22"/>
                <w:szCs w:val="22"/>
              </w:rPr>
              <w:t>reflect</w:t>
            </w:r>
            <w:r w:rsidRPr="00941A06">
              <w:rPr>
                <w:rFonts w:ascii="Arial" w:hAnsi="Arial" w:cs="Arial"/>
                <w:sz w:val="22"/>
                <w:szCs w:val="22"/>
              </w:rPr>
              <w:t xml:space="preserve"> the aggregate </w:t>
            </w:r>
            <w:r>
              <w:rPr>
                <w:rFonts w:ascii="Arial" w:hAnsi="Arial" w:cs="Arial"/>
                <w:sz w:val="22"/>
                <w:szCs w:val="22"/>
              </w:rPr>
              <w:t xml:space="preserve">net </w:t>
            </w:r>
            <w:r w:rsidRPr="00941A06">
              <w:rPr>
                <w:rFonts w:ascii="Arial" w:hAnsi="Arial" w:cs="Arial"/>
                <w:sz w:val="22"/>
                <w:szCs w:val="22"/>
              </w:rPr>
              <w:t>amount</w:t>
            </w:r>
            <w:r>
              <w:rPr>
                <w:rFonts w:ascii="Arial" w:hAnsi="Arial" w:cs="Arial"/>
                <w:sz w:val="22"/>
                <w:szCs w:val="22"/>
              </w:rPr>
              <w:t>, that is, the relevant amount after the effect of netting has been taken into consideration, in respect of protected credit exposure that are deducted or redistributed from the original obligor’s exposure class to the asset class relating to the protection provider, including any redistribution in similar asset classes or sub-portfolios, or any transfer of exposure to the IRB approach.</w:t>
            </w:r>
          </w:p>
        </w:tc>
      </w:tr>
      <w:tr w:rsidR="000E1530" w:rsidRPr="00FE7AAB" w14:paraId="38CA60A3" w14:textId="77777777" w:rsidTr="00567C1C">
        <w:tblPrEx>
          <w:tblCellMar>
            <w:left w:w="58" w:type="dxa"/>
            <w:right w:w="58" w:type="dxa"/>
          </w:tblCellMar>
        </w:tblPrEx>
        <w:tc>
          <w:tcPr>
            <w:tcW w:w="1418" w:type="dxa"/>
            <w:shd w:val="clear" w:color="auto" w:fill="auto"/>
          </w:tcPr>
          <w:p w14:paraId="61E4E004" w14:textId="400C0883" w:rsidR="000E1530" w:rsidRPr="00FC2C16" w:rsidRDefault="00D708D4">
            <w:pPr>
              <w:rPr>
                <w:rFonts w:ascii="Arial" w:hAnsi="Arial" w:cs="Arial"/>
                <w:color w:val="388600"/>
                <w:sz w:val="22"/>
                <w:szCs w:val="22"/>
              </w:rPr>
            </w:pPr>
            <w:r w:rsidRPr="00FC2C16">
              <w:rPr>
                <w:rFonts w:ascii="Arial" w:hAnsi="Arial" w:cs="Arial"/>
                <w:color w:val="388600"/>
                <w:sz w:val="22"/>
                <w:szCs w:val="22"/>
              </w:rPr>
              <w:t>C0120</w:t>
            </w:r>
          </w:p>
        </w:tc>
        <w:tc>
          <w:tcPr>
            <w:tcW w:w="7785" w:type="dxa"/>
            <w:shd w:val="clear" w:color="auto" w:fill="auto"/>
          </w:tcPr>
          <w:p w14:paraId="2472D7F1" w14:textId="77777777" w:rsidR="000E1530" w:rsidRPr="00A17568" w:rsidRDefault="000E1530">
            <w:pPr>
              <w:widowControl/>
              <w:autoSpaceDE w:val="0"/>
              <w:autoSpaceDN w:val="0"/>
              <w:adjustRightInd w:val="0"/>
              <w:jc w:val="both"/>
              <w:rPr>
                <w:rFonts w:ascii="Arial" w:hAnsi="Arial" w:cs="Arial"/>
                <w:b/>
                <w:bCs/>
                <w:snapToGrid/>
                <w:sz w:val="22"/>
                <w:szCs w:val="22"/>
                <w:lang w:eastAsia="en-GB"/>
              </w:rPr>
            </w:pPr>
            <w:r w:rsidRPr="00A17568">
              <w:rPr>
                <w:rFonts w:ascii="Arial" w:hAnsi="Arial" w:cs="Arial"/>
                <w:b/>
                <w:bCs/>
                <w:snapToGrid/>
                <w:sz w:val="22"/>
                <w:szCs w:val="22"/>
                <w:lang w:eastAsia="en-GB"/>
              </w:rPr>
              <w:t>Volatility adjustment in respect of exposure</w:t>
            </w:r>
          </w:p>
          <w:p w14:paraId="64D2EDE6" w14:textId="77777777" w:rsidR="000E1530" w:rsidRPr="00A17568" w:rsidRDefault="000E1530">
            <w:pPr>
              <w:widowControl/>
              <w:autoSpaceDE w:val="0"/>
              <w:autoSpaceDN w:val="0"/>
              <w:adjustRightInd w:val="0"/>
              <w:jc w:val="both"/>
              <w:rPr>
                <w:rFonts w:ascii="Arial" w:hAnsi="Arial" w:cs="Arial"/>
                <w:bCs/>
                <w:snapToGrid/>
                <w:sz w:val="22"/>
                <w:szCs w:val="22"/>
                <w:lang w:eastAsia="en-GB"/>
              </w:rPr>
            </w:pPr>
          </w:p>
          <w:p w14:paraId="0AFD76FC" w14:textId="77777777" w:rsidR="000E1530" w:rsidRPr="00A17568" w:rsidRDefault="000E1530">
            <w:pPr>
              <w:widowControl/>
              <w:autoSpaceDE w:val="0"/>
              <w:autoSpaceDN w:val="0"/>
              <w:adjustRightInd w:val="0"/>
              <w:jc w:val="both"/>
              <w:rPr>
                <w:rFonts w:ascii="Arial" w:hAnsi="Arial" w:cs="Arial"/>
                <w:bCs/>
                <w:snapToGrid/>
                <w:sz w:val="22"/>
                <w:szCs w:val="22"/>
                <w:lang w:eastAsia="en-GB"/>
              </w:rPr>
            </w:pPr>
            <w:r w:rsidRPr="00A17568">
              <w:rPr>
                <w:rFonts w:ascii="Arial" w:hAnsi="Arial" w:cs="Arial"/>
                <w:sz w:val="22"/>
                <w:szCs w:val="22"/>
              </w:rPr>
              <w:t>In respect of the specified asset class this column shall reflect the relevant volatility adjustment that relates to the reporting bank’s relevant credit exposure amount.</w:t>
            </w:r>
          </w:p>
        </w:tc>
      </w:tr>
      <w:tr w:rsidR="000E1530" w:rsidRPr="00FE7AAB" w14:paraId="2D1B960F" w14:textId="77777777" w:rsidTr="00567C1C">
        <w:tblPrEx>
          <w:tblCellMar>
            <w:left w:w="58" w:type="dxa"/>
            <w:right w:w="58" w:type="dxa"/>
          </w:tblCellMar>
        </w:tblPrEx>
        <w:tc>
          <w:tcPr>
            <w:tcW w:w="1418" w:type="dxa"/>
          </w:tcPr>
          <w:p w14:paraId="46EA24CE" w14:textId="28AF5E09" w:rsidR="000E1530" w:rsidRPr="00FC2C16" w:rsidRDefault="00111A6A">
            <w:pPr>
              <w:rPr>
                <w:rFonts w:ascii="Arial" w:hAnsi="Arial" w:cs="Arial"/>
                <w:color w:val="388600"/>
                <w:sz w:val="22"/>
                <w:szCs w:val="22"/>
              </w:rPr>
            </w:pPr>
            <w:r w:rsidRPr="00FC2C16">
              <w:rPr>
                <w:rFonts w:ascii="Arial" w:hAnsi="Arial" w:cs="Arial"/>
                <w:color w:val="388600"/>
                <w:sz w:val="22"/>
                <w:szCs w:val="22"/>
              </w:rPr>
              <w:t>C0130</w:t>
            </w:r>
          </w:p>
        </w:tc>
        <w:tc>
          <w:tcPr>
            <w:tcW w:w="7785" w:type="dxa"/>
          </w:tcPr>
          <w:p w14:paraId="1F92D9A4" w14:textId="2D74E8F5" w:rsidR="000E1530" w:rsidRDefault="000E1530">
            <w:pPr>
              <w:widowControl/>
              <w:autoSpaceDE w:val="0"/>
              <w:autoSpaceDN w:val="0"/>
              <w:adjustRightInd w:val="0"/>
              <w:jc w:val="both"/>
              <w:rPr>
                <w:rFonts w:ascii="Arial" w:hAnsi="Arial" w:cs="Arial"/>
                <w:b/>
                <w:bCs/>
                <w:snapToGrid/>
                <w:sz w:val="22"/>
                <w:szCs w:val="22"/>
                <w:lang w:eastAsia="en-GB"/>
              </w:rPr>
            </w:pPr>
            <w:r>
              <w:rPr>
                <w:rFonts w:ascii="Arial" w:hAnsi="Arial" w:cs="Arial"/>
                <w:b/>
                <w:bCs/>
                <w:snapToGrid/>
                <w:sz w:val="22"/>
                <w:szCs w:val="22"/>
                <w:lang w:eastAsia="en-GB"/>
              </w:rPr>
              <w:t>A</w:t>
            </w:r>
            <w:r w:rsidRPr="009A29BC">
              <w:rPr>
                <w:rFonts w:ascii="Arial" w:hAnsi="Arial" w:cs="Arial"/>
                <w:b/>
                <w:bCs/>
                <w:snapToGrid/>
                <w:sz w:val="22"/>
                <w:szCs w:val="22"/>
                <w:lang w:eastAsia="en-GB"/>
              </w:rPr>
              <w:t>djust</w:t>
            </w:r>
            <w:r>
              <w:rPr>
                <w:rFonts w:ascii="Arial" w:hAnsi="Arial" w:cs="Arial"/>
                <w:b/>
                <w:bCs/>
                <w:snapToGrid/>
                <w:sz w:val="22"/>
                <w:szCs w:val="22"/>
                <w:lang w:eastAsia="en-GB"/>
              </w:rPr>
              <w:t>ed value of financial collateral</w:t>
            </w:r>
          </w:p>
          <w:p w14:paraId="5FB42425" w14:textId="77777777" w:rsidR="000E1530" w:rsidRDefault="000E1530">
            <w:pPr>
              <w:widowControl/>
              <w:autoSpaceDE w:val="0"/>
              <w:autoSpaceDN w:val="0"/>
              <w:adjustRightInd w:val="0"/>
              <w:jc w:val="both"/>
              <w:rPr>
                <w:rFonts w:ascii="Arial" w:hAnsi="Arial" w:cs="Arial"/>
                <w:bCs/>
                <w:snapToGrid/>
                <w:sz w:val="22"/>
                <w:szCs w:val="22"/>
                <w:lang w:eastAsia="en-GB"/>
              </w:rPr>
            </w:pPr>
          </w:p>
          <w:p w14:paraId="1CDB88CB" w14:textId="77777777" w:rsidR="000E1530" w:rsidRPr="009A29BC" w:rsidRDefault="000E1530">
            <w:pPr>
              <w:widowControl/>
              <w:autoSpaceDE w:val="0"/>
              <w:autoSpaceDN w:val="0"/>
              <w:adjustRightInd w:val="0"/>
              <w:jc w:val="both"/>
              <w:rPr>
                <w:rFonts w:ascii="Arial" w:hAnsi="Arial" w:cs="Arial"/>
                <w:bCs/>
                <w:snapToGrid/>
                <w:sz w:val="22"/>
                <w:szCs w:val="22"/>
                <w:lang w:eastAsia="en-GB"/>
              </w:rPr>
            </w:pPr>
            <w:r>
              <w:rPr>
                <w:rFonts w:ascii="Arial" w:hAnsi="Arial" w:cs="Arial"/>
                <w:sz w:val="22"/>
                <w:szCs w:val="22"/>
              </w:rPr>
              <w:t>In respect of the specified asset class t</w:t>
            </w:r>
            <w:r w:rsidRPr="00941A06">
              <w:rPr>
                <w:rFonts w:ascii="Arial" w:hAnsi="Arial" w:cs="Arial"/>
                <w:sz w:val="22"/>
                <w:szCs w:val="22"/>
              </w:rPr>
              <w:t xml:space="preserve">his column shall </w:t>
            </w:r>
            <w:r>
              <w:rPr>
                <w:rFonts w:ascii="Arial" w:hAnsi="Arial" w:cs="Arial"/>
                <w:sz w:val="22"/>
                <w:szCs w:val="22"/>
              </w:rPr>
              <w:t>reflect</w:t>
            </w:r>
            <w:r w:rsidRPr="00941A06">
              <w:rPr>
                <w:rFonts w:ascii="Arial" w:hAnsi="Arial" w:cs="Arial"/>
                <w:sz w:val="22"/>
                <w:szCs w:val="22"/>
              </w:rPr>
              <w:t xml:space="preserve"> the</w:t>
            </w:r>
            <w:r>
              <w:rPr>
                <w:rFonts w:ascii="Arial" w:hAnsi="Arial" w:cs="Arial"/>
                <w:sz w:val="22"/>
                <w:szCs w:val="22"/>
              </w:rPr>
              <w:t xml:space="preserve"> relevant adjusted value of financial collateral obtained by the reporting bank in respect of its exposure to credit risk.</w:t>
            </w:r>
          </w:p>
        </w:tc>
      </w:tr>
      <w:tr w:rsidR="000E1530" w:rsidRPr="00FE7AAB" w14:paraId="37FBC040" w14:textId="77777777" w:rsidTr="00567C1C">
        <w:tblPrEx>
          <w:tblCellMar>
            <w:left w:w="58" w:type="dxa"/>
            <w:right w:w="58" w:type="dxa"/>
          </w:tblCellMar>
        </w:tblPrEx>
        <w:tc>
          <w:tcPr>
            <w:tcW w:w="1418" w:type="dxa"/>
          </w:tcPr>
          <w:p w14:paraId="16588DC6" w14:textId="15360C1E" w:rsidR="000E1530" w:rsidRPr="00FC2C16" w:rsidRDefault="006B4DBD">
            <w:pPr>
              <w:rPr>
                <w:rFonts w:ascii="Arial" w:hAnsi="Arial" w:cs="Arial"/>
                <w:color w:val="388600"/>
                <w:sz w:val="22"/>
                <w:szCs w:val="22"/>
              </w:rPr>
            </w:pPr>
            <w:r w:rsidRPr="00FC2C16">
              <w:rPr>
                <w:rFonts w:ascii="Arial" w:hAnsi="Arial" w:cs="Arial"/>
                <w:color w:val="388600"/>
                <w:sz w:val="22"/>
                <w:szCs w:val="22"/>
              </w:rPr>
              <w:t xml:space="preserve">C0140 </w:t>
            </w:r>
            <w:r w:rsidR="000E1530" w:rsidRPr="00FC2C16">
              <w:rPr>
                <w:rFonts w:ascii="Arial" w:hAnsi="Arial" w:cs="Arial"/>
                <w:color w:val="388600"/>
                <w:sz w:val="22"/>
                <w:szCs w:val="22"/>
              </w:rPr>
              <w:t xml:space="preserve">to </w:t>
            </w:r>
            <w:r w:rsidRPr="00FC2C16">
              <w:rPr>
                <w:rFonts w:ascii="Arial" w:hAnsi="Arial" w:cs="Arial"/>
                <w:color w:val="388600"/>
                <w:sz w:val="22"/>
                <w:szCs w:val="22"/>
              </w:rPr>
              <w:t xml:space="preserve">C0170 </w:t>
            </w:r>
          </w:p>
        </w:tc>
        <w:tc>
          <w:tcPr>
            <w:tcW w:w="7785" w:type="dxa"/>
          </w:tcPr>
          <w:p w14:paraId="5E43B3FA" w14:textId="77777777" w:rsidR="000E1530" w:rsidRDefault="000E1530">
            <w:pPr>
              <w:widowControl/>
              <w:autoSpaceDE w:val="0"/>
              <w:autoSpaceDN w:val="0"/>
              <w:adjustRightInd w:val="0"/>
              <w:jc w:val="both"/>
              <w:rPr>
                <w:rFonts w:ascii="Arial" w:hAnsi="Arial" w:cs="Arial"/>
                <w:b/>
                <w:bCs/>
                <w:snapToGrid/>
                <w:sz w:val="22"/>
                <w:szCs w:val="22"/>
                <w:lang w:eastAsia="en-GB"/>
              </w:rPr>
            </w:pPr>
            <w:r>
              <w:rPr>
                <w:rFonts w:ascii="Arial" w:hAnsi="Arial" w:cs="Arial"/>
                <w:b/>
                <w:bCs/>
                <w:snapToGrid/>
                <w:sz w:val="22"/>
                <w:szCs w:val="22"/>
                <w:lang w:eastAsia="en-GB"/>
              </w:rPr>
              <w:t xml:space="preserve">Memorandum items in respect of financial collateral </w:t>
            </w:r>
          </w:p>
          <w:p w14:paraId="665C6FDC" w14:textId="77777777" w:rsidR="000E1530" w:rsidRDefault="000E1530">
            <w:pPr>
              <w:widowControl/>
              <w:autoSpaceDE w:val="0"/>
              <w:autoSpaceDN w:val="0"/>
              <w:adjustRightInd w:val="0"/>
              <w:jc w:val="both"/>
              <w:rPr>
                <w:rFonts w:ascii="Arial" w:hAnsi="Arial" w:cs="Arial"/>
                <w:bCs/>
                <w:snapToGrid/>
                <w:sz w:val="22"/>
                <w:szCs w:val="22"/>
                <w:lang w:eastAsia="en-GB"/>
              </w:rPr>
            </w:pPr>
          </w:p>
          <w:p w14:paraId="033C364C" w14:textId="77777777" w:rsidR="000E1530" w:rsidRPr="009A29BC" w:rsidRDefault="000E1530">
            <w:pPr>
              <w:widowControl/>
              <w:autoSpaceDE w:val="0"/>
              <w:autoSpaceDN w:val="0"/>
              <w:adjustRightInd w:val="0"/>
              <w:jc w:val="both"/>
              <w:rPr>
                <w:rFonts w:ascii="Arial" w:hAnsi="Arial" w:cs="Arial"/>
                <w:bCs/>
                <w:snapToGrid/>
                <w:sz w:val="22"/>
                <w:szCs w:val="22"/>
                <w:lang w:eastAsia="en-GB"/>
              </w:rPr>
            </w:pPr>
            <w:r>
              <w:rPr>
                <w:rFonts w:ascii="Arial" w:hAnsi="Arial" w:cs="Arial"/>
                <w:sz w:val="22"/>
                <w:szCs w:val="22"/>
              </w:rPr>
              <w:t>In respect of the specified asset class t</w:t>
            </w:r>
            <w:r w:rsidRPr="00941A06">
              <w:rPr>
                <w:rFonts w:ascii="Arial" w:hAnsi="Arial" w:cs="Arial"/>
                <w:sz w:val="22"/>
                <w:szCs w:val="22"/>
              </w:rPr>
              <w:t>h</w:t>
            </w:r>
            <w:r>
              <w:rPr>
                <w:rFonts w:ascii="Arial" w:hAnsi="Arial" w:cs="Arial"/>
                <w:sz w:val="22"/>
                <w:szCs w:val="22"/>
              </w:rPr>
              <w:t xml:space="preserve">ese </w:t>
            </w:r>
            <w:r w:rsidRPr="00941A06">
              <w:rPr>
                <w:rFonts w:ascii="Arial" w:hAnsi="Arial" w:cs="Arial"/>
                <w:sz w:val="22"/>
                <w:szCs w:val="22"/>
              </w:rPr>
              <w:t>column</w:t>
            </w:r>
            <w:r>
              <w:rPr>
                <w:rFonts w:ascii="Arial" w:hAnsi="Arial" w:cs="Arial"/>
                <w:sz w:val="22"/>
                <w:szCs w:val="22"/>
              </w:rPr>
              <w:t>s</w:t>
            </w:r>
            <w:r w:rsidRPr="00941A06">
              <w:rPr>
                <w:rFonts w:ascii="Arial" w:hAnsi="Arial" w:cs="Arial"/>
                <w:sz w:val="22"/>
                <w:szCs w:val="22"/>
              </w:rPr>
              <w:t xml:space="preserve"> shall </w:t>
            </w:r>
            <w:r>
              <w:rPr>
                <w:rFonts w:ascii="Arial" w:hAnsi="Arial" w:cs="Arial"/>
                <w:sz w:val="22"/>
                <w:szCs w:val="22"/>
              </w:rPr>
              <w:t>reflect</w:t>
            </w:r>
            <w:r w:rsidRPr="00941A06">
              <w:rPr>
                <w:rFonts w:ascii="Arial" w:hAnsi="Arial" w:cs="Arial"/>
                <w:sz w:val="22"/>
                <w:szCs w:val="22"/>
              </w:rPr>
              <w:t xml:space="preserve"> the</w:t>
            </w:r>
            <w:r>
              <w:rPr>
                <w:rFonts w:ascii="Arial" w:hAnsi="Arial" w:cs="Arial"/>
                <w:sz w:val="22"/>
                <w:szCs w:val="22"/>
              </w:rPr>
              <w:t xml:space="preserve"> relevant required adjustments specified on the form BA 210 relating to financial collateral obtained by the reporting bank in respect of its exposure to credit risk.</w:t>
            </w:r>
          </w:p>
        </w:tc>
      </w:tr>
      <w:tr w:rsidR="00CE360B" w:rsidRPr="00FE7AAB" w14:paraId="17CEBF0C" w14:textId="77777777" w:rsidTr="00567C1C">
        <w:tblPrEx>
          <w:tblCellMar>
            <w:left w:w="58" w:type="dxa"/>
            <w:right w:w="58" w:type="dxa"/>
          </w:tblCellMar>
        </w:tblPrEx>
        <w:tc>
          <w:tcPr>
            <w:tcW w:w="1418" w:type="dxa"/>
          </w:tcPr>
          <w:p w14:paraId="2B427A4B" w14:textId="557B8E26" w:rsidR="00CE360B" w:rsidRPr="00FC2C16" w:rsidRDefault="006B4DBD" w:rsidP="00CE360B">
            <w:pPr>
              <w:rPr>
                <w:rFonts w:ascii="Arial" w:hAnsi="Arial" w:cs="Arial"/>
                <w:color w:val="388600"/>
                <w:sz w:val="22"/>
                <w:szCs w:val="22"/>
              </w:rPr>
            </w:pPr>
            <w:r w:rsidRPr="00FC2C16">
              <w:rPr>
                <w:rFonts w:ascii="Arial" w:hAnsi="Arial" w:cs="Arial"/>
                <w:color w:val="388600"/>
                <w:sz w:val="22"/>
                <w:szCs w:val="22"/>
              </w:rPr>
              <w:t>C0180</w:t>
            </w:r>
          </w:p>
        </w:tc>
        <w:tc>
          <w:tcPr>
            <w:tcW w:w="7785" w:type="dxa"/>
          </w:tcPr>
          <w:p w14:paraId="6CFB3190" w14:textId="77777777" w:rsidR="00CE360B" w:rsidRDefault="00CE360B" w:rsidP="00CE360B">
            <w:pPr>
              <w:widowControl/>
              <w:autoSpaceDE w:val="0"/>
              <w:autoSpaceDN w:val="0"/>
              <w:adjustRightInd w:val="0"/>
              <w:jc w:val="both"/>
              <w:rPr>
                <w:rFonts w:ascii="Arial" w:hAnsi="Arial" w:cs="Arial"/>
                <w:b/>
                <w:bCs/>
                <w:snapToGrid/>
                <w:sz w:val="22"/>
                <w:szCs w:val="22"/>
                <w:lang w:eastAsia="en-GB"/>
              </w:rPr>
            </w:pPr>
            <w:r>
              <w:rPr>
                <w:rFonts w:ascii="Arial" w:hAnsi="Arial" w:cs="Arial"/>
                <w:b/>
                <w:bCs/>
                <w:snapToGrid/>
                <w:sz w:val="22"/>
                <w:szCs w:val="22"/>
                <w:lang w:eastAsia="en-GB"/>
              </w:rPr>
              <w:t>Credit exposure value post credit risk mitigation</w:t>
            </w:r>
          </w:p>
          <w:p w14:paraId="7BA9445D" w14:textId="77777777" w:rsidR="00CE360B" w:rsidRDefault="00CE360B" w:rsidP="00CE360B">
            <w:pPr>
              <w:widowControl/>
              <w:autoSpaceDE w:val="0"/>
              <w:autoSpaceDN w:val="0"/>
              <w:adjustRightInd w:val="0"/>
              <w:jc w:val="both"/>
              <w:rPr>
                <w:rFonts w:ascii="Arial" w:hAnsi="Arial" w:cs="Arial"/>
                <w:bCs/>
                <w:snapToGrid/>
                <w:sz w:val="22"/>
                <w:szCs w:val="22"/>
                <w:lang w:eastAsia="en-GB"/>
              </w:rPr>
            </w:pPr>
          </w:p>
          <w:p w14:paraId="27B0A916" w14:textId="77777777" w:rsidR="00CE360B" w:rsidRDefault="00CE360B" w:rsidP="00CE360B">
            <w:pPr>
              <w:widowControl/>
              <w:autoSpaceDE w:val="0"/>
              <w:autoSpaceDN w:val="0"/>
              <w:adjustRightInd w:val="0"/>
              <w:jc w:val="both"/>
              <w:rPr>
                <w:rFonts w:ascii="Arial" w:hAnsi="Arial" w:cs="Arial"/>
                <w:sz w:val="22"/>
                <w:szCs w:val="22"/>
              </w:rPr>
            </w:pPr>
            <w:r>
              <w:rPr>
                <w:rFonts w:ascii="Arial" w:hAnsi="Arial" w:cs="Arial"/>
                <w:sz w:val="22"/>
                <w:szCs w:val="22"/>
              </w:rPr>
              <w:t>In respect of the specified asset class t</w:t>
            </w:r>
            <w:r w:rsidRPr="00941A06">
              <w:rPr>
                <w:rFonts w:ascii="Arial" w:hAnsi="Arial" w:cs="Arial"/>
                <w:sz w:val="22"/>
                <w:szCs w:val="22"/>
              </w:rPr>
              <w:t xml:space="preserve">his column shall </w:t>
            </w:r>
            <w:r>
              <w:rPr>
                <w:rFonts w:ascii="Arial" w:hAnsi="Arial" w:cs="Arial"/>
                <w:sz w:val="22"/>
                <w:szCs w:val="22"/>
              </w:rPr>
              <w:t>reflect</w:t>
            </w:r>
            <w:r w:rsidRPr="00941A06">
              <w:rPr>
                <w:rFonts w:ascii="Arial" w:hAnsi="Arial" w:cs="Arial"/>
                <w:sz w:val="22"/>
                <w:szCs w:val="22"/>
              </w:rPr>
              <w:t xml:space="preserve"> the</w:t>
            </w:r>
            <w:r>
              <w:rPr>
                <w:rFonts w:ascii="Arial" w:hAnsi="Arial" w:cs="Arial"/>
                <w:sz w:val="22"/>
                <w:szCs w:val="22"/>
              </w:rPr>
              <w:t xml:space="preserve"> reporting bank’s relevant credit exposure amount, which credit exposure amount-</w:t>
            </w:r>
          </w:p>
          <w:p w14:paraId="3F5369DD" w14:textId="77777777" w:rsidR="00CE360B" w:rsidRDefault="00CE360B" w:rsidP="00CE360B">
            <w:pPr>
              <w:widowControl/>
              <w:autoSpaceDE w:val="0"/>
              <w:autoSpaceDN w:val="0"/>
              <w:adjustRightInd w:val="0"/>
              <w:jc w:val="both"/>
              <w:rPr>
                <w:rFonts w:ascii="Arial" w:hAnsi="Arial" w:cs="Arial"/>
                <w:sz w:val="22"/>
                <w:szCs w:val="22"/>
              </w:rPr>
            </w:pPr>
          </w:p>
          <w:p w14:paraId="26FADDE6" w14:textId="00092AF0" w:rsidR="00CE360B" w:rsidRDefault="00CE360B" w:rsidP="00CE360B">
            <w:pPr>
              <w:widowControl/>
              <w:numPr>
                <w:ilvl w:val="0"/>
                <w:numId w:val="5"/>
              </w:numPr>
              <w:tabs>
                <w:tab w:val="clear" w:pos="1287"/>
                <w:tab w:val="num" w:pos="451"/>
              </w:tabs>
              <w:autoSpaceDE w:val="0"/>
              <w:autoSpaceDN w:val="0"/>
              <w:adjustRightInd w:val="0"/>
              <w:ind w:left="451" w:hanging="425"/>
              <w:jc w:val="both"/>
              <w:rPr>
                <w:rFonts w:ascii="Arial" w:hAnsi="Arial" w:cs="Arial"/>
                <w:sz w:val="22"/>
                <w:szCs w:val="22"/>
              </w:rPr>
            </w:pPr>
            <w:r>
              <w:rPr>
                <w:rFonts w:ascii="Arial" w:hAnsi="Arial" w:cs="Arial"/>
                <w:sz w:val="22"/>
                <w:szCs w:val="22"/>
              </w:rPr>
              <w:t xml:space="preserve">shall </w:t>
            </w:r>
            <w:r w:rsidRPr="00E51DC6">
              <w:rPr>
                <w:rFonts w:ascii="Arial" w:hAnsi="Arial" w:cs="Arial"/>
                <w:b/>
                <w:bCs/>
                <w:sz w:val="22"/>
                <w:szCs w:val="22"/>
              </w:rPr>
              <w:t>not</w:t>
            </w:r>
            <w:r>
              <w:rPr>
                <w:rFonts w:ascii="Arial" w:hAnsi="Arial" w:cs="Arial"/>
                <w:sz w:val="22"/>
                <w:szCs w:val="22"/>
              </w:rPr>
              <w:t xml:space="preserve"> incorporate the effect of any relevant </w:t>
            </w:r>
            <w:r w:rsidR="008B5FCC">
              <w:rPr>
                <w:rFonts w:ascii="Arial" w:hAnsi="Arial" w:cs="Arial"/>
                <w:sz w:val="22"/>
                <w:szCs w:val="22"/>
              </w:rPr>
              <w:t>CCF</w:t>
            </w:r>
            <w:r>
              <w:rPr>
                <w:rFonts w:ascii="Arial" w:hAnsi="Arial" w:cs="Arial"/>
                <w:sz w:val="22"/>
                <w:szCs w:val="22"/>
              </w:rPr>
              <w:t xml:space="preserve"> relating to an off-balance-sheet item;</w:t>
            </w:r>
          </w:p>
          <w:p w14:paraId="305A6B2F" w14:textId="7EC21218" w:rsidR="00CE360B" w:rsidRPr="009D49B6" w:rsidRDefault="00CE360B" w:rsidP="009D49B6">
            <w:pPr>
              <w:widowControl/>
              <w:numPr>
                <w:ilvl w:val="0"/>
                <w:numId w:val="5"/>
              </w:numPr>
              <w:tabs>
                <w:tab w:val="clear" w:pos="1287"/>
                <w:tab w:val="num" w:pos="451"/>
              </w:tabs>
              <w:autoSpaceDE w:val="0"/>
              <w:autoSpaceDN w:val="0"/>
              <w:adjustRightInd w:val="0"/>
              <w:ind w:left="451" w:hanging="425"/>
              <w:jc w:val="both"/>
              <w:rPr>
                <w:rFonts w:ascii="Arial" w:hAnsi="Arial" w:cs="Arial"/>
                <w:sz w:val="22"/>
                <w:szCs w:val="22"/>
              </w:rPr>
            </w:pPr>
            <w:r w:rsidRPr="00CE360B">
              <w:rPr>
                <w:rFonts w:ascii="Arial" w:hAnsi="Arial" w:cs="Arial"/>
                <w:sz w:val="22"/>
                <w:szCs w:val="22"/>
              </w:rPr>
              <w:t xml:space="preserve">shall incorporate the effect of any relevant adjustment relating to financial collateral or other eligible credit risk mitigation </w:t>
            </w:r>
            <w:r w:rsidR="009A0873">
              <w:rPr>
                <w:rFonts w:ascii="Arial" w:hAnsi="Arial" w:cs="Arial"/>
                <w:sz w:val="22"/>
                <w:szCs w:val="22"/>
              </w:rPr>
              <w:t>(CRM)</w:t>
            </w:r>
            <w:r w:rsidRPr="00CE360B">
              <w:rPr>
                <w:rFonts w:ascii="Arial" w:hAnsi="Arial" w:cs="Arial"/>
                <w:sz w:val="22"/>
                <w:szCs w:val="22"/>
              </w:rPr>
              <w:t xml:space="preserve"> instrument obtained by the reporting bank in respect of its said exposure to credit risk.</w:t>
            </w:r>
          </w:p>
        </w:tc>
      </w:tr>
    </w:tbl>
    <w:p w14:paraId="500B2B65" w14:textId="77777777" w:rsidR="000E1530" w:rsidRDefault="000E1530" w:rsidP="000E1530">
      <w:r>
        <w:br w:type="page"/>
      </w:r>
    </w:p>
    <w:p w14:paraId="48C3F17D" w14:textId="77777777" w:rsidR="000E1530" w:rsidRPr="00FC2C16" w:rsidRDefault="000E1530" w:rsidP="000E1530">
      <w:pPr>
        <w:rPr>
          <w:i/>
        </w:rPr>
      </w:pPr>
    </w:p>
    <w:p w14:paraId="2014197C" w14:textId="24A6478B" w:rsidR="000E1530" w:rsidRDefault="00F35BEA" w:rsidP="00567C1C">
      <w:pPr>
        <w:tabs>
          <w:tab w:val="left" w:pos="2285"/>
          <w:tab w:val="left" w:pos="2890"/>
        </w:tabs>
        <w:suppressAutoHyphens/>
        <w:ind w:right="283"/>
        <w:jc w:val="both"/>
        <w:rPr>
          <w:rFonts w:ascii="Arial" w:hAnsi="Arial"/>
          <w:b/>
          <w:i/>
          <w:sz w:val="22"/>
          <w:szCs w:val="22"/>
        </w:rPr>
      </w:pPr>
      <w:r w:rsidRPr="3A292DD9">
        <w:rPr>
          <w:rFonts w:ascii="Arial" w:hAnsi="Arial"/>
          <w:b/>
          <w:i/>
          <w:sz w:val="22"/>
          <w:szCs w:val="22"/>
        </w:rPr>
        <w:t>Sheet BA210_STA</w:t>
      </w:r>
      <w:r w:rsidR="00B35367" w:rsidRPr="3A292DD9">
        <w:rPr>
          <w:rFonts w:ascii="Arial" w:hAnsi="Arial"/>
          <w:b/>
          <w:i/>
          <w:sz w:val="22"/>
          <w:szCs w:val="22"/>
        </w:rPr>
        <w:t xml:space="preserve"> </w:t>
      </w:r>
      <w:r w:rsidR="005C4FAA">
        <w:rPr>
          <w:rFonts w:ascii="Arial" w:hAnsi="Arial"/>
          <w:b/>
          <w:i/>
          <w:sz w:val="22"/>
          <w:szCs w:val="22"/>
        </w:rPr>
        <w:t>-</w:t>
      </w:r>
      <w:r w:rsidR="002819C4">
        <w:rPr>
          <w:rFonts w:ascii="Arial" w:hAnsi="Arial"/>
          <w:b/>
          <w:i/>
          <w:sz w:val="22"/>
          <w:szCs w:val="22"/>
        </w:rPr>
        <w:t xml:space="preserve"> </w:t>
      </w:r>
      <w:r w:rsidR="005C4FAA">
        <w:rPr>
          <w:rFonts w:ascii="Arial" w:hAnsi="Arial"/>
          <w:b/>
          <w:i/>
          <w:sz w:val="22"/>
          <w:szCs w:val="22"/>
        </w:rPr>
        <w:t>D</w:t>
      </w:r>
      <w:r w:rsidR="002819C4">
        <w:rPr>
          <w:rFonts w:ascii="Arial" w:hAnsi="Arial"/>
          <w:b/>
          <w:i/>
          <w:sz w:val="22"/>
          <w:szCs w:val="22"/>
        </w:rPr>
        <w:t>istressed</w:t>
      </w:r>
      <w:r w:rsidR="008F72DF" w:rsidRPr="00E51DC6">
        <w:rPr>
          <w:rFonts w:ascii="Arial" w:hAnsi="Arial"/>
          <w:b/>
          <w:i/>
          <w:sz w:val="22"/>
          <w:szCs w:val="22"/>
        </w:rPr>
        <w:t xml:space="preserve"> restructured credit exposures</w:t>
      </w:r>
    </w:p>
    <w:p w14:paraId="193A4C44" w14:textId="77777777" w:rsidR="00AF1355" w:rsidRDefault="00AF1355" w:rsidP="00567C1C">
      <w:pPr>
        <w:tabs>
          <w:tab w:val="left" w:pos="2285"/>
          <w:tab w:val="left" w:pos="2890"/>
        </w:tabs>
        <w:suppressAutoHyphens/>
        <w:ind w:right="283"/>
        <w:jc w:val="both"/>
        <w:rPr>
          <w:rFonts w:ascii="Arial" w:hAnsi="Arial"/>
          <w:b/>
          <w:i/>
          <w:sz w:val="22"/>
          <w:szCs w:val="22"/>
        </w:rPr>
      </w:pPr>
    </w:p>
    <w:tbl>
      <w:tblPr>
        <w:tblStyle w:val="TableGrid"/>
        <w:tblW w:w="0" w:type="auto"/>
        <w:tblLook w:val="04A0" w:firstRow="1" w:lastRow="0" w:firstColumn="1" w:lastColumn="0" w:noHBand="0" w:noVBand="1"/>
      </w:tblPr>
      <w:tblGrid>
        <w:gridCol w:w="1318"/>
        <w:gridCol w:w="7742"/>
      </w:tblGrid>
      <w:tr w:rsidR="00E51DC6" w14:paraId="5154E8FD" w14:textId="77777777" w:rsidTr="00FF78EB">
        <w:tc>
          <w:tcPr>
            <w:tcW w:w="1318" w:type="dxa"/>
          </w:tcPr>
          <w:p w14:paraId="1B0815CE" w14:textId="5548D791" w:rsidR="00E51DC6" w:rsidRPr="00DB3C9D" w:rsidRDefault="00E51DC6">
            <w:pPr>
              <w:tabs>
                <w:tab w:val="left" w:pos="2285"/>
                <w:tab w:val="left" w:pos="2890"/>
              </w:tabs>
              <w:suppressAutoHyphens/>
              <w:ind w:right="283"/>
              <w:jc w:val="both"/>
              <w:rPr>
                <w:rFonts w:ascii="Arial" w:hAnsi="Arial" w:cs="Arial"/>
                <w:b/>
                <w:iCs/>
                <w:sz w:val="22"/>
                <w:szCs w:val="22"/>
              </w:rPr>
            </w:pPr>
            <w:bookmarkStart w:id="1" w:name="OLE_LINK13"/>
            <w:bookmarkStart w:id="2" w:name="OLE_LINK14"/>
            <w:r w:rsidRPr="00DB3C9D">
              <w:rPr>
                <w:rFonts w:ascii="Arial" w:hAnsi="Arial" w:cs="Arial"/>
                <w:b/>
                <w:iCs/>
                <w:sz w:val="22"/>
                <w:szCs w:val="22"/>
              </w:rPr>
              <w:t>Column</w:t>
            </w:r>
            <w:r w:rsidR="00DB3C9D">
              <w:rPr>
                <w:rFonts w:ascii="Arial" w:hAnsi="Arial" w:cs="Arial"/>
                <w:b/>
                <w:iCs/>
                <w:sz w:val="22"/>
                <w:szCs w:val="22"/>
              </w:rPr>
              <w:t xml:space="preserve"> </w:t>
            </w:r>
            <w:r w:rsidR="00254D15">
              <w:rPr>
                <w:rFonts w:ascii="Arial" w:hAnsi="Arial" w:cs="Arial"/>
                <w:b/>
                <w:bCs/>
                <w:sz w:val="22"/>
                <w:szCs w:val="22"/>
              </w:rPr>
              <w:t>number</w:t>
            </w:r>
          </w:p>
        </w:tc>
        <w:tc>
          <w:tcPr>
            <w:tcW w:w="7742" w:type="dxa"/>
          </w:tcPr>
          <w:p w14:paraId="20394D3D" w14:textId="77777777" w:rsidR="00E51DC6" w:rsidRPr="00DB3C9D" w:rsidRDefault="00E51DC6">
            <w:pPr>
              <w:tabs>
                <w:tab w:val="left" w:pos="2285"/>
                <w:tab w:val="left" w:pos="2890"/>
              </w:tabs>
              <w:suppressAutoHyphens/>
              <w:ind w:right="283"/>
              <w:jc w:val="both"/>
              <w:rPr>
                <w:rFonts w:ascii="Arial" w:hAnsi="Arial" w:cs="Arial"/>
                <w:b/>
                <w:iCs/>
                <w:sz w:val="22"/>
                <w:szCs w:val="22"/>
              </w:rPr>
            </w:pPr>
            <w:r w:rsidRPr="00DB3C9D">
              <w:rPr>
                <w:rFonts w:ascii="Arial" w:hAnsi="Arial" w:cs="Arial"/>
                <w:b/>
                <w:iCs/>
                <w:sz w:val="22"/>
                <w:szCs w:val="22"/>
              </w:rPr>
              <w:t>Description</w:t>
            </w:r>
          </w:p>
        </w:tc>
      </w:tr>
      <w:tr w:rsidR="00E51DC6" w14:paraId="10A6CA5E" w14:textId="77777777" w:rsidTr="00FF78EB">
        <w:tc>
          <w:tcPr>
            <w:tcW w:w="1318" w:type="dxa"/>
          </w:tcPr>
          <w:p w14:paraId="417B04DB" w14:textId="6682A76C" w:rsidR="00E51DC6" w:rsidRPr="00FC2C16" w:rsidRDefault="00E0044A">
            <w:pPr>
              <w:tabs>
                <w:tab w:val="left" w:pos="2285"/>
                <w:tab w:val="left" w:pos="2890"/>
              </w:tabs>
              <w:suppressAutoHyphens/>
              <w:ind w:right="283"/>
              <w:jc w:val="both"/>
              <w:rPr>
                <w:rFonts w:ascii="Arial" w:hAnsi="Arial" w:cs="Arial"/>
                <w:bCs/>
                <w:iCs/>
                <w:color w:val="388600"/>
                <w:sz w:val="22"/>
                <w:szCs w:val="22"/>
              </w:rPr>
            </w:pPr>
            <w:r w:rsidRPr="00FC2C16">
              <w:rPr>
                <w:rFonts w:ascii="Arial" w:hAnsi="Arial" w:cs="Arial"/>
                <w:bCs/>
                <w:iCs/>
                <w:color w:val="388600"/>
                <w:sz w:val="22"/>
                <w:szCs w:val="22"/>
              </w:rPr>
              <w:t>C0</w:t>
            </w:r>
            <w:r w:rsidR="00D51F38" w:rsidRPr="00FC2C16">
              <w:rPr>
                <w:rFonts w:ascii="Arial" w:hAnsi="Arial" w:cs="Arial"/>
                <w:bCs/>
                <w:iCs/>
                <w:color w:val="388600"/>
                <w:sz w:val="22"/>
                <w:szCs w:val="22"/>
              </w:rPr>
              <w:t>010</w:t>
            </w:r>
          </w:p>
        </w:tc>
        <w:tc>
          <w:tcPr>
            <w:tcW w:w="7742" w:type="dxa"/>
          </w:tcPr>
          <w:p w14:paraId="27762252" w14:textId="77777777" w:rsidR="00E51DC6" w:rsidRPr="002819C4" w:rsidRDefault="00E51DC6">
            <w:pPr>
              <w:tabs>
                <w:tab w:val="left" w:pos="2285"/>
                <w:tab w:val="left" w:pos="2890"/>
              </w:tabs>
              <w:suppressAutoHyphens/>
              <w:ind w:right="283"/>
              <w:jc w:val="both"/>
              <w:rPr>
                <w:rFonts w:ascii="Arial" w:hAnsi="Arial" w:cs="Arial"/>
                <w:b/>
                <w:iCs/>
                <w:sz w:val="22"/>
                <w:szCs w:val="22"/>
              </w:rPr>
            </w:pPr>
            <w:r w:rsidRPr="002819C4">
              <w:rPr>
                <w:rFonts w:ascii="Arial" w:hAnsi="Arial" w:cs="Arial"/>
                <w:b/>
                <w:iCs/>
                <w:sz w:val="22"/>
                <w:szCs w:val="22"/>
              </w:rPr>
              <w:t>Number of transactions</w:t>
            </w:r>
          </w:p>
          <w:p w14:paraId="7A0F78AE" w14:textId="77777777" w:rsidR="00E51DC6" w:rsidRDefault="00E51DC6">
            <w:pPr>
              <w:tabs>
                <w:tab w:val="left" w:pos="2285"/>
                <w:tab w:val="left" w:pos="2890"/>
              </w:tabs>
              <w:suppressAutoHyphens/>
              <w:ind w:right="283"/>
              <w:jc w:val="both"/>
              <w:rPr>
                <w:rFonts w:ascii="Arial" w:hAnsi="Arial" w:cs="Arial"/>
                <w:bCs/>
                <w:iCs/>
                <w:sz w:val="22"/>
                <w:szCs w:val="22"/>
              </w:rPr>
            </w:pPr>
          </w:p>
          <w:p w14:paraId="3E95A3B2" w14:textId="2181D909" w:rsidR="00E51DC6" w:rsidRDefault="00E51DC6">
            <w:pPr>
              <w:tabs>
                <w:tab w:val="left" w:pos="2285"/>
                <w:tab w:val="left" w:pos="2890"/>
              </w:tabs>
              <w:suppressAutoHyphens/>
              <w:ind w:right="283"/>
              <w:jc w:val="both"/>
              <w:rPr>
                <w:rFonts w:ascii="Arial" w:hAnsi="Arial" w:cs="Arial"/>
                <w:bCs/>
                <w:iCs/>
                <w:sz w:val="22"/>
                <w:szCs w:val="22"/>
              </w:rPr>
            </w:pPr>
            <w:r>
              <w:rPr>
                <w:rFonts w:ascii="Arial" w:hAnsi="Arial" w:cs="Arial"/>
                <w:bCs/>
                <w:iCs/>
                <w:sz w:val="22"/>
                <w:szCs w:val="22"/>
              </w:rPr>
              <w:t>In respect of the specified asset classes, this column shall reflect the aggregate number of transactions in respect of which the reporting bank allowed a restructuring of the relevant credit exposure during the reporting quarter.</w:t>
            </w:r>
          </w:p>
          <w:p w14:paraId="0DB5C081" w14:textId="77777777" w:rsidR="00E51DC6" w:rsidRPr="00D70F71" w:rsidRDefault="00E51DC6">
            <w:pPr>
              <w:tabs>
                <w:tab w:val="left" w:pos="2285"/>
                <w:tab w:val="left" w:pos="2890"/>
              </w:tabs>
              <w:suppressAutoHyphens/>
              <w:ind w:right="283"/>
              <w:jc w:val="both"/>
              <w:rPr>
                <w:rFonts w:ascii="Arial" w:hAnsi="Arial" w:cs="Arial"/>
                <w:bCs/>
                <w:iCs/>
                <w:sz w:val="22"/>
                <w:szCs w:val="22"/>
              </w:rPr>
            </w:pPr>
          </w:p>
        </w:tc>
      </w:tr>
      <w:tr w:rsidR="00E51DC6" w14:paraId="3346A3EB" w14:textId="77777777" w:rsidTr="00FF78EB">
        <w:tc>
          <w:tcPr>
            <w:tcW w:w="1318" w:type="dxa"/>
          </w:tcPr>
          <w:p w14:paraId="69AE1FC9" w14:textId="3D5DBA98" w:rsidR="00E51DC6" w:rsidRPr="00FC2C16" w:rsidRDefault="00B55D94">
            <w:pPr>
              <w:tabs>
                <w:tab w:val="left" w:pos="2285"/>
                <w:tab w:val="left" w:pos="2890"/>
              </w:tabs>
              <w:suppressAutoHyphens/>
              <w:ind w:right="283"/>
              <w:jc w:val="both"/>
              <w:rPr>
                <w:rFonts w:ascii="Arial" w:hAnsi="Arial" w:cs="Arial"/>
                <w:bCs/>
                <w:iCs/>
                <w:color w:val="388600"/>
                <w:sz w:val="22"/>
                <w:szCs w:val="22"/>
              </w:rPr>
            </w:pPr>
            <w:r w:rsidRPr="00FC2C16">
              <w:rPr>
                <w:rFonts w:ascii="Arial" w:hAnsi="Arial" w:cs="Arial"/>
                <w:bCs/>
                <w:iCs/>
                <w:color w:val="388600"/>
                <w:sz w:val="22"/>
                <w:szCs w:val="22"/>
              </w:rPr>
              <w:t>C0020</w:t>
            </w:r>
          </w:p>
        </w:tc>
        <w:tc>
          <w:tcPr>
            <w:tcW w:w="7742" w:type="dxa"/>
          </w:tcPr>
          <w:p w14:paraId="58063F3B" w14:textId="77777777" w:rsidR="00E51DC6" w:rsidRPr="002819C4" w:rsidRDefault="00E51DC6">
            <w:pPr>
              <w:tabs>
                <w:tab w:val="left" w:pos="2285"/>
                <w:tab w:val="left" w:pos="2890"/>
              </w:tabs>
              <w:suppressAutoHyphens/>
              <w:ind w:right="283"/>
              <w:jc w:val="both"/>
              <w:rPr>
                <w:rFonts w:ascii="Arial" w:hAnsi="Arial" w:cs="Arial"/>
                <w:b/>
                <w:iCs/>
                <w:sz w:val="22"/>
                <w:szCs w:val="22"/>
              </w:rPr>
            </w:pPr>
            <w:r w:rsidRPr="002819C4">
              <w:rPr>
                <w:rFonts w:ascii="Arial" w:hAnsi="Arial" w:cs="Arial"/>
                <w:b/>
                <w:iCs/>
                <w:sz w:val="22"/>
                <w:szCs w:val="22"/>
              </w:rPr>
              <w:t>Number of transactions classified in default</w:t>
            </w:r>
          </w:p>
          <w:p w14:paraId="02B492C7" w14:textId="77777777" w:rsidR="00E51DC6" w:rsidRDefault="00E51DC6">
            <w:pPr>
              <w:tabs>
                <w:tab w:val="left" w:pos="2285"/>
                <w:tab w:val="left" w:pos="2890"/>
              </w:tabs>
              <w:suppressAutoHyphens/>
              <w:ind w:right="283"/>
              <w:jc w:val="both"/>
              <w:rPr>
                <w:rFonts w:ascii="Arial" w:hAnsi="Arial" w:cs="Arial"/>
                <w:bCs/>
                <w:iCs/>
                <w:sz w:val="22"/>
                <w:szCs w:val="22"/>
              </w:rPr>
            </w:pPr>
          </w:p>
          <w:p w14:paraId="646F95B0" w14:textId="6573F347" w:rsidR="00E51DC6" w:rsidRDefault="00E51DC6">
            <w:pPr>
              <w:tabs>
                <w:tab w:val="left" w:pos="2285"/>
                <w:tab w:val="left" w:pos="2890"/>
              </w:tabs>
              <w:suppressAutoHyphens/>
              <w:ind w:right="283"/>
              <w:jc w:val="both"/>
              <w:rPr>
                <w:rFonts w:ascii="Arial" w:hAnsi="Arial" w:cs="Arial"/>
                <w:bCs/>
                <w:iCs/>
                <w:sz w:val="22"/>
                <w:szCs w:val="22"/>
              </w:rPr>
            </w:pPr>
            <w:r>
              <w:rPr>
                <w:rFonts w:ascii="Arial" w:hAnsi="Arial" w:cs="Arial"/>
                <w:bCs/>
                <w:iCs/>
                <w:sz w:val="22"/>
                <w:szCs w:val="22"/>
              </w:rPr>
              <w:t>In respect of the specified asset classes, this column shall reflect the aggregate number of transactions in respect of which the reporting bank allowed a restructuring of the relevant credit exposure during the reporting quarter, and which credit exposure is classified in default in terms of regulation 67 of the Regulations</w:t>
            </w:r>
            <w:r w:rsidR="00642068">
              <w:rPr>
                <w:rFonts w:ascii="Arial" w:hAnsi="Arial" w:cs="Arial"/>
                <w:bCs/>
                <w:iCs/>
                <w:sz w:val="22"/>
                <w:szCs w:val="22"/>
              </w:rPr>
              <w:t>.</w:t>
            </w:r>
          </w:p>
          <w:p w14:paraId="27CE6007" w14:textId="77777777" w:rsidR="00E51DC6" w:rsidRPr="00D70F71" w:rsidRDefault="00E51DC6">
            <w:pPr>
              <w:tabs>
                <w:tab w:val="left" w:pos="2285"/>
                <w:tab w:val="left" w:pos="2890"/>
              </w:tabs>
              <w:suppressAutoHyphens/>
              <w:ind w:right="283"/>
              <w:jc w:val="both"/>
              <w:rPr>
                <w:rFonts w:ascii="Arial" w:hAnsi="Arial" w:cs="Arial"/>
                <w:bCs/>
                <w:iCs/>
                <w:sz w:val="22"/>
                <w:szCs w:val="22"/>
              </w:rPr>
            </w:pPr>
          </w:p>
        </w:tc>
      </w:tr>
      <w:tr w:rsidR="00E51DC6" w14:paraId="2E8CC0C4" w14:textId="77777777" w:rsidTr="00FF78EB">
        <w:tc>
          <w:tcPr>
            <w:tcW w:w="1318" w:type="dxa"/>
          </w:tcPr>
          <w:p w14:paraId="380B2AC4" w14:textId="2C48D99D" w:rsidR="00E51DC6" w:rsidRPr="00FC2C16" w:rsidRDefault="00B55D94">
            <w:pPr>
              <w:tabs>
                <w:tab w:val="left" w:pos="2285"/>
                <w:tab w:val="left" w:pos="2890"/>
              </w:tabs>
              <w:suppressAutoHyphens/>
              <w:ind w:right="283"/>
              <w:jc w:val="both"/>
              <w:rPr>
                <w:rFonts w:ascii="Arial" w:hAnsi="Arial" w:cs="Arial"/>
                <w:bCs/>
                <w:iCs/>
                <w:color w:val="388600"/>
                <w:sz w:val="22"/>
                <w:szCs w:val="22"/>
              </w:rPr>
            </w:pPr>
            <w:r w:rsidRPr="00FC2C16">
              <w:rPr>
                <w:rFonts w:ascii="Arial" w:hAnsi="Arial" w:cs="Arial"/>
                <w:bCs/>
                <w:iCs/>
                <w:color w:val="388600"/>
                <w:sz w:val="22"/>
                <w:szCs w:val="22"/>
              </w:rPr>
              <w:t>C0</w:t>
            </w:r>
            <w:r w:rsidR="000C4AD0" w:rsidRPr="00FC2C16">
              <w:rPr>
                <w:rFonts w:ascii="Arial" w:hAnsi="Arial" w:cs="Arial"/>
                <w:bCs/>
                <w:iCs/>
                <w:color w:val="388600"/>
                <w:sz w:val="22"/>
                <w:szCs w:val="22"/>
              </w:rPr>
              <w:t>030</w:t>
            </w:r>
          </w:p>
        </w:tc>
        <w:tc>
          <w:tcPr>
            <w:tcW w:w="7742" w:type="dxa"/>
          </w:tcPr>
          <w:p w14:paraId="1F74641E" w14:textId="77777777" w:rsidR="00E51DC6" w:rsidRPr="002819C4" w:rsidRDefault="00E51DC6">
            <w:pPr>
              <w:tabs>
                <w:tab w:val="left" w:pos="2285"/>
                <w:tab w:val="left" w:pos="2890"/>
              </w:tabs>
              <w:suppressAutoHyphens/>
              <w:ind w:right="283"/>
              <w:jc w:val="both"/>
              <w:rPr>
                <w:rFonts w:ascii="Arial" w:hAnsi="Arial" w:cs="Arial"/>
                <w:b/>
                <w:iCs/>
                <w:sz w:val="22"/>
                <w:szCs w:val="22"/>
              </w:rPr>
            </w:pPr>
            <w:r w:rsidRPr="002819C4">
              <w:rPr>
                <w:rFonts w:ascii="Arial" w:hAnsi="Arial" w:cs="Arial"/>
                <w:b/>
                <w:iCs/>
                <w:sz w:val="22"/>
                <w:szCs w:val="22"/>
              </w:rPr>
              <w:t>Number of transactions restructured more than once in the last 12 months</w:t>
            </w:r>
          </w:p>
          <w:p w14:paraId="4F318E3E" w14:textId="77777777" w:rsidR="00E51DC6" w:rsidRDefault="00E51DC6">
            <w:pPr>
              <w:tabs>
                <w:tab w:val="left" w:pos="2285"/>
                <w:tab w:val="left" w:pos="2890"/>
              </w:tabs>
              <w:suppressAutoHyphens/>
              <w:ind w:right="283"/>
              <w:jc w:val="both"/>
              <w:rPr>
                <w:rFonts w:ascii="Arial" w:hAnsi="Arial" w:cs="Arial"/>
                <w:bCs/>
                <w:iCs/>
                <w:sz w:val="22"/>
                <w:szCs w:val="22"/>
              </w:rPr>
            </w:pPr>
          </w:p>
          <w:p w14:paraId="3B2AB4F8" w14:textId="152236AC" w:rsidR="00E51DC6" w:rsidRDefault="00E51DC6">
            <w:pPr>
              <w:tabs>
                <w:tab w:val="left" w:pos="2285"/>
                <w:tab w:val="left" w:pos="2890"/>
              </w:tabs>
              <w:suppressAutoHyphens/>
              <w:ind w:right="283"/>
              <w:jc w:val="both"/>
              <w:rPr>
                <w:rFonts w:ascii="Arial" w:hAnsi="Arial" w:cs="Arial"/>
                <w:bCs/>
                <w:iCs/>
                <w:sz w:val="22"/>
                <w:szCs w:val="22"/>
              </w:rPr>
            </w:pPr>
            <w:r>
              <w:rPr>
                <w:rFonts w:ascii="Arial" w:hAnsi="Arial" w:cs="Arial"/>
                <w:bCs/>
                <w:iCs/>
                <w:sz w:val="22"/>
                <w:szCs w:val="22"/>
              </w:rPr>
              <w:t>In respect of the specified asset classes, this column shall reflect the aggregate number of transactions in respect of which the reporting bank allowed more than one restructuring, in the last 12 months, of the relevant credit exposure as of the reporting quarter.</w:t>
            </w:r>
          </w:p>
          <w:p w14:paraId="706D5CC4" w14:textId="77777777" w:rsidR="00E51DC6" w:rsidRPr="00D70F71" w:rsidRDefault="00E51DC6">
            <w:pPr>
              <w:tabs>
                <w:tab w:val="left" w:pos="2285"/>
                <w:tab w:val="left" w:pos="2890"/>
              </w:tabs>
              <w:suppressAutoHyphens/>
              <w:ind w:right="283"/>
              <w:jc w:val="both"/>
              <w:rPr>
                <w:rFonts w:ascii="Arial" w:hAnsi="Arial" w:cs="Arial"/>
                <w:bCs/>
                <w:iCs/>
                <w:sz w:val="22"/>
                <w:szCs w:val="22"/>
              </w:rPr>
            </w:pPr>
          </w:p>
        </w:tc>
      </w:tr>
      <w:tr w:rsidR="00E51DC6" w14:paraId="1B097C6B" w14:textId="77777777" w:rsidTr="00FF78EB">
        <w:tc>
          <w:tcPr>
            <w:tcW w:w="1318" w:type="dxa"/>
          </w:tcPr>
          <w:p w14:paraId="68CBF8E4" w14:textId="01D12851" w:rsidR="00E51DC6" w:rsidRPr="00FC2C16" w:rsidRDefault="000C4AD0">
            <w:pPr>
              <w:tabs>
                <w:tab w:val="left" w:pos="2285"/>
                <w:tab w:val="left" w:pos="2890"/>
              </w:tabs>
              <w:suppressAutoHyphens/>
              <w:ind w:right="283"/>
              <w:jc w:val="both"/>
              <w:rPr>
                <w:rFonts w:ascii="Arial" w:hAnsi="Arial" w:cs="Arial"/>
                <w:bCs/>
                <w:iCs/>
                <w:color w:val="388600"/>
                <w:sz w:val="22"/>
                <w:szCs w:val="22"/>
              </w:rPr>
            </w:pPr>
            <w:r w:rsidRPr="00FC2C16">
              <w:rPr>
                <w:rFonts w:ascii="Arial" w:hAnsi="Arial" w:cs="Arial"/>
                <w:bCs/>
                <w:iCs/>
                <w:color w:val="388600"/>
                <w:sz w:val="22"/>
                <w:szCs w:val="22"/>
              </w:rPr>
              <w:t>C</w:t>
            </w:r>
            <w:r w:rsidR="00F91870" w:rsidRPr="00FC2C16">
              <w:rPr>
                <w:rFonts w:ascii="Arial" w:hAnsi="Arial" w:cs="Arial"/>
                <w:bCs/>
                <w:iCs/>
                <w:color w:val="388600"/>
                <w:sz w:val="22"/>
                <w:szCs w:val="22"/>
              </w:rPr>
              <w:t>0040</w:t>
            </w:r>
          </w:p>
        </w:tc>
        <w:tc>
          <w:tcPr>
            <w:tcW w:w="7742" w:type="dxa"/>
          </w:tcPr>
          <w:p w14:paraId="74182CEC" w14:textId="77777777" w:rsidR="00E51DC6" w:rsidRPr="002819C4" w:rsidRDefault="00E51DC6">
            <w:pPr>
              <w:tabs>
                <w:tab w:val="left" w:pos="2285"/>
                <w:tab w:val="left" w:pos="2890"/>
              </w:tabs>
              <w:suppressAutoHyphens/>
              <w:ind w:right="283"/>
              <w:jc w:val="both"/>
              <w:rPr>
                <w:rFonts w:ascii="Arial" w:hAnsi="Arial" w:cs="Arial"/>
                <w:b/>
                <w:iCs/>
                <w:sz w:val="22"/>
                <w:szCs w:val="22"/>
              </w:rPr>
            </w:pPr>
            <w:r w:rsidRPr="002819C4">
              <w:rPr>
                <w:rFonts w:ascii="Arial" w:hAnsi="Arial" w:cs="Arial"/>
                <w:b/>
                <w:iCs/>
                <w:sz w:val="22"/>
                <w:szCs w:val="22"/>
              </w:rPr>
              <w:t>Total exposures value</w:t>
            </w:r>
          </w:p>
          <w:p w14:paraId="5E8061BA" w14:textId="77777777" w:rsidR="00E51DC6" w:rsidRDefault="00E51DC6">
            <w:pPr>
              <w:tabs>
                <w:tab w:val="left" w:pos="2285"/>
                <w:tab w:val="left" w:pos="2890"/>
              </w:tabs>
              <w:suppressAutoHyphens/>
              <w:ind w:right="283"/>
              <w:jc w:val="both"/>
              <w:rPr>
                <w:rFonts w:ascii="Arial" w:hAnsi="Arial" w:cs="Arial"/>
                <w:bCs/>
                <w:iCs/>
                <w:sz w:val="22"/>
                <w:szCs w:val="22"/>
              </w:rPr>
            </w:pPr>
          </w:p>
          <w:p w14:paraId="7E32107B" w14:textId="07230E21" w:rsidR="00E51DC6" w:rsidRDefault="00E51DC6">
            <w:pPr>
              <w:tabs>
                <w:tab w:val="left" w:pos="2285"/>
                <w:tab w:val="left" w:pos="2890"/>
              </w:tabs>
              <w:suppressAutoHyphens/>
              <w:ind w:right="283"/>
              <w:jc w:val="both"/>
              <w:rPr>
                <w:rFonts w:ascii="Arial" w:hAnsi="Arial" w:cs="Arial"/>
                <w:bCs/>
                <w:iCs/>
                <w:sz w:val="22"/>
                <w:szCs w:val="22"/>
              </w:rPr>
            </w:pPr>
            <w:r>
              <w:rPr>
                <w:rFonts w:ascii="Arial" w:hAnsi="Arial" w:cs="Arial"/>
                <w:bCs/>
                <w:iCs/>
                <w:sz w:val="22"/>
                <w:szCs w:val="22"/>
              </w:rPr>
              <w:t>In respect of the specified asset class, this column shall reflect the aggregate drawn amount relating to transactions in respect of which the reporting bank allowed a restructuring of the relevant credit exposure during the reporting quarter.</w:t>
            </w:r>
          </w:p>
          <w:p w14:paraId="61AF3ECF" w14:textId="5FB7F6AB" w:rsidR="00E51DC6" w:rsidRPr="00D70F71" w:rsidRDefault="00E51DC6">
            <w:pPr>
              <w:tabs>
                <w:tab w:val="left" w:pos="2285"/>
                <w:tab w:val="left" w:pos="2890"/>
              </w:tabs>
              <w:suppressAutoHyphens/>
              <w:ind w:right="283"/>
              <w:jc w:val="both"/>
              <w:rPr>
                <w:rFonts w:ascii="Arial" w:hAnsi="Arial" w:cs="Arial"/>
                <w:bCs/>
                <w:iCs/>
                <w:sz w:val="22"/>
                <w:szCs w:val="22"/>
              </w:rPr>
            </w:pPr>
          </w:p>
        </w:tc>
      </w:tr>
      <w:tr w:rsidR="00E51DC6" w14:paraId="69551648" w14:textId="77777777" w:rsidTr="00FF78EB">
        <w:tc>
          <w:tcPr>
            <w:tcW w:w="1318" w:type="dxa"/>
          </w:tcPr>
          <w:p w14:paraId="55F6D9F4" w14:textId="50045B74" w:rsidR="00E51DC6" w:rsidRPr="00FC2C16" w:rsidRDefault="00F91870">
            <w:pPr>
              <w:tabs>
                <w:tab w:val="left" w:pos="2285"/>
                <w:tab w:val="left" w:pos="2890"/>
              </w:tabs>
              <w:suppressAutoHyphens/>
              <w:ind w:right="283"/>
              <w:jc w:val="both"/>
              <w:rPr>
                <w:rFonts w:ascii="Arial" w:hAnsi="Arial" w:cs="Arial"/>
                <w:bCs/>
                <w:iCs/>
                <w:color w:val="388600"/>
                <w:sz w:val="22"/>
                <w:szCs w:val="22"/>
              </w:rPr>
            </w:pPr>
            <w:r w:rsidRPr="00FC2C16">
              <w:rPr>
                <w:rFonts w:ascii="Arial" w:hAnsi="Arial" w:cs="Arial"/>
                <w:bCs/>
                <w:iCs/>
                <w:color w:val="388600"/>
                <w:sz w:val="22"/>
                <w:szCs w:val="22"/>
              </w:rPr>
              <w:t>C</w:t>
            </w:r>
            <w:r w:rsidR="0042150E" w:rsidRPr="00FC2C16">
              <w:rPr>
                <w:rFonts w:ascii="Arial" w:hAnsi="Arial" w:cs="Arial"/>
                <w:bCs/>
                <w:iCs/>
                <w:color w:val="388600"/>
                <w:sz w:val="22"/>
                <w:szCs w:val="22"/>
              </w:rPr>
              <w:t>0050</w:t>
            </w:r>
          </w:p>
        </w:tc>
        <w:tc>
          <w:tcPr>
            <w:tcW w:w="7742" w:type="dxa"/>
          </w:tcPr>
          <w:p w14:paraId="7A14519C" w14:textId="77777777" w:rsidR="00E51DC6" w:rsidRPr="002819C4" w:rsidRDefault="00E51DC6">
            <w:pPr>
              <w:tabs>
                <w:tab w:val="left" w:pos="2285"/>
                <w:tab w:val="left" w:pos="2890"/>
              </w:tabs>
              <w:suppressAutoHyphens/>
              <w:ind w:right="283"/>
              <w:jc w:val="both"/>
              <w:rPr>
                <w:rFonts w:ascii="Arial" w:hAnsi="Arial" w:cs="Arial"/>
                <w:b/>
                <w:iCs/>
                <w:sz w:val="22"/>
                <w:szCs w:val="22"/>
              </w:rPr>
            </w:pPr>
            <w:r w:rsidRPr="002819C4">
              <w:rPr>
                <w:rFonts w:ascii="Arial" w:hAnsi="Arial" w:cs="Arial"/>
                <w:b/>
                <w:iCs/>
                <w:sz w:val="22"/>
                <w:szCs w:val="22"/>
              </w:rPr>
              <w:t>Total exposure values classified in default</w:t>
            </w:r>
          </w:p>
          <w:p w14:paraId="788BC40E" w14:textId="77777777" w:rsidR="00E51DC6" w:rsidRDefault="00E51DC6">
            <w:pPr>
              <w:tabs>
                <w:tab w:val="left" w:pos="2285"/>
                <w:tab w:val="left" w:pos="2890"/>
              </w:tabs>
              <w:suppressAutoHyphens/>
              <w:ind w:right="283"/>
              <w:jc w:val="both"/>
              <w:rPr>
                <w:rFonts w:ascii="Arial" w:hAnsi="Arial" w:cs="Arial"/>
                <w:bCs/>
                <w:iCs/>
                <w:sz w:val="22"/>
                <w:szCs w:val="22"/>
              </w:rPr>
            </w:pPr>
          </w:p>
          <w:p w14:paraId="24ED4CFE" w14:textId="6405AB47" w:rsidR="00E51DC6" w:rsidRDefault="00E51DC6">
            <w:pPr>
              <w:tabs>
                <w:tab w:val="left" w:pos="2285"/>
                <w:tab w:val="left" w:pos="2890"/>
              </w:tabs>
              <w:suppressAutoHyphens/>
              <w:ind w:right="283"/>
              <w:jc w:val="both"/>
              <w:rPr>
                <w:rFonts w:ascii="Arial" w:hAnsi="Arial" w:cs="Arial"/>
                <w:bCs/>
                <w:iCs/>
                <w:sz w:val="22"/>
                <w:szCs w:val="22"/>
              </w:rPr>
            </w:pPr>
            <w:r>
              <w:rPr>
                <w:rFonts w:ascii="Arial" w:hAnsi="Arial" w:cs="Arial"/>
                <w:bCs/>
                <w:iCs/>
                <w:sz w:val="22"/>
                <w:szCs w:val="22"/>
              </w:rPr>
              <w:t>In respect of the specified asset class, this column shall reflect the aggregate drawn amount relating to transactions in respect of which the reporting bank allowed a restructuring of the relevant credit exposure, which credit exposure is classified in default in terms of regulation 67 of the Regulations.</w:t>
            </w:r>
          </w:p>
          <w:p w14:paraId="3EAF6226" w14:textId="77777777" w:rsidR="00E51DC6" w:rsidRPr="00D70F71" w:rsidRDefault="00E51DC6">
            <w:pPr>
              <w:tabs>
                <w:tab w:val="left" w:pos="2285"/>
                <w:tab w:val="left" w:pos="2890"/>
              </w:tabs>
              <w:suppressAutoHyphens/>
              <w:ind w:right="283"/>
              <w:jc w:val="both"/>
              <w:rPr>
                <w:rFonts w:ascii="Arial" w:hAnsi="Arial" w:cs="Arial"/>
                <w:bCs/>
                <w:iCs/>
                <w:sz w:val="22"/>
                <w:szCs w:val="22"/>
              </w:rPr>
            </w:pPr>
          </w:p>
        </w:tc>
      </w:tr>
      <w:tr w:rsidR="00E51DC6" w14:paraId="53A450B4" w14:textId="77777777" w:rsidTr="00FF78EB">
        <w:tc>
          <w:tcPr>
            <w:tcW w:w="1318" w:type="dxa"/>
          </w:tcPr>
          <w:p w14:paraId="0044B721" w14:textId="48889D15" w:rsidR="00E51DC6" w:rsidRPr="00FC2C16" w:rsidRDefault="0042150E">
            <w:pPr>
              <w:tabs>
                <w:tab w:val="left" w:pos="2285"/>
                <w:tab w:val="left" w:pos="2890"/>
              </w:tabs>
              <w:suppressAutoHyphens/>
              <w:ind w:right="283"/>
              <w:jc w:val="both"/>
              <w:rPr>
                <w:rFonts w:ascii="Arial" w:hAnsi="Arial" w:cs="Arial"/>
                <w:bCs/>
                <w:iCs/>
                <w:color w:val="388600"/>
                <w:sz w:val="22"/>
                <w:szCs w:val="22"/>
              </w:rPr>
            </w:pPr>
            <w:r w:rsidRPr="00FC2C16">
              <w:rPr>
                <w:rFonts w:ascii="Arial" w:hAnsi="Arial" w:cs="Arial"/>
                <w:bCs/>
                <w:iCs/>
                <w:color w:val="388600"/>
                <w:sz w:val="22"/>
                <w:szCs w:val="22"/>
              </w:rPr>
              <w:t>C0</w:t>
            </w:r>
            <w:r w:rsidR="003F5FD0" w:rsidRPr="00FC2C16">
              <w:rPr>
                <w:rFonts w:ascii="Arial" w:hAnsi="Arial" w:cs="Arial"/>
                <w:bCs/>
                <w:iCs/>
                <w:color w:val="388600"/>
                <w:sz w:val="22"/>
                <w:szCs w:val="22"/>
              </w:rPr>
              <w:t>060</w:t>
            </w:r>
          </w:p>
        </w:tc>
        <w:tc>
          <w:tcPr>
            <w:tcW w:w="7742" w:type="dxa"/>
          </w:tcPr>
          <w:p w14:paraId="673220D6" w14:textId="77777777" w:rsidR="00E51DC6" w:rsidRPr="002819C4" w:rsidRDefault="00E51DC6">
            <w:pPr>
              <w:tabs>
                <w:tab w:val="left" w:pos="2285"/>
                <w:tab w:val="left" w:pos="2890"/>
              </w:tabs>
              <w:suppressAutoHyphens/>
              <w:ind w:right="283"/>
              <w:jc w:val="both"/>
              <w:rPr>
                <w:rFonts w:ascii="Arial" w:hAnsi="Arial" w:cs="Arial"/>
                <w:b/>
                <w:iCs/>
                <w:sz w:val="22"/>
                <w:szCs w:val="22"/>
              </w:rPr>
            </w:pPr>
            <w:r w:rsidRPr="002819C4">
              <w:rPr>
                <w:rFonts w:ascii="Arial" w:hAnsi="Arial" w:cs="Arial"/>
                <w:b/>
                <w:iCs/>
                <w:sz w:val="22"/>
                <w:szCs w:val="22"/>
              </w:rPr>
              <w:t>Total exposures value restructured more than once in last 12 months</w:t>
            </w:r>
          </w:p>
          <w:p w14:paraId="0922A643" w14:textId="77777777" w:rsidR="00E51DC6" w:rsidRDefault="00E51DC6">
            <w:pPr>
              <w:tabs>
                <w:tab w:val="left" w:pos="2285"/>
                <w:tab w:val="left" w:pos="2890"/>
              </w:tabs>
              <w:suppressAutoHyphens/>
              <w:ind w:right="283"/>
              <w:jc w:val="both"/>
              <w:rPr>
                <w:rFonts w:ascii="Arial" w:hAnsi="Arial" w:cs="Arial"/>
                <w:bCs/>
                <w:iCs/>
                <w:sz w:val="22"/>
                <w:szCs w:val="22"/>
              </w:rPr>
            </w:pPr>
          </w:p>
          <w:p w14:paraId="11510526" w14:textId="1C87F569" w:rsidR="00E51DC6" w:rsidRDefault="00E51DC6">
            <w:pPr>
              <w:tabs>
                <w:tab w:val="left" w:pos="2285"/>
                <w:tab w:val="left" w:pos="2890"/>
              </w:tabs>
              <w:suppressAutoHyphens/>
              <w:ind w:right="283"/>
              <w:jc w:val="both"/>
              <w:rPr>
                <w:rFonts w:ascii="Arial" w:hAnsi="Arial" w:cs="Arial"/>
                <w:bCs/>
                <w:iCs/>
                <w:sz w:val="22"/>
                <w:szCs w:val="22"/>
              </w:rPr>
            </w:pPr>
            <w:r>
              <w:rPr>
                <w:rFonts w:ascii="Arial" w:hAnsi="Arial" w:cs="Arial"/>
                <w:bCs/>
                <w:iCs/>
                <w:sz w:val="22"/>
                <w:szCs w:val="22"/>
              </w:rPr>
              <w:t>In respect of the specified asset class, this column shall reflect the aggregate drawn amount relating to transactions in respect of which the reporting bank allowed more than one restructuring, in the last 12 months, of the relevant credit exposure as of the reporting quarter.</w:t>
            </w:r>
          </w:p>
          <w:p w14:paraId="6C3F4E1B" w14:textId="77777777" w:rsidR="00E51DC6" w:rsidRPr="00D70F71" w:rsidRDefault="00E51DC6">
            <w:pPr>
              <w:tabs>
                <w:tab w:val="left" w:pos="2285"/>
                <w:tab w:val="left" w:pos="2890"/>
              </w:tabs>
              <w:suppressAutoHyphens/>
              <w:ind w:right="283"/>
              <w:jc w:val="both"/>
              <w:rPr>
                <w:rFonts w:ascii="Arial" w:hAnsi="Arial" w:cs="Arial"/>
                <w:bCs/>
                <w:iCs/>
                <w:sz w:val="22"/>
                <w:szCs w:val="22"/>
              </w:rPr>
            </w:pPr>
          </w:p>
        </w:tc>
      </w:tr>
      <w:tr w:rsidR="00E51DC6" w14:paraId="279F7653" w14:textId="77777777" w:rsidTr="00FF78EB">
        <w:tc>
          <w:tcPr>
            <w:tcW w:w="1318" w:type="dxa"/>
          </w:tcPr>
          <w:p w14:paraId="61B8DCA2" w14:textId="3BFF03BF" w:rsidR="00E51DC6" w:rsidRPr="00FC2C16" w:rsidRDefault="00486B9E">
            <w:pPr>
              <w:tabs>
                <w:tab w:val="left" w:pos="2285"/>
                <w:tab w:val="left" w:pos="2890"/>
              </w:tabs>
              <w:suppressAutoHyphens/>
              <w:ind w:right="283"/>
              <w:jc w:val="both"/>
              <w:rPr>
                <w:rFonts w:ascii="Arial" w:hAnsi="Arial" w:cs="Arial"/>
                <w:bCs/>
                <w:iCs/>
                <w:color w:val="388600"/>
                <w:sz w:val="22"/>
                <w:szCs w:val="22"/>
              </w:rPr>
            </w:pPr>
            <w:r w:rsidRPr="00FC2C16">
              <w:rPr>
                <w:rFonts w:ascii="Arial" w:hAnsi="Arial" w:cs="Arial"/>
                <w:bCs/>
                <w:iCs/>
                <w:color w:val="388600"/>
                <w:sz w:val="22"/>
                <w:szCs w:val="22"/>
              </w:rPr>
              <w:t>C0070</w:t>
            </w:r>
          </w:p>
        </w:tc>
        <w:tc>
          <w:tcPr>
            <w:tcW w:w="7742" w:type="dxa"/>
          </w:tcPr>
          <w:p w14:paraId="0BF52B7D" w14:textId="77777777" w:rsidR="00E51DC6" w:rsidRPr="002819C4" w:rsidRDefault="00E51DC6">
            <w:pPr>
              <w:widowControl/>
              <w:jc w:val="both"/>
              <w:rPr>
                <w:rFonts w:ascii="Arial" w:hAnsi="Arial" w:cs="Arial"/>
                <w:b/>
                <w:bCs/>
                <w:color w:val="000000"/>
                <w:sz w:val="22"/>
                <w:szCs w:val="22"/>
              </w:rPr>
            </w:pPr>
            <w:r w:rsidRPr="002819C4">
              <w:rPr>
                <w:rFonts w:ascii="Arial" w:hAnsi="Arial" w:cs="Arial"/>
                <w:b/>
                <w:bCs/>
                <w:color w:val="000000"/>
                <w:sz w:val="22"/>
                <w:szCs w:val="22"/>
              </w:rPr>
              <w:t>Total number of transactions to date</w:t>
            </w:r>
          </w:p>
          <w:p w14:paraId="57921ED2" w14:textId="77777777" w:rsidR="00E51DC6" w:rsidRDefault="00E51DC6">
            <w:pPr>
              <w:widowControl/>
              <w:jc w:val="both"/>
              <w:rPr>
                <w:rFonts w:ascii="Arial" w:hAnsi="Arial" w:cs="Arial"/>
                <w:color w:val="000000"/>
                <w:sz w:val="22"/>
                <w:szCs w:val="22"/>
              </w:rPr>
            </w:pPr>
          </w:p>
          <w:p w14:paraId="1BB531E9" w14:textId="5F99B79C" w:rsidR="00E51DC6" w:rsidRDefault="00E51DC6">
            <w:pPr>
              <w:tabs>
                <w:tab w:val="left" w:pos="2285"/>
                <w:tab w:val="left" w:pos="2890"/>
              </w:tabs>
              <w:suppressAutoHyphens/>
              <w:ind w:right="283"/>
              <w:jc w:val="both"/>
              <w:rPr>
                <w:rFonts w:ascii="Arial" w:hAnsi="Arial" w:cs="Arial"/>
                <w:bCs/>
                <w:iCs/>
                <w:sz w:val="22"/>
                <w:szCs w:val="22"/>
              </w:rPr>
            </w:pPr>
            <w:r>
              <w:rPr>
                <w:rFonts w:ascii="Arial" w:hAnsi="Arial" w:cs="Arial"/>
                <w:bCs/>
                <w:iCs/>
                <w:sz w:val="22"/>
                <w:szCs w:val="22"/>
              </w:rPr>
              <w:t>In respect of the specified asset classes, this column shall reflect the aggregate number of transactions to date in respect of which the reporting bank allowed a restructuring of the relevant credit exposure.</w:t>
            </w:r>
          </w:p>
          <w:p w14:paraId="11488666" w14:textId="77777777" w:rsidR="00E51DC6" w:rsidRDefault="00E51DC6">
            <w:pPr>
              <w:widowControl/>
              <w:jc w:val="both"/>
              <w:rPr>
                <w:rFonts w:ascii="Arial" w:hAnsi="Arial" w:cs="Arial"/>
                <w:color w:val="000000"/>
                <w:sz w:val="22"/>
                <w:szCs w:val="22"/>
              </w:rPr>
            </w:pPr>
          </w:p>
          <w:p w14:paraId="2F569504" w14:textId="77777777" w:rsidR="00E51DC6" w:rsidRPr="00D70F71" w:rsidRDefault="00E51DC6">
            <w:pPr>
              <w:tabs>
                <w:tab w:val="left" w:pos="2285"/>
                <w:tab w:val="left" w:pos="2890"/>
              </w:tabs>
              <w:suppressAutoHyphens/>
              <w:ind w:right="283"/>
              <w:jc w:val="both"/>
              <w:rPr>
                <w:rFonts w:ascii="Arial" w:hAnsi="Arial" w:cs="Arial"/>
                <w:iCs/>
                <w:sz w:val="22"/>
                <w:szCs w:val="22"/>
              </w:rPr>
            </w:pPr>
          </w:p>
        </w:tc>
      </w:tr>
    </w:tbl>
    <w:p w14:paraId="6C465EAA" w14:textId="77777777" w:rsidR="00FF78EB" w:rsidRDefault="00FF78EB">
      <w:r>
        <w:br w:type="page"/>
      </w:r>
    </w:p>
    <w:tbl>
      <w:tblPr>
        <w:tblStyle w:val="TableGrid"/>
        <w:tblW w:w="0" w:type="auto"/>
        <w:tblLook w:val="04A0" w:firstRow="1" w:lastRow="0" w:firstColumn="1" w:lastColumn="0" w:noHBand="0" w:noVBand="1"/>
      </w:tblPr>
      <w:tblGrid>
        <w:gridCol w:w="1318"/>
        <w:gridCol w:w="7742"/>
      </w:tblGrid>
      <w:tr w:rsidR="00E51DC6" w14:paraId="38CC4B64" w14:textId="77777777" w:rsidTr="00FF78EB">
        <w:tc>
          <w:tcPr>
            <w:tcW w:w="1318" w:type="dxa"/>
          </w:tcPr>
          <w:p w14:paraId="2B8B06A6" w14:textId="413F9D6A" w:rsidR="00E51DC6" w:rsidRPr="00FC2C16" w:rsidRDefault="00C1572A">
            <w:pPr>
              <w:tabs>
                <w:tab w:val="left" w:pos="2285"/>
                <w:tab w:val="left" w:pos="2890"/>
              </w:tabs>
              <w:suppressAutoHyphens/>
              <w:ind w:right="283"/>
              <w:jc w:val="both"/>
              <w:rPr>
                <w:rFonts w:ascii="Arial" w:hAnsi="Arial" w:cs="Arial"/>
                <w:bCs/>
                <w:iCs/>
                <w:color w:val="388600"/>
                <w:sz w:val="22"/>
                <w:szCs w:val="22"/>
              </w:rPr>
            </w:pPr>
            <w:r w:rsidRPr="00FC2C16">
              <w:rPr>
                <w:rFonts w:ascii="Arial" w:hAnsi="Arial" w:cs="Arial"/>
                <w:bCs/>
                <w:iCs/>
                <w:color w:val="388600"/>
                <w:sz w:val="22"/>
                <w:szCs w:val="22"/>
              </w:rPr>
              <w:t>C0080</w:t>
            </w:r>
          </w:p>
        </w:tc>
        <w:tc>
          <w:tcPr>
            <w:tcW w:w="7742" w:type="dxa"/>
          </w:tcPr>
          <w:p w14:paraId="0F8AE680" w14:textId="77777777" w:rsidR="00E51DC6" w:rsidRPr="002819C4" w:rsidRDefault="00E51DC6">
            <w:pPr>
              <w:widowControl/>
              <w:jc w:val="both"/>
              <w:rPr>
                <w:rFonts w:ascii="Arial" w:hAnsi="Arial" w:cs="Arial"/>
                <w:b/>
                <w:bCs/>
                <w:color w:val="000000"/>
                <w:sz w:val="22"/>
                <w:szCs w:val="22"/>
              </w:rPr>
            </w:pPr>
            <w:r w:rsidRPr="002819C4">
              <w:rPr>
                <w:rFonts w:ascii="Arial" w:hAnsi="Arial" w:cs="Arial"/>
                <w:b/>
                <w:bCs/>
                <w:color w:val="000000"/>
                <w:sz w:val="22"/>
                <w:szCs w:val="22"/>
              </w:rPr>
              <w:t>Total transactions classified in default to date</w:t>
            </w:r>
          </w:p>
          <w:p w14:paraId="5EB967F5" w14:textId="77777777" w:rsidR="00E51DC6" w:rsidRDefault="00E51DC6">
            <w:pPr>
              <w:widowControl/>
              <w:jc w:val="both"/>
              <w:rPr>
                <w:rFonts w:ascii="Arial" w:hAnsi="Arial" w:cs="Arial"/>
                <w:color w:val="000000"/>
                <w:sz w:val="22"/>
                <w:szCs w:val="22"/>
              </w:rPr>
            </w:pPr>
          </w:p>
          <w:p w14:paraId="09D60955" w14:textId="0BE6692C" w:rsidR="00E51DC6" w:rsidRDefault="00E51DC6">
            <w:pPr>
              <w:tabs>
                <w:tab w:val="left" w:pos="2285"/>
                <w:tab w:val="left" w:pos="2890"/>
              </w:tabs>
              <w:suppressAutoHyphens/>
              <w:ind w:right="283"/>
              <w:jc w:val="both"/>
              <w:rPr>
                <w:rFonts w:ascii="Arial" w:hAnsi="Arial" w:cs="Arial"/>
                <w:bCs/>
                <w:iCs/>
                <w:sz w:val="22"/>
                <w:szCs w:val="22"/>
              </w:rPr>
            </w:pPr>
            <w:r>
              <w:rPr>
                <w:rFonts w:ascii="Arial" w:hAnsi="Arial" w:cs="Arial"/>
                <w:bCs/>
                <w:iCs/>
                <w:sz w:val="22"/>
                <w:szCs w:val="22"/>
              </w:rPr>
              <w:t>In respect of the specified asset classes, this column shall reflect the aggregate number of transactions to date in respect of which the reporting bank allowed a restructuring of the relevant credit exposure, and which credit exposure is classified in default in terms of regulation 67 of the Regulations</w:t>
            </w:r>
            <w:r w:rsidR="00BC2BBC">
              <w:rPr>
                <w:rFonts w:ascii="Arial" w:hAnsi="Arial" w:cs="Arial"/>
                <w:bCs/>
                <w:iCs/>
                <w:sz w:val="22"/>
                <w:szCs w:val="22"/>
              </w:rPr>
              <w:t>.</w:t>
            </w:r>
          </w:p>
          <w:p w14:paraId="317035CA" w14:textId="77777777" w:rsidR="00E51DC6" w:rsidRPr="00D70F71" w:rsidRDefault="00E51DC6">
            <w:pPr>
              <w:tabs>
                <w:tab w:val="left" w:pos="2285"/>
                <w:tab w:val="left" w:pos="2890"/>
              </w:tabs>
              <w:suppressAutoHyphens/>
              <w:ind w:right="283"/>
              <w:jc w:val="both"/>
              <w:rPr>
                <w:rFonts w:ascii="Arial" w:hAnsi="Arial" w:cs="Arial"/>
                <w:iCs/>
                <w:sz w:val="22"/>
                <w:szCs w:val="22"/>
              </w:rPr>
            </w:pPr>
          </w:p>
        </w:tc>
      </w:tr>
      <w:tr w:rsidR="00E51DC6" w14:paraId="6397E6A8" w14:textId="77777777" w:rsidTr="00FF78EB">
        <w:tc>
          <w:tcPr>
            <w:tcW w:w="1318" w:type="dxa"/>
          </w:tcPr>
          <w:p w14:paraId="10752056" w14:textId="215D806C" w:rsidR="00E51DC6" w:rsidRPr="00FC2C16" w:rsidRDefault="00C1572A">
            <w:pPr>
              <w:tabs>
                <w:tab w:val="left" w:pos="2285"/>
                <w:tab w:val="left" w:pos="2890"/>
              </w:tabs>
              <w:suppressAutoHyphens/>
              <w:ind w:right="283"/>
              <w:jc w:val="both"/>
              <w:rPr>
                <w:rFonts w:ascii="Arial" w:hAnsi="Arial" w:cs="Arial"/>
                <w:bCs/>
                <w:iCs/>
                <w:color w:val="388600"/>
                <w:sz w:val="22"/>
                <w:szCs w:val="22"/>
              </w:rPr>
            </w:pPr>
            <w:r w:rsidRPr="00FC2C16">
              <w:rPr>
                <w:rFonts w:ascii="Arial" w:hAnsi="Arial" w:cs="Arial"/>
                <w:bCs/>
                <w:iCs/>
                <w:color w:val="388600"/>
                <w:sz w:val="22"/>
                <w:szCs w:val="22"/>
              </w:rPr>
              <w:t>C0090</w:t>
            </w:r>
          </w:p>
        </w:tc>
        <w:tc>
          <w:tcPr>
            <w:tcW w:w="7742" w:type="dxa"/>
          </w:tcPr>
          <w:p w14:paraId="78663105" w14:textId="77777777" w:rsidR="00E51DC6" w:rsidRPr="002819C4" w:rsidRDefault="00E51DC6">
            <w:pPr>
              <w:widowControl/>
              <w:jc w:val="both"/>
              <w:rPr>
                <w:rFonts w:ascii="Arial" w:hAnsi="Arial" w:cs="Arial"/>
                <w:b/>
                <w:bCs/>
                <w:snapToGrid/>
                <w:color w:val="000000"/>
                <w:sz w:val="22"/>
                <w:szCs w:val="22"/>
                <w:lang w:val="en-ZA"/>
              </w:rPr>
            </w:pPr>
            <w:r w:rsidRPr="002819C4">
              <w:rPr>
                <w:rFonts w:ascii="Arial" w:hAnsi="Arial" w:cs="Arial"/>
                <w:b/>
                <w:bCs/>
                <w:color w:val="000000"/>
                <w:sz w:val="22"/>
                <w:szCs w:val="22"/>
              </w:rPr>
              <w:t>Total exposures value to date</w:t>
            </w:r>
          </w:p>
          <w:p w14:paraId="03738C59" w14:textId="77777777" w:rsidR="00E51DC6" w:rsidRDefault="00E51DC6">
            <w:pPr>
              <w:tabs>
                <w:tab w:val="left" w:pos="2285"/>
                <w:tab w:val="left" w:pos="2890"/>
              </w:tabs>
              <w:suppressAutoHyphens/>
              <w:ind w:right="283"/>
              <w:jc w:val="both"/>
              <w:rPr>
                <w:rFonts w:ascii="Arial" w:hAnsi="Arial" w:cs="Arial"/>
                <w:iCs/>
                <w:sz w:val="22"/>
                <w:szCs w:val="22"/>
              </w:rPr>
            </w:pPr>
          </w:p>
          <w:p w14:paraId="02DBEBCE" w14:textId="2570D3B2" w:rsidR="00E51DC6" w:rsidRDefault="00E51DC6">
            <w:pPr>
              <w:tabs>
                <w:tab w:val="left" w:pos="2285"/>
                <w:tab w:val="left" w:pos="2890"/>
              </w:tabs>
              <w:suppressAutoHyphens/>
              <w:ind w:right="283"/>
              <w:jc w:val="both"/>
              <w:rPr>
                <w:rFonts w:ascii="Arial" w:hAnsi="Arial" w:cs="Arial"/>
                <w:bCs/>
                <w:iCs/>
                <w:sz w:val="22"/>
                <w:szCs w:val="22"/>
              </w:rPr>
            </w:pPr>
            <w:r>
              <w:rPr>
                <w:rFonts w:ascii="Arial" w:hAnsi="Arial" w:cs="Arial"/>
                <w:bCs/>
                <w:iCs/>
                <w:sz w:val="22"/>
                <w:szCs w:val="22"/>
              </w:rPr>
              <w:t>In respect of the specified asset class, this column shall reflect the aggregate drawn amount to date relating to transactions in respect of which the reporting bank allowed a restructuring of the relevant credit exposure.</w:t>
            </w:r>
          </w:p>
          <w:p w14:paraId="49F1FD86" w14:textId="77777777" w:rsidR="00E51DC6" w:rsidRPr="00D70F71" w:rsidRDefault="00E51DC6">
            <w:pPr>
              <w:tabs>
                <w:tab w:val="left" w:pos="2285"/>
                <w:tab w:val="left" w:pos="2890"/>
              </w:tabs>
              <w:suppressAutoHyphens/>
              <w:ind w:right="283"/>
              <w:jc w:val="both"/>
              <w:rPr>
                <w:rFonts w:ascii="Arial" w:hAnsi="Arial" w:cs="Arial"/>
                <w:iCs/>
                <w:sz w:val="22"/>
                <w:szCs w:val="22"/>
              </w:rPr>
            </w:pPr>
          </w:p>
        </w:tc>
      </w:tr>
      <w:tr w:rsidR="00E51DC6" w14:paraId="73B8399F" w14:textId="77777777" w:rsidTr="00FF78EB">
        <w:tc>
          <w:tcPr>
            <w:tcW w:w="1318" w:type="dxa"/>
          </w:tcPr>
          <w:p w14:paraId="557897DE" w14:textId="1B1474FF" w:rsidR="00E51DC6" w:rsidRPr="00FC2C16" w:rsidRDefault="00811C43">
            <w:pPr>
              <w:tabs>
                <w:tab w:val="left" w:pos="2285"/>
                <w:tab w:val="left" w:pos="2890"/>
              </w:tabs>
              <w:suppressAutoHyphens/>
              <w:ind w:right="283"/>
              <w:jc w:val="both"/>
              <w:rPr>
                <w:rFonts w:ascii="Arial" w:hAnsi="Arial" w:cs="Arial"/>
                <w:bCs/>
                <w:iCs/>
                <w:color w:val="388600"/>
                <w:sz w:val="22"/>
                <w:szCs w:val="22"/>
              </w:rPr>
            </w:pPr>
            <w:r w:rsidRPr="00FC2C16">
              <w:rPr>
                <w:rFonts w:ascii="Arial" w:hAnsi="Arial" w:cs="Arial"/>
                <w:bCs/>
                <w:iCs/>
                <w:color w:val="388600"/>
                <w:sz w:val="22"/>
                <w:szCs w:val="22"/>
              </w:rPr>
              <w:t>C0100</w:t>
            </w:r>
          </w:p>
        </w:tc>
        <w:tc>
          <w:tcPr>
            <w:tcW w:w="7742" w:type="dxa"/>
          </w:tcPr>
          <w:p w14:paraId="0E66FB84" w14:textId="77777777" w:rsidR="00E51DC6" w:rsidRPr="002819C4" w:rsidRDefault="00E51DC6">
            <w:pPr>
              <w:widowControl/>
              <w:jc w:val="both"/>
              <w:rPr>
                <w:rFonts w:ascii="Arial" w:hAnsi="Arial" w:cs="Arial"/>
                <w:b/>
                <w:bCs/>
                <w:color w:val="000000"/>
                <w:sz w:val="22"/>
                <w:szCs w:val="22"/>
              </w:rPr>
            </w:pPr>
            <w:r w:rsidRPr="002819C4">
              <w:rPr>
                <w:rFonts w:ascii="Arial" w:hAnsi="Arial" w:cs="Arial"/>
                <w:b/>
                <w:bCs/>
                <w:color w:val="000000"/>
                <w:sz w:val="22"/>
                <w:szCs w:val="22"/>
              </w:rPr>
              <w:t>Total exposures value classified in default to date</w:t>
            </w:r>
          </w:p>
          <w:p w14:paraId="1FCB9E98" w14:textId="77777777" w:rsidR="00E51DC6" w:rsidRDefault="00E51DC6">
            <w:pPr>
              <w:widowControl/>
              <w:jc w:val="both"/>
              <w:rPr>
                <w:rFonts w:ascii="Arial" w:hAnsi="Arial" w:cs="Arial"/>
                <w:color w:val="000000"/>
                <w:sz w:val="22"/>
                <w:szCs w:val="22"/>
              </w:rPr>
            </w:pPr>
          </w:p>
          <w:p w14:paraId="618FE411" w14:textId="749D5917" w:rsidR="00E51DC6" w:rsidRDefault="00E51DC6">
            <w:pPr>
              <w:tabs>
                <w:tab w:val="left" w:pos="2285"/>
                <w:tab w:val="left" w:pos="2890"/>
              </w:tabs>
              <w:suppressAutoHyphens/>
              <w:ind w:right="283"/>
              <w:jc w:val="both"/>
              <w:rPr>
                <w:rFonts w:ascii="Arial" w:hAnsi="Arial" w:cs="Arial"/>
                <w:bCs/>
                <w:iCs/>
                <w:sz w:val="22"/>
                <w:szCs w:val="22"/>
              </w:rPr>
            </w:pPr>
            <w:r>
              <w:rPr>
                <w:rFonts w:ascii="Arial" w:hAnsi="Arial" w:cs="Arial"/>
                <w:bCs/>
                <w:iCs/>
                <w:sz w:val="22"/>
                <w:szCs w:val="22"/>
              </w:rPr>
              <w:t>In respect of the specified asset class, this column shall reflect the aggregate drawn amount to date relating to transactions in respect of which the reporting bank allowed a restructuring of the relevant credit exposure, which credit exposure is classified in default in terms of regulation 67 of the Regulations</w:t>
            </w:r>
            <w:r w:rsidR="00BC2BBC">
              <w:rPr>
                <w:rFonts w:ascii="Arial" w:hAnsi="Arial" w:cs="Arial"/>
                <w:bCs/>
                <w:iCs/>
                <w:sz w:val="22"/>
                <w:szCs w:val="22"/>
              </w:rPr>
              <w:t>.</w:t>
            </w:r>
          </w:p>
          <w:p w14:paraId="44A7C834" w14:textId="77777777" w:rsidR="00E51DC6" w:rsidRPr="00D70F71" w:rsidRDefault="00E51DC6">
            <w:pPr>
              <w:tabs>
                <w:tab w:val="left" w:pos="2285"/>
                <w:tab w:val="left" w:pos="2890"/>
              </w:tabs>
              <w:suppressAutoHyphens/>
              <w:ind w:right="283"/>
              <w:jc w:val="both"/>
              <w:rPr>
                <w:rFonts w:ascii="Arial" w:hAnsi="Arial" w:cs="Arial"/>
                <w:iCs/>
                <w:sz w:val="22"/>
                <w:szCs w:val="22"/>
              </w:rPr>
            </w:pPr>
          </w:p>
        </w:tc>
      </w:tr>
      <w:tr w:rsidR="00E51DC6" w14:paraId="089336B2" w14:textId="77777777" w:rsidTr="00FF78EB">
        <w:tc>
          <w:tcPr>
            <w:tcW w:w="1318" w:type="dxa"/>
          </w:tcPr>
          <w:p w14:paraId="7D877495" w14:textId="536FCAB4" w:rsidR="00E51DC6" w:rsidRPr="00FC2C16" w:rsidRDefault="00811C43">
            <w:pPr>
              <w:tabs>
                <w:tab w:val="left" w:pos="2285"/>
                <w:tab w:val="left" w:pos="2890"/>
              </w:tabs>
              <w:suppressAutoHyphens/>
              <w:ind w:right="283"/>
              <w:jc w:val="both"/>
              <w:rPr>
                <w:rFonts w:ascii="Arial" w:hAnsi="Arial" w:cs="Arial"/>
                <w:bCs/>
                <w:iCs/>
                <w:color w:val="388600"/>
                <w:sz w:val="22"/>
                <w:szCs w:val="22"/>
              </w:rPr>
            </w:pPr>
            <w:r w:rsidRPr="00FC2C16">
              <w:rPr>
                <w:rFonts w:ascii="Arial" w:hAnsi="Arial" w:cs="Arial"/>
                <w:bCs/>
                <w:iCs/>
                <w:color w:val="388600"/>
                <w:sz w:val="22"/>
                <w:szCs w:val="22"/>
              </w:rPr>
              <w:t>C0110</w:t>
            </w:r>
          </w:p>
        </w:tc>
        <w:tc>
          <w:tcPr>
            <w:tcW w:w="7742" w:type="dxa"/>
          </w:tcPr>
          <w:p w14:paraId="509060A7" w14:textId="77777777" w:rsidR="00E51DC6" w:rsidRPr="002819C4" w:rsidRDefault="00E51DC6">
            <w:pPr>
              <w:widowControl/>
              <w:jc w:val="both"/>
              <w:rPr>
                <w:rFonts w:ascii="Arial" w:hAnsi="Arial" w:cs="Arial"/>
                <w:b/>
                <w:bCs/>
                <w:color w:val="000000"/>
                <w:sz w:val="22"/>
                <w:szCs w:val="22"/>
              </w:rPr>
            </w:pPr>
            <w:r w:rsidRPr="002819C4">
              <w:rPr>
                <w:rFonts w:ascii="Arial" w:hAnsi="Arial" w:cs="Arial"/>
                <w:b/>
                <w:bCs/>
                <w:color w:val="000000"/>
                <w:sz w:val="22"/>
                <w:szCs w:val="22"/>
              </w:rPr>
              <w:t xml:space="preserve">Number of transactions migrated </w:t>
            </w:r>
          </w:p>
          <w:p w14:paraId="4DD8CF7E" w14:textId="77777777" w:rsidR="00E51DC6" w:rsidRDefault="00E51DC6">
            <w:pPr>
              <w:widowControl/>
              <w:jc w:val="both"/>
              <w:rPr>
                <w:rFonts w:ascii="Arial" w:hAnsi="Arial" w:cs="Arial"/>
                <w:color w:val="000000"/>
                <w:sz w:val="22"/>
                <w:szCs w:val="22"/>
              </w:rPr>
            </w:pPr>
          </w:p>
          <w:p w14:paraId="119CF309" w14:textId="77777777" w:rsidR="00E51DC6" w:rsidRPr="00E51DC6" w:rsidRDefault="00E51DC6">
            <w:pPr>
              <w:widowControl/>
              <w:jc w:val="both"/>
              <w:rPr>
                <w:rFonts w:ascii="Arial" w:hAnsi="Arial" w:cs="Arial"/>
                <w:snapToGrid/>
                <w:color w:val="000000"/>
                <w:sz w:val="22"/>
                <w:szCs w:val="22"/>
                <w:lang w:val="en-ZA"/>
              </w:rPr>
            </w:pPr>
            <w:r>
              <w:rPr>
                <w:rFonts w:ascii="Arial" w:hAnsi="Arial" w:cs="Arial"/>
                <w:color w:val="000000"/>
                <w:sz w:val="22"/>
                <w:szCs w:val="22"/>
              </w:rPr>
              <w:t>In respect of each asset class, this column shall reflect the aggregate number of transactions, in respect of distressed restructured credit exposures of the reporting bank, which exited the probation period during the reporting quarter.</w:t>
            </w:r>
          </w:p>
          <w:p w14:paraId="4D246714" w14:textId="77777777" w:rsidR="00E51DC6" w:rsidRPr="00D70F71" w:rsidRDefault="00E51DC6">
            <w:pPr>
              <w:tabs>
                <w:tab w:val="left" w:pos="2285"/>
                <w:tab w:val="left" w:pos="2890"/>
              </w:tabs>
              <w:suppressAutoHyphens/>
              <w:ind w:right="283"/>
              <w:jc w:val="both"/>
              <w:rPr>
                <w:rFonts w:ascii="Arial" w:hAnsi="Arial" w:cs="Arial"/>
                <w:iCs/>
                <w:sz w:val="22"/>
                <w:szCs w:val="22"/>
              </w:rPr>
            </w:pPr>
          </w:p>
        </w:tc>
      </w:tr>
      <w:tr w:rsidR="00E51DC6" w14:paraId="000F433D" w14:textId="77777777" w:rsidTr="00FF78EB">
        <w:tc>
          <w:tcPr>
            <w:tcW w:w="1318" w:type="dxa"/>
          </w:tcPr>
          <w:p w14:paraId="12A608A2" w14:textId="02C04545" w:rsidR="00E51DC6" w:rsidRPr="00FC2C16" w:rsidRDefault="00BD70B2">
            <w:pPr>
              <w:tabs>
                <w:tab w:val="left" w:pos="2285"/>
                <w:tab w:val="left" w:pos="2890"/>
              </w:tabs>
              <w:suppressAutoHyphens/>
              <w:ind w:right="283"/>
              <w:jc w:val="both"/>
              <w:rPr>
                <w:rFonts w:ascii="Arial" w:hAnsi="Arial" w:cs="Arial"/>
                <w:bCs/>
                <w:iCs/>
                <w:color w:val="388600"/>
                <w:sz w:val="22"/>
                <w:szCs w:val="22"/>
              </w:rPr>
            </w:pPr>
            <w:r w:rsidRPr="00FC2C16">
              <w:rPr>
                <w:rFonts w:ascii="Arial" w:hAnsi="Arial" w:cs="Arial"/>
                <w:bCs/>
                <w:iCs/>
                <w:color w:val="388600"/>
                <w:sz w:val="22"/>
                <w:szCs w:val="22"/>
              </w:rPr>
              <w:t>C0120</w:t>
            </w:r>
          </w:p>
        </w:tc>
        <w:tc>
          <w:tcPr>
            <w:tcW w:w="7742" w:type="dxa"/>
          </w:tcPr>
          <w:p w14:paraId="06A5EAA6" w14:textId="77777777" w:rsidR="00E51DC6" w:rsidRPr="002819C4" w:rsidRDefault="00E51DC6">
            <w:pPr>
              <w:widowControl/>
              <w:jc w:val="both"/>
              <w:rPr>
                <w:rFonts w:ascii="Arial" w:hAnsi="Arial" w:cs="Arial"/>
                <w:b/>
                <w:bCs/>
                <w:color w:val="000000"/>
                <w:sz w:val="22"/>
                <w:szCs w:val="22"/>
              </w:rPr>
            </w:pPr>
            <w:r w:rsidRPr="002819C4">
              <w:rPr>
                <w:rFonts w:ascii="Arial" w:hAnsi="Arial" w:cs="Arial"/>
                <w:b/>
                <w:bCs/>
                <w:color w:val="000000"/>
                <w:sz w:val="22"/>
                <w:szCs w:val="22"/>
              </w:rPr>
              <w:t>Number of transactions migrated to performing</w:t>
            </w:r>
          </w:p>
          <w:p w14:paraId="262793D6" w14:textId="77777777" w:rsidR="00E51DC6" w:rsidRDefault="00E51DC6">
            <w:pPr>
              <w:widowControl/>
              <w:jc w:val="both"/>
              <w:rPr>
                <w:rFonts w:ascii="Arial" w:hAnsi="Arial" w:cs="Arial"/>
                <w:color w:val="000000"/>
                <w:sz w:val="22"/>
                <w:szCs w:val="22"/>
              </w:rPr>
            </w:pPr>
          </w:p>
          <w:p w14:paraId="575F2EB1" w14:textId="38E5C962" w:rsidR="00E51DC6" w:rsidRPr="00E51DC6" w:rsidRDefault="00E51DC6">
            <w:pPr>
              <w:widowControl/>
              <w:jc w:val="both"/>
              <w:rPr>
                <w:rFonts w:ascii="Arial" w:hAnsi="Arial" w:cs="Arial"/>
                <w:snapToGrid/>
                <w:color w:val="000000"/>
                <w:sz w:val="22"/>
                <w:szCs w:val="22"/>
                <w:lang w:val="en-ZA"/>
              </w:rPr>
            </w:pPr>
            <w:r>
              <w:rPr>
                <w:rFonts w:ascii="Arial" w:hAnsi="Arial" w:cs="Arial"/>
                <w:color w:val="000000"/>
                <w:sz w:val="22"/>
                <w:szCs w:val="22"/>
              </w:rPr>
              <w:t>In respect of each asset class, this column shall reflect the aggregate number, of transactions, in respect of distressed restructured credit exposures of the reporting bank, which exited the probation period, and in respect which the reporting bank classified as a performing during the reporting quarter.</w:t>
            </w:r>
          </w:p>
          <w:p w14:paraId="798F0DBF" w14:textId="77777777" w:rsidR="00E51DC6" w:rsidRPr="00D70F71" w:rsidRDefault="00E51DC6">
            <w:pPr>
              <w:tabs>
                <w:tab w:val="left" w:pos="2285"/>
                <w:tab w:val="left" w:pos="2890"/>
              </w:tabs>
              <w:suppressAutoHyphens/>
              <w:ind w:right="283"/>
              <w:jc w:val="both"/>
              <w:rPr>
                <w:rFonts w:ascii="Arial" w:hAnsi="Arial" w:cs="Arial"/>
                <w:iCs/>
                <w:sz w:val="22"/>
                <w:szCs w:val="22"/>
              </w:rPr>
            </w:pPr>
          </w:p>
        </w:tc>
      </w:tr>
      <w:tr w:rsidR="00E51DC6" w14:paraId="31647561" w14:textId="77777777" w:rsidTr="00FF78EB">
        <w:trPr>
          <w:trHeight w:val="701"/>
        </w:trPr>
        <w:tc>
          <w:tcPr>
            <w:tcW w:w="1318" w:type="dxa"/>
          </w:tcPr>
          <w:p w14:paraId="64932F88" w14:textId="252E0E6F" w:rsidR="00E51DC6" w:rsidRPr="00FC2C16" w:rsidRDefault="009D1C86">
            <w:pPr>
              <w:tabs>
                <w:tab w:val="left" w:pos="2285"/>
                <w:tab w:val="left" w:pos="2890"/>
              </w:tabs>
              <w:suppressAutoHyphens/>
              <w:ind w:right="283"/>
              <w:jc w:val="both"/>
              <w:rPr>
                <w:rFonts w:ascii="Arial" w:hAnsi="Arial" w:cs="Arial"/>
                <w:bCs/>
                <w:iCs/>
                <w:color w:val="388600"/>
                <w:sz w:val="22"/>
                <w:szCs w:val="22"/>
              </w:rPr>
            </w:pPr>
            <w:r w:rsidRPr="00FC2C16">
              <w:rPr>
                <w:rFonts w:ascii="Arial" w:hAnsi="Arial" w:cs="Arial"/>
                <w:bCs/>
                <w:iCs/>
                <w:color w:val="388600"/>
                <w:sz w:val="22"/>
                <w:szCs w:val="22"/>
              </w:rPr>
              <w:t>C0130</w:t>
            </w:r>
          </w:p>
        </w:tc>
        <w:tc>
          <w:tcPr>
            <w:tcW w:w="7742" w:type="dxa"/>
          </w:tcPr>
          <w:p w14:paraId="7D937355" w14:textId="77777777" w:rsidR="00E51DC6" w:rsidRPr="002819C4" w:rsidRDefault="00E51DC6">
            <w:pPr>
              <w:widowControl/>
              <w:jc w:val="both"/>
              <w:rPr>
                <w:rFonts w:ascii="Arial" w:hAnsi="Arial" w:cs="Arial"/>
                <w:b/>
                <w:bCs/>
                <w:color w:val="000000"/>
                <w:sz w:val="22"/>
                <w:szCs w:val="22"/>
              </w:rPr>
            </w:pPr>
            <w:r w:rsidRPr="002819C4">
              <w:rPr>
                <w:rFonts w:ascii="Arial" w:hAnsi="Arial" w:cs="Arial"/>
                <w:b/>
                <w:bCs/>
                <w:color w:val="000000"/>
                <w:sz w:val="22"/>
                <w:szCs w:val="22"/>
              </w:rPr>
              <w:t>Number of transactions migrated to default</w:t>
            </w:r>
          </w:p>
          <w:p w14:paraId="1CBC862F" w14:textId="77777777" w:rsidR="00E51DC6" w:rsidRDefault="00E51DC6">
            <w:pPr>
              <w:widowControl/>
              <w:jc w:val="both"/>
              <w:rPr>
                <w:rFonts w:ascii="Arial" w:hAnsi="Arial" w:cs="Arial"/>
                <w:color w:val="000000"/>
                <w:sz w:val="22"/>
                <w:szCs w:val="22"/>
              </w:rPr>
            </w:pPr>
          </w:p>
          <w:p w14:paraId="077467C2" w14:textId="2F7DA839" w:rsidR="00E51DC6" w:rsidRPr="003E5B7A" w:rsidRDefault="00E51DC6">
            <w:pPr>
              <w:widowControl/>
              <w:jc w:val="both"/>
              <w:rPr>
                <w:rFonts w:ascii="Arial" w:hAnsi="Arial" w:cs="Arial"/>
                <w:snapToGrid/>
                <w:color w:val="000000"/>
                <w:sz w:val="22"/>
                <w:szCs w:val="22"/>
                <w:lang w:val="en-ZA"/>
              </w:rPr>
            </w:pPr>
            <w:r>
              <w:rPr>
                <w:rFonts w:ascii="Arial" w:hAnsi="Arial" w:cs="Arial"/>
                <w:color w:val="000000"/>
                <w:sz w:val="22"/>
                <w:szCs w:val="22"/>
              </w:rPr>
              <w:t>In respect of each asset class, this column shall reflect the aggregate number of transactions, in respect of distressed restructured exposures of the reporting bank, which exited the probation period, and in respect which the reporting bank classified in defaulted during the reporting quarter.</w:t>
            </w:r>
          </w:p>
          <w:p w14:paraId="50FA6794" w14:textId="77777777" w:rsidR="00E51DC6" w:rsidRPr="00D70F71" w:rsidRDefault="00E51DC6">
            <w:pPr>
              <w:tabs>
                <w:tab w:val="left" w:pos="2285"/>
                <w:tab w:val="left" w:pos="2890"/>
              </w:tabs>
              <w:suppressAutoHyphens/>
              <w:ind w:right="283"/>
              <w:jc w:val="both"/>
              <w:rPr>
                <w:rFonts w:ascii="Arial" w:hAnsi="Arial" w:cs="Arial"/>
                <w:iCs/>
                <w:sz w:val="22"/>
                <w:szCs w:val="22"/>
              </w:rPr>
            </w:pPr>
          </w:p>
        </w:tc>
      </w:tr>
      <w:tr w:rsidR="00E51DC6" w14:paraId="66E8467A" w14:textId="77777777" w:rsidTr="00FF78EB">
        <w:tc>
          <w:tcPr>
            <w:tcW w:w="1318" w:type="dxa"/>
          </w:tcPr>
          <w:p w14:paraId="75F7D131" w14:textId="72EC6BCD" w:rsidR="00E51DC6" w:rsidRPr="00FC2C16" w:rsidRDefault="009D1C86">
            <w:pPr>
              <w:tabs>
                <w:tab w:val="left" w:pos="2285"/>
                <w:tab w:val="left" w:pos="2890"/>
              </w:tabs>
              <w:suppressAutoHyphens/>
              <w:ind w:right="283"/>
              <w:jc w:val="both"/>
              <w:rPr>
                <w:rFonts w:ascii="Arial" w:hAnsi="Arial" w:cs="Arial"/>
                <w:bCs/>
                <w:iCs/>
                <w:color w:val="388600"/>
                <w:sz w:val="22"/>
                <w:szCs w:val="22"/>
              </w:rPr>
            </w:pPr>
            <w:r w:rsidRPr="00FC2C16">
              <w:rPr>
                <w:rFonts w:ascii="Arial" w:hAnsi="Arial" w:cs="Arial"/>
                <w:bCs/>
                <w:iCs/>
                <w:color w:val="388600"/>
                <w:sz w:val="22"/>
                <w:szCs w:val="22"/>
              </w:rPr>
              <w:t>C0140</w:t>
            </w:r>
          </w:p>
        </w:tc>
        <w:tc>
          <w:tcPr>
            <w:tcW w:w="7742" w:type="dxa"/>
          </w:tcPr>
          <w:p w14:paraId="3F214587" w14:textId="77777777" w:rsidR="00E51DC6" w:rsidRPr="002819C4" w:rsidRDefault="00E51DC6">
            <w:pPr>
              <w:widowControl/>
              <w:jc w:val="both"/>
              <w:rPr>
                <w:rFonts w:ascii="Arial" w:hAnsi="Arial" w:cs="Arial"/>
                <w:b/>
                <w:bCs/>
                <w:color w:val="000000"/>
                <w:sz w:val="22"/>
                <w:szCs w:val="22"/>
              </w:rPr>
            </w:pPr>
            <w:r w:rsidRPr="002819C4">
              <w:rPr>
                <w:rFonts w:ascii="Arial" w:hAnsi="Arial" w:cs="Arial"/>
                <w:b/>
                <w:bCs/>
                <w:color w:val="000000"/>
                <w:sz w:val="22"/>
                <w:szCs w:val="22"/>
              </w:rPr>
              <w:t>Total exposures value migrated</w:t>
            </w:r>
          </w:p>
          <w:p w14:paraId="7A752847" w14:textId="77777777" w:rsidR="00E51DC6" w:rsidRPr="002819C4" w:rsidRDefault="00E51DC6">
            <w:pPr>
              <w:widowControl/>
              <w:jc w:val="both"/>
              <w:rPr>
                <w:rFonts w:ascii="Arial" w:hAnsi="Arial" w:cs="Arial"/>
                <w:b/>
                <w:bCs/>
                <w:color w:val="000000"/>
                <w:sz w:val="22"/>
                <w:szCs w:val="22"/>
              </w:rPr>
            </w:pPr>
          </w:p>
          <w:p w14:paraId="7B971CA2" w14:textId="77777777" w:rsidR="00E51DC6" w:rsidRPr="003E5B7A" w:rsidRDefault="00E51DC6">
            <w:pPr>
              <w:widowControl/>
              <w:jc w:val="both"/>
              <w:rPr>
                <w:rFonts w:ascii="Arial" w:hAnsi="Arial" w:cs="Arial"/>
                <w:snapToGrid/>
                <w:color w:val="000000"/>
                <w:sz w:val="22"/>
                <w:szCs w:val="22"/>
                <w:lang w:val="en-ZA"/>
              </w:rPr>
            </w:pPr>
            <w:r>
              <w:rPr>
                <w:rFonts w:ascii="Arial" w:hAnsi="Arial" w:cs="Arial"/>
                <w:color w:val="000000"/>
                <w:sz w:val="22"/>
                <w:szCs w:val="22"/>
              </w:rPr>
              <w:t>In respect of each asset class, this column shall reflect the aggregate drawn amount, in respect distressed restructured transactions of the reporting bank, which exited the probation period during the reporting quarter.</w:t>
            </w:r>
          </w:p>
          <w:p w14:paraId="4A20C9BD" w14:textId="77777777" w:rsidR="00E51DC6" w:rsidRPr="00D70F71" w:rsidRDefault="00E51DC6">
            <w:pPr>
              <w:tabs>
                <w:tab w:val="left" w:pos="2285"/>
                <w:tab w:val="left" w:pos="2890"/>
              </w:tabs>
              <w:suppressAutoHyphens/>
              <w:ind w:right="283"/>
              <w:jc w:val="both"/>
              <w:rPr>
                <w:rFonts w:ascii="Arial" w:hAnsi="Arial" w:cs="Arial"/>
                <w:iCs/>
                <w:sz w:val="22"/>
                <w:szCs w:val="22"/>
              </w:rPr>
            </w:pPr>
          </w:p>
        </w:tc>
      </w:tr>
      <w:tr w:rsidR="00E51DC6" w14:paraId="5208B6BE" w14:textId="77777777" w:rsidTr="00FF78EB">
        <w:tc>
          <w:tcPr>
            <w:tcW w:w="1318" w:type="dxa"/>
          </w:tcPr>
          <w:p w14:paraId="77E4A8F5" w14:textId="72F08025" w:rsidR="00E51DC6" w:rsidRPr="00FC2C16" w:rsidRDefault="009D1C86">
            <w:pPr>
              <w:tabs>
                <w:tab w:val="left" w:pos="2285"/>
                <w:tab w:val="left" w:pos="2890"/>
              </w:tabs>
              <w:suppressAutoHyphens/>
              <w:ind w:right="283"/>
              <w:jc w:val="both"/>
              <w:rPr>
                <w:rFonts w:ascii="Arial" w:hAnsi="Arial" w:cs="Arial"/>
                <w:bCs/>
                <w:iCs/>
                <w:color w:val="388600"/>
                <w:sz w:val="22"/>
                <w:szCs w:val="22"/>
              </w:rPr>
            </w:pPr>
            <w:r w:rsidRPr="00FC2C16">
              <w:rPr>
                <w:rFonts w:ascii="Arial" w:hAnsi="Arial" w:cs="Arial"/>
                <w:bCs/>
                <w:iCs/>
                <w:color w:val="388600"/>
                <w:sz w:val="22"/>
                <w:szCs w:val="22"/>
              </w:rPr>
              <w:t>C0150</w:t>
            </w:r>
          </w:p>
        </w:tc>
        <w:tc>
          <w:tcPr>
            <w:tcW w:w="7742" w:type="dxa"/>
          </w:tcPr>
          <w:p w14:paraId="1A32BBC3" w14:textId="77777777" w:rsidR="00E51DC6" w:rsidRPr="002819C4" w:rsidRDefault="00E51DC6">
            <w:pPr>
              <w:widowControl/>
              <w:jc w:val="both"/>
              <w:rPr>
                <w:rFonts w:ascii="Arial" w:hAnsi="Arial" w:cs="Arial"/>
                <w:b/>
                <w:bCs/>
                <w:color w:val="000000"/>
                <w:sz w:val="22"/>
                <w:szCs w:val="22"/>
              </w:rPr>
            </w:pPr>
            <w:r w:rsidRPr="002819C4">
              <w:rPr>
                <w:rFonts w:ascii="Arial" w:hAnsi="Arial" w:cs="Arial"/>
                <w:b/>
                <w:bCs/>
                <w:color w:val="000000"/>
                <w:sz w:val="22"/>
                <w:szCs w:val="22"/>
              </w:rPr>
              <w:t>Total exposures value migrated to performing</w:t>
            </w:r>
          </w:p>
          <w:p w14:paraId="2759EBF4" w14:textId="77777777" w:rsidR="00E51DC6" w:rsidRDefault="00E51DC6">
            <w:pPr>
              <w:widowControl/>
              <w:jc w:val="both"/>
              <w:rPr>
                <w:rFonts w:ascii="Arial" w:hAnsi="Arial" w:cs="Arial"/>
                <w:color w:val="000000"/>
                <w:sz w:val="22"/>
                <w:szCs w:val="22"/>
              </w:rPr>
            </w:pPr>
          </w:p>
          <w:p w14:paraId="3FBDA763" w14:textId="4C57198D" w:rsidR="00E51DC6" w:rsidRPr="003E5B7A" w:rsidRDefault="00E51DC6">
            <w:pPr>
              <w:widowControl/>
              <w:jc w:val="both"/>
              <w:rPr>
                <w:rFonts w:ascii="Arial" w:hAnsi="Arial" w:cs="Arial"/>
                <w:snapToGrid/>
                <w:color w:val="000000"/>
                <w:sz w:val="22"/>
                <w:szCs w:val="22"/>
                <w:lang w:val="en-ZA"/>
              </w:rPr>
            </w:pPr>
            <w:r>
              <w:rPr>
                <w:rFonts w:ascii="Arial" w:hAnsi="Arial" w:cs="Arial"/>
                <w:color w:val="000000"/>
                <w:sz w:val="22"/>
                <w:szCs w:val="22"/>
              </w:rPr>
              <w:t>In respect of each asset class, this column shall reflect the aggregate drawn amount, in respect of distressed restructured transactions of the reporting bank, which exited the probation period, and in respect which the reporting bank classified as a performing during the reporting quarter.</w:t>
            </w:r>
          </w:p>
          <w:p w14:paraId="3A365932" w14:textId="77777777" w:rsidR="00E51DC6" w:rsidRPr="00D70F71" w:rsidRDefault="00E51DC6">
            <w:pPr>
              <w:tabs>
                <w:tab w:val="left" w:pos="2285"/>
                <w:tab w:val="left" w:pos="2890"/>
              </w:tabs>
              <w:suppressAutoHyphens/>
              <w:ind w:right="283"/>
              <w:jc w:val="both"/>
              <w:rPr>
                <w:rFonts w:ascii="Arial" w:hAnsi="Arial" w:cs="Arial"/>
                <w:iCs/>
                <w:sz w:val="22"/>
                <w:szCs w:val="22"/>
              </w:rPr>
            </w:pPr>
          </w:p>
        </w:tc>
      </w:tr>
      <w:tr w:rsidR="00E51DC6" w14:paraId="694B516C" w14:textId="77777777" w:rsidTr="00FF78EB">
        <w:tc>
          <w:tcPr>
            <w:tcW w:w="1318" w:type="dxa"/>
          </w:tcPr>
          <w:p w14:paraId="33578039" w14:textId="0F710235" w:rsidR="00E51DC6" w:rsidRPr="00FC2C16" w:rsidRDefault="0032266D">
            <w:pPr>
              <w:tabs>
                <w:tab w:val="left" w:pos="2285"/>
                <w:tab w:val="left" w:pos="2890"/>
              </w:tabs>
              <w:suppressAutoHyphens/>
              <w:ind w:right="283"/>
              <w:jc w:val="both"/>
              <w:rPr>
                <w:rFonts w:ascii="Arial" w:hAnsi="Arial" w:cs="Arial"/>
                <w:bCs/>
                <w:iCs/>
                <w:color w:val="388600"/>
                <w:sz w:val="22"/>
                <w:szCs w:val="22"/>
              </w:rPr>
            </w:pPr>
            <w:r w:rsidRPr="00FC2C16">
              <w:rPr>
                <w:rFonts w:ascii="Arial" w:hAnsi="Arial" w:cs="Arial"/>
                <w:bCs/>
                <w:iCs/>
                <w:color w:val="388600"/>
                <w:sz w:val="22"/>
                <w:szCs w:val="22"/>
              </w:rPr>
              <w:t>C0160</w:t>
            </w:r>
          </w:p>
        </w:tc>
        <w:tc>
          <w:tcPr>
            <w:tcW w:w="7742" w:type="dxa"/>
          </w:tcPr>
          <w:p w14:paraId="3EDEE572" w14:textId="77777777" w:rsidR="00E51DC6" w:rsidRPr="002819C4" w:rsidRDefault="00E51DC6">
            <w:pPr>
              <w:widowControl/>
              <w:jc w:val="both"/>
              <w:rPr>
                <w:rFonts w:ascii="Arial" w:hAnsi="Arial" w:cs="Arial"/>
                <w:b/>
                <w:bCs/>
                <w:snapToGrid/>
                <w:color w:val="000000"/>
                <w:sz w:val="22"/>
                <w:szCs w:val="22"/>
                <w:lang w:val="en-ZA"/>
              </w:rPr>
            </w:pPr>
            <w:r w:rsidRPr="002819C4">
              <w:rPr>
                <w:rFonts w:ascii="Arial" w:hAnsi="Arial" w:cs="Arial"/>
                <w:b/>
                <w:bCs/>
                <w:color w:val="000000"/>
                <w:sz w:val="22"/>
                <w:szCs w:val="22"/>
              </w:rPr>
              <w:t>Total exposures value migrated to default</w:t>
            </w:r>
          </w:p>
          <w:p w14:paraId="08151EFC" w14:textId="77777777" w:rsidR="00E51DC6" w:rsidRPr="00E51DC6" w:rsidRDefault="00E51DC6">
            <w:pPr>
              <w:widowControl/>
              <w:jc w:val="both"/>
              <w:rPr>
                <w:rFonts w:ascii="Arial" w:hAnsi="Arial" w:cs="Arial"/>
                <w:snapToGrid/>
                <w:color w:val="000000"/>
                <w:sz w:val="22"/>
                <w:szCs w:val="22"/>
                <w:lang w:val="en-ZA"/>
              </w:rPr>
            </w:pPr>
          </w:p>
          <w:p w14:paraId="4A0CD4C4" w14:textId="46949C6A" w:rsidR="00E51DC6" w:rsidRPr="00D70F71" w:rsidRDefault="00E51DC6" w:rsidP="00DB3C9D">
            <w:pPr>
              <w:widowControl/>
              <w:jc w:val="both"/>
              <w:rPr>
                <w:rFonts w:ascii="Arial" w:hAnsi="Arial" w:cs="Arial"/>
                <w:iCs/>
                <w:sz w:val="22"/>
                <w:szCs w:val="22"/>
              </w:rPr>
            </w:pPr>
            <w:r>
              <w:rPr>
                <w:rFonts w:ascii="Arial" w:hAnsi="Arial" w:cs="Arial"/>
                <w:color w:val="000000"/>
                <w:sz w:val="22"/>
                <w:szCs w:val="22"/>
              </w:rPr>
              <w:t>In respect of each asset class, this column shall reflect the aggregate drawn amount, in respect of distressed restructured transactions of the reporting bank, which exited the probation period, and in respect which the reporting bank classified in during the reporting quarter.</w:t>
            </w:r>
          </w:p>
        </w:tc>
      </w:tr>
      <w:bookmarkEnd w:id="1"/>
      <w:bookmarkEnd w:id="2"/>
    </w:tbl>
    <w:p w14:paraId="3E564CDB" w14:textId="6D506089" w:rsidR="00DB3C9D" w:rsidRDefault="00DB3C9D">
      <w:pPr>
        <w:widowControl/>
        <w:spacing w:after="160" w:line="259" w:lineRule="auto"/>
        <w:rPr>
          <w:rFonts w:ascii="Arial" w:hAnsi="Arial" w:cs="Arial"/>
          <w:sz w:val="22"/>
          <w:szCs w:val="22"/>
        </w:rPr>
      </w:pPr>
    </w:p>
    <w:p w14:paraId="7F5DA91A" w14:textId="2CA8C465" w:rsidR="000E1530" w:rsidRPr="00FC2C16" w:rsidRDefault="00560CE4" w:rsidP="00FF78EB">
      <w:pPr>
        <w:tabs>
          <w:tab w:val="left" w:pos="2285"/>
          <w:tab w:val="left" w:pos="2890"/>
        </w:tabs>
        <w:suppressAutoHyphens/>
        <w:ind w:right="283"/>
        <w:jc w:val="both"/>
        <w:rPr>
          <w:rFonts w:ascii="Arial" w:hAnsi="Arial"/>
          <w:b/>
          <w:sz w:val="22"/>
          <w:szCs w:val="22"/>
        </w:rPr>
      </w:pPr>
      <w:r w:rsidRPr="3A292DD9">
        <w:rPr>
          <w:rFonts w:ascii="Arial" w:hAnsi="Arial" w:cs="Arial"/>
          <w:b/>
          <w:i/>
          <w:color w:val="388600"/>
          <w:sz w:val="22"/>
          <w:szCs w:val="22"/>
        </w:rPr>
        <w:t>Sheet_</w:t>
      </w:r>
      <w:r w:rsidR="00C816F6" w:rsidRPr="00FC2C16">
        <w:rPr>
          <w:rFonts w:ascii="Arial" w:hAnsi="Arial" w:cs="Arial"/>
          <w:b/>
          <w:i/>
          <w:color w:val="388600"/>
          <w:sz w:val="22"/>
          <w:szCs w:val="22"/>
        </w:rPr>
        <w:t xml:space="preserve">BA200_STA </w:t>
      </w:r>
      <w:r w:rsidR="001B4D04" w:rsidRPr="3A292DD9">
        <w:rPr>
          <w:rFonts w:ascii="Arial" w:hAnsi="Arial" w:cs="Arial"/>
          <w:b/>
          <w:i/>
          <w:sz w:val="22"/>
          <w:szCs w:val="22"/>
        </w:rPr>
        <w:t>-</w:t>
      </w:r>
      <w:r w:rsidR="000E1530" w:rsidRPr="3A292DD9">
        <w:rPr>
          <w:rFonts w:ascii="Arial" w:hAnsi="Arial" w:cs="Arial"/>
          <w:b/>
          <w:i/>
          <w:sz w:val="22"/>
          <w:szCs w:val="22"/>
        </w:rPr>
        <w:t xml:space="preserve"> </w:t>
      </w:r>
      <w:r w:rsidR="00EE413A" w:rsidRPr="3A292DD9">
        <w:rPr>
          <w:rFonts w:ascii="Arial" w:hAnsi="Arial" w:cs="Arial"/>
          <w:b/>
          <w:i/>
          <w:sz w:val="22"/>
          <w:szCs w:val="22"/>
          <w:lang w:val="en-US"/>
        </w:rPr>
        <w:t>C</w:t>
      </w:r>
      <w:r w:rsidR="000E1530" w:rsidRPr="3A292DD9">
        <w:rPr>
          <w:rFonts w:ascii="Arial" w:hAnsi="Arial" w:cs="Arial"/>
          <w:b/>
          <w:i/>
          <w:snapToGrid/>
          <w:sz w:val="22"/>
          <w:szCs w:val="22"/>
          <w:lang w:val="en-US"/>
        </w:rPr>
        <w:t>redit concentration risk</w:t>
      </w:r>
      <w:r w:rsidR="001B4D04" w:rsidRPr="3A292DD9">
        <w:rPr>
          <w:rFonts w:ascii="Arial" w:hAnsi="Arial" w:cs="Arial"/>
          <w:b/>
          <w:i/>
          <w:snapToGrid/>
          <w:sz w:val="22"/>
          <w:szCs w:val="22"/>
          <w:lang w:val="en-US"/>
        </w:rPr>
        <w:t xml:space="preserve"> </w:t>
      </w:r>
      <w:r w:rsidR="000E1530" w:rsidRPr="3A292DD9">
        <w:rPr>
          <w:rFonts w:ascii="Arial" w:hAnsi="Arial"/>
          <w:b/>
          <w:i/>
          <w:sz w:val="22"/>
          <w:szCs w:val="22"/>
        </w:rPr>
        <w:t xml:space="preserve">– </w:t>
      </w:r>
      <w:r w:rsidR="380CB33F" w:rsidRPr="3A292DD9">
        <w:rPr>
          <w:rFonts w:ascii="Arial" w:hAnsi="Arial"/>
          <w:b/>
          <w:bCs/>
          <w:i/>
          <w:iCs/>
          <w:sz w:val="22"/>
          <w:szCs w:val="22"/>
        </w:rPr>
        <w:t>S</w:t>
      </w:r>
      <w:r w:rsidR="00CE264F">
        <w:rPr>
          <w:rFonts w:ascii="Arial" w:hAnsi="Arial"/>
          <w:b/>
          <w:bCs/>
          <w:i/>
          <w:iCs/>
          <w:sz w:val="22"/>
          <w:szCs w:val="22"/>
        </w:rPr>
        <w:t>e</w:t>
      </w:r>
      <w:r w:rsidR="000E1530" w:rsidRPr="3A292DD9">
        <w:rPr>
          <w:rFonts w:ascii="Arial" w:hAnsi="Arial"/>
          <w:b/>
          <w:i/>
          <w:sz w:val="22"/>
          <w:szCs w:val="22"/>
        </w:rPr>
        <w:t>ctoral distribution</w:t>
      </w:r>
    </w:p>
    <w:p w14:paraId="259EA8F9" w14:textId="77777777" w:rsidR="00AF1355" w:rsidRDefault="00AF1355" w:rsidP="00FF78EB">
      <w:pPr>
        <w:tabs>
          <w:tab w:val="left" w:pos="2285"/>
          <w:tab w:val="left" w:pos="2890"/>
        </w:tabs>
        <w:suppressAutoHyphens/>
        <w:ind w:right="283"/>
        <w:jc w:val="both"/>
        <w:rPr>
          <w:rFonts w:ascii="Arial" w:hAnsi="Arial"/>
          <w:b/>
          <w:i/>
          <w:sz w:val="22"/>
        </w:rPr>
      </w:pPr>
    </w:p>
    <w:tbl>
      <w:tblPr>
        <w:tblStyle w:val="TableGrid"/>
        <w:tblW w:w="9153" w:type="dxa"/>
        <w:tblInd w:w="-5" w:type="dxa"/>
        <w:tblCellMar>
          <w:left w:w="58" w:type="dxa"/>
          <w:right w:w="58" w:type="dxa"/>
        </w:tblCellMar>
        <w:tblLook w:val="01E0" w:firstRow="1" w:lastRow="1" w:firstColumn="1" w:lastColumn="1" w:noHBand="0" w:noVBand="0"/>
      </w:tblPr>
      <w:tblGrid>
        <w:gridCol w:w="1276"/>
        <w:gridCol w:w="7877"/>
      </w:tblGrid>
      <w:tr w:rsidR="000E1530" w:rsidRPr="00FE7AAB" w14:paraId="300733BA" w14:textId="77777777" w:rsidTr="00FF78EB">
        <w:tc>
          <w:tcPr>
            <w:tcW w:w="1276" w:type="dxa"/>
            <w:vAlign w:val="center"/>
          </w:tcPr>
          <w:p w14:paraId="472D48ED" w14:textId="008DA739" w:rsidR="000E1530" w:rsidRPr="00FE7AAB" w:rsidRDefault="008F7568">
            <w:pPr>
              <w:jc w:val="center"/>
              <w:rPr>
                <w:rFonts w:ascii="Arial" w:hAnsi="Arial" w:cs="Arial"/>
                <w:b/>
                <w:sz w:val="22"/>
                <w:szCs w:val="22"/>
              </w:rPr>
            </w:pPr>
            <w:r>
              <w:rPr>
                <w:rFonts w:ascii="Arial" w:hAnsi="Arial" w:cs="Arial"/>
                <w:b/>
                <w:sz w:val="22"/>
                <w:szCs w:val="22"/>
              </w:rPr>
              <w:t xml:space="preserve">Row </w:t>
            </w:r>
            <w:r w:rsidR="000E1530" w:rsidRPr="00FE7AAB">
              <w:rPr>
                <w:rFonts w:ascii="Arial" w:hAnsi="Arial" w:cs="Arial"/>
                <w:b/>
                <w:sz w:val="22"/>
                <w:szCs w:val="22"/>
              </w:rPr>
              <w:t>number</w:t>
            </w:r>
          </w:p>
        </w:tc>
        <w:tc>
          <w:tcPr>
            <w:tcW w:w="7877" w:type="dxa"/>
            <w:vAlign w:val="center"/>
          </w:tcPr>
          <w:p w14:paraId="2F5376F4" w14:textId="77777777" w:rsidR="000E1530" w:rsidRPr="00FE7AAB" w:rsidRDefault="000E1530">
            <w:pPr>
              <w:jc w:val="center"/>
              <w:rPr>
                <w:rFonts w:ascii="Arial" w:hAnsi="Arial" w:cs="Arial"/>
                <w:b/>
                <w:sz w:val="22"/>
                <w:szCs w:val="22"/>
              </w:rPr>
            </w:pPr>
            <w:r w:rsidRPr="00FE7AAB">
              <w:rPr>
                <w:rFonts w:ascii="Arial" w:hAnsi="Arial" w:cs="Arial"/>
                <w:b/>
                <w:sz w:val="22"/>
                <w:szCs w:val="22"/>
              </w:rPr>
              <w:t>Description</w:t>
            </w:r>
          </w:p>
        </w:tc>
      </w:tr>
      <w:tr w:rsidR="000E1530" w:rsidRPr="00FE7AAB" w14:paraId="5547FDCA" w14:textId="77777777" w:rsidTr="00FF78EB">
        <w:trPr>
          <w:trHeight w:val="1926"/>
        </w:trPr>
        <w:tc>
          <w:tcPr>
            <w:tcW w:w="1276" w:type="dxa"/>
          </w:tcPr>
          <w:p w14:paraId="1F582C2E" w14:textId="323567C5" w:rsidR="000E1530" w:rsidRDefault="00E939CE">
            <w:pPr>
              <w:rPr>
                <w:rFonts w:ascii="Arial" w:hAnsi="Arial" w:cs="Arial"/>
                <w:sz w:val="22"/>
                <w:szCs w:val="22"/>
              </w:rPr>
            </w:pPr>
            <w:r w:rsidRPr="00FC2C16">
              <w:rPr>
                <w:rFonts w:ascii="Arial" w:hAnsi="Arial" w:cs="Arial"/>
                <w:color w:val="388600"/>
                <w:sz w:val="22"/>
                <w:szCs w:val="22"/>
              </w:rPr>
              <w:t>R0</w:t>
            </w:r>
            <w:r w:rsidR="00864E77" w:rsidRPr="00FC2C16">
              <w:rPr>
                <w:rFonts w:ascii="Arial" w:hAnsi="Arial" w:cs="Arial"/>
                <w:color w:val="388600"/>
                <w:sz w:val="22"/>
                <w:szCs w:val="22"/>
              </w:rPr>
              <w:t>510</w:t>
            </w:r>
            <w:r w:rsidRPr="00FC2C16">
              <w:rPr>
                <w:rFonts w:ascii="Arial" w:hAnsi="Arial" w:cs="Arial"/>
                <w:color w:val="388600"/>
                <w:sz w:val="22"/>
                <w:szCs w:val="22"/>
              </w:rPr>
              <w:t xml:space="preserve"> </w:t>
            </w:r>
            <w:r w:rsidR="0052605B" w:rsidRPr="00FC2C16">
              <w:rPr>
                <w:rFonts w:ascii="Arial" w:hAnsi="Arial" w:cs="Arial"/>
                <w:color w:val="388600"/>
                <w:sz w:val="22"/>
                <w:szCs w:val="22"/>
              </w:rPr>
              <w:t xml:space="preserve">to </w:t>
            </w:r>
            <w:r w:rsidRPr="00FC2C16">
              <w:rPr>
                <w:rFonts w:ascii="Arial" w:hAnsi="Arial" w:cs="Arial"/>
                <w:color w:val="388600"/>
                <w:sz w:val="22"/>
                <w:szCs w:val="22"/>
              </w:rPr>
              <w:t>R0640</w:t>
            </w:r>
          </w:p>
        </w:tc>
        <w:tc>
          <w:tcPr>
            <w:tcW w:w="7877" w:type="dxa"/>
            <w:vAlign w:val="center"/>
          </w:tcPr>
          <w:p w14:paraId="14A3B0BD" w14:textId="77777777" w:rsidR="000E1530" w:rsidRPr="009B29A9" w:rsidRDefault="000E1530">
            <w:pPr>
              <w:widowControl/>
              <w:autoSpaceDE w:val="0"/>
              <w:autoSpaceDN w:val="0"/>
              <w:adjustRightInd w:val="0"/>
              <w:jc w:val="both"/>
              <w:rPr>
                <w:rFonts w:ascii="Arial" w:hAnsi="Arial" w:cs="Arial"/>
                <w:b/>
                <w:bCs/>
                <w:sz w:val="22"/>
                <w:szCs w:val="22"/>
              </w:rPr>
            </w:pPr>
            <w:r w:rsidRPr="009B29A9">
              <w:rPr>
                <w:rFonts w:ascii="Arial" w:hAnsi="Arial" w:cs="Arial"/>
                <w:b/>
                <w:bCs/>
                <w:sz w:val="22"/>
                <w:szCs w:val="22"/>
              </w:rPr>
              <w:t>Sectoral distribution</w:t>
            </w:r>
          </w:p>
          <w:p w14:paraId="66BFF5D6" w14:textId="77777777" w:rsidR="000E1530" w:rsidRPr="00577324" w:rsidRDefault="000E1530">
            <w:pPr>
              <w:widowControl/>
              <w:autoSpaceDE w:val="0"/>
              <w:autoSpaceDN w:val="0"/>
              <w:adjustRightInd w:val="0"/>
              <w:jc w:val="both"/>
              <w:rPr>
                <w:rFonts w:ascii="Arial" w:hAnsi="Arial" w:cs="Arial"/>
                <w:sz w:val="22"/>
                <w:szCs w:val="22"/>
              </w:rPr>
            </w:pPr>
          </w:p>
          <w:p w14:paraId="2F52C078" w14:textId="653689DB" w:rsidR="000E1530" w:rsidRDefault="000E1530">
            <w:pPr>
              <w:widowControl/>
              <w:autoSpaceDE w:val="0"/>
              <w:autoSpaceDN w:val="0"/>
              <w:adjustRightInd w:val="0"/>
              <w:jc w:val="both"/>
              <w:rPr>
                <w:rFonts w:ascii="Arial" w:hAnsi="Arial" w:cs="Arial"/>
                <w:color w:val="388600"/>
                <w:sz w:val="22"/>
                <w:szCs w:val="22"/>
              </w:rPr>
            </w:pPr>
            <w:r w:rsidRPr="00577324">
              <w:rPr>
                <w:rFonts w:ascii="Arial" w:hAnsi="Arial" w:cs="Arial"/>
                <w:sz w:val="22"/>
                <w:szCs w:val="22"/>
              </w:rPr>
              <w:t xml:space="preserve">Based on, amongst others, </w:t>
            </w:r>
            <w:r w:rsidRPr="00E00DB4">
              <w:rPr>
                <w:rFonts w:ascii="Arial" w:hAnsi="Arial" w:cs="Arial"/>
                <w:sz w:val="22"/>
                <w:szCs w:val="22"/>
              </w:rPr>
              <w:t xml:space="preserve">the relevant specified sectors or industries, read with the relevant directives contained in the </w:t>
            </w:r>
            <w:r w:rsidRPr="00BB48FA">
              <w:rPr>
                <w:rStyle w:val="style151"/>
                <w:rFonts w:ascii="Arial" w:hAnsi="Arial" w:cs="Arial"/>
                <w:b w:val="0"/>
                <w:color w:val="auto"/>
                <w:sz w:val="22"/>
                <w:szCs w:val="22"/>
              </w:rPr>
              <w:t xml:space="preserve">Standard Industrial Classification of all Economic Activities issued by </w:t>
            </w:r>
            <w:r w:rsidRPr="00E00DB4">
              <w:rPr>
                <w:rFonts w:ascii="Arial" w:hAnsi="Arial" w:cs="Arial"/>
                <w:sz w:val="22"/>
                <w:szCs w:val="22"/>
              </w:rPr>
              <w:t xml:space="preserve">Statistics South Africa from time to time, a bank that adopted </w:t>
            </w:r>
            <w:r w:rsidRPr="00577324">
              <w:rPr>
                <w:rFonts w:ascii="Arial" w:hAnsi="Arial" w:cs="Arial"/>
                <w:sz w:val="22"/>
                <w:szCs w:val="22"/>
              </w:rPr>
              <w:t xml:space="preserve">the standardised approach for the measurement of its exposure to credit risk shall complete the information specified in </w:t>
            </w:r>
            <w:r w:rsidR="001F2273" w:rsidRPr="00FC2C16">
              <w:rPr>
                <w:rFonts w:ascii="Arial" w:hAnsi="Arial" w:cs="Arial"/>
                <w:color w:val="388600"/>
                <w:sz w:val="22"/>
                <w:szCs w:val="22"/>
              </w:rPr>
              <w:t>R</w:t>
            </w:r>
            <w:r w:rsidR="00C36E62" w:rsidRPr="00FC2C16">
              <w:rPr>
                <w:rFonts w:ascii="Arial" w:hAnsi="Arial" w:cs="Arial"/>
                <w:color w:val="388600"/>
                <w:sz w:val="22"/>
                <w:szCs w:val="22"/>
              </w:rPr>
              <w:t>0510</w:t>
            </w:r>
            <w:r w:rsidR="001F2273" w:rsidRPr="00FC2C16">
              <w:rPr>
                <w:rFonts w:ascii="Arial" w:hAnsi="Arial" w:cs="Arial"/>
                <w:color w:val="388600"/>
                <w:sz w:val="22"/>
                <w:szCs w:val="22"/>
              </w:rPr>
              <w:t xml:space="preserve"> </w:t>
            </w:r>
            <w:r w:rsidR="0052605B" w:rsidRPr="00FC2C16">
              <w:rPr>
                <w:rFonts w:ascii="Arial" w:hAnsi="Arial" w:cs="Arial"/>
                <w:color w:val="388600"/>
                <w:sz w:val="22"/>
                <w:szCs w:val="22"/>
              </w:rPr>
              <w:t xml:space="preserve">to </w:t>
            </w:r>
            <w:r w:rsidR="00C36E62" w:rsidRPr="00FC2C16">
              <w:rPr>
                <w:rFonts w:ascii="Arial" w:hAnsi="Arial" w:cs="Arial"/>
                <w:color w:val="388600"/>
                <w:sz w:val="22"/>
                <w:szCs w:val="22"/>
              </w:rPr>
              <w:t>R</w:t>
            </w:r>
            <w:r w:rsidR="00085285" w:rsidRPr="00FC2C16">
              <w:rPr>
                <w:rFonts w:ascii="Arial" w:hAnsi="Arial" w:cs="Arial"/>
                <w:color w:val="388600"/>
                <w:sz w:val="22"/>
                <w:szCs w:val="22"/>
              </w:rPr>
              <w:t>0640</w:t>
            </w:r>
            <w:r w:rsidR="00FF78EB" w:rsidRPr="00FC2C16">
              <w:rPr>
                <w:rFonts w:ascii="Arial" w:hAnsi="Arial" w:cs="Arial"/>
                <w:color w:val="388600"/>
                <w:sz w:val="22"/>
                <w:szCs w:val="22"/>
              </w:rPr>
              <w:t>.</w:t>
            </w:r>
          </w:p>
          <w:p w14:paraId="6B376002" w14:textId="77777777" w:rsidR="005765D0" w:rsidRDefault="005765D0">
            <w:pPr>
              <w:widowControl/>
              <w:autoSpaceDE w:val="0"/>
              <w:autoSpaceDN w:val="0"/>
              <w:adjustRightInd w:val="0"/>
              <w:jc w:val="both"/>
              <w:rPr>
                <w:rFonts w:ascii="Arial" w:hAnsi="Arial" w:cs="Arial"/>
                <w:color w:val="388600"/>
                <w:sz w:val="22"/>
                <w:szCs w:val="22"/>
              </w:rPr>
            </w:pPr>
          </w:p>
          <w:p w14:paraId="6D46EEE7" w14:textId="1FDD2FF9" w:rsidR="000E1530" w:rsidRPr="00577324" w:rsidRDefault="006607CB">
            <w:pPr>
              <w:widowControl/>
              <w:autoSpaceDE w:val="0"/>
              <w:autoSpaceDN w:val="0"/>
              <w:adjustRightInd w:val="0"/>
              <w:jc w:val="both"/>
              <w:rPr>
                <w:rFonts w:ascii="Arial" w:hAnsi="Arial" w:cs="Arial"/>
                <w:snapToGrid/>
                <w:sz w:val="22"/>
                <w:szCs w:val="22"/>
                <w:lang w:val="en-US"/>
              </w:rPr>
            </w:pPr>
            <w:r>
              <w:rPr>
                <w:rFonts w:ascii="Arial" w:hAnsi="Arial" w:cs="Arial"/>
                <w:color w:val="388600"/>
                <w:sz w:val="22"/>
                <w:szCs w:val="22"/>
              </w:rPr>
              <w:t xml:space="preserve">Furthermore, banks’ exposure to the </w:t>
            </w:r>
            <w:r w:rsidR="00CE264F" w:rsidRPr="00FC2C16">
              <w:rPr>
                <w:rFonts w:ascii="Arial" w:hAnsi="Arial" w:cs="Arial"/>
                <w:sz w:val="22"/>
                <w:szCs w:val="22"/>
              </w:rPr>
              <w:t>corporation for deposit insurance (CODI) must be reported in R0580 (financial intermediation and insurance)</w:t>
            </w:r>
            <w:r w:rsidR="00CE264F">
              <w:rPr>
                <w:rFonts w:ascii="Arial" w:hAnsi="Arial" w:cs="Arial"/>
                <w:sz w:val="22"/>
                <w:szCs w:val="22"/>
              </w:rPr>
              <w:t>.</w:t>
            </w:r>
          </w:p>
        </w:tc>
      </w:tr>
    </w:tbl>
    <w:p w14:paraId="45E0218C" w14:textId="77777777" w:rsidR="000E1530" w:rsidRDefault="000E1530" w:rsidP="000E1530">
      <w:pPr>
        <w:tabs>
          <w:tab w:val="left" w:pos="2285"/>
          <w:tab w:val="left" w:pos="2890"/>
        </w:tabs>
        <w:suppressAutoHyphens/>
        <w:ind w:left="567" w:right="283"/>
        <w:jc w:val="both"/>
        <w:rPr>
          <w:rFonts w:ascii="Arial" w:hAnsi="Arial"/>
          <w:b/>
          <w:i/>
          <w:sz w:val="22"/>
        </w:rPr>
      </w:pPr>
    </w:p>
    <w:p w14:paraId="714BE5AB" w14:textId="2DAF902E" w:rsidR="000E1530" w:rsidRPr="00F74088" w:rsidRDefault="00F74088" w:rsidP="00FF78EB">
      <w:pPr>
        <w:tabs>
          <w:tab w:val="left" w:pos="2285"/>
          <w:tab w:val="left" w:pos="2890"/>
        </w:tabs>
        <w:suppressAutoHyphens/>
        <w:ind w:right="283"/>
        <w:jc w:val="both"/>
        <w:rPr>
          <w:rFonts w:ascii="Arial" w:hAnsi="Arial" w:cs="Arial"/>
          <w:b/>
          <w:i/>
          <w:snapToGrid/>
          <w:sz w:val="22"/>
          <w:szCs w:val="22"/>
          <w:lang w:val="en-US"/>
        </w:rPr>
      </w:pPr>
      <w:r w:rsidRPr="3A292DD9">
        <w:rPr>
          <w:rFonts w:ascii="Arial" w:hAnsi="Arial" w:cs="Arial"/>
          <w:b/>
          <w:i/>
          <w:color w:val="388600"/>
          <w:sz w:val="22"/>
          <w:szCs w:val="22"/>
        </w:rPr>
        <w:t>Sheet BA210_STA</w:t>
      </w:r>
      <w:r w:rsidRPr="3A292DD9" w:rsidDel="00F74088">
        <w:rPr>
          <w:rFonts w:ascii="Arial" w:hAnsi="Arial" w:cs="Arial"/>
          <w:b/>
          <w:i/>
          <w:color w:val="388600"/>
          <w:sz w:val="22"/>
          <w:szCs w:val="22"/>
        </w:rPr>
        <w:t xml:space="preserve"> </w:t>
      </w:r>
      <w:r w:rsidR="001B4D04" w:rsidRPr="3A292DD9">
        <w:rPr>
          <w:rFonts w:ascii="Arial" w:hAnsi="Arial"/>
          <w:b/>
          <w:i/>
          <w:sz w:val="22"/>
          <w:szCs w:val="22"/>
        </w:rPr>
        <w:t>:</w:t>
      </w:r>
      <w:r w:rsidR="001B4D04" w:rsidRPr="3A292DD9">
        <w:rPr>
          <w:rFonts w:ascii="Arial" w:hAnsi="Arial" w:cs="Arial"/>
          <w:b/>
          <w:i/>
          <w:snapToGrid/>
          <w:sz w:val="22"/>
          <w:szCs w:val="22"/>
          <w:lang w:val="en-US"/>
        </w:rPr>
        <w:t xml:space="preserve"> </w:t>
      </w:r>
      <w:r w:rsidRPr="3A292DD9">
        <w:rPr>
          <w:rFonts w:ascii="Arial" w:hAnsi="Arial" w:cs="Arial"/>
          <w:b/>
          <w:i/>
          <w:sz w:val="22"/>
          <w:szCs w:val="22"/>
          <w:lang w:val="en-US"/>
        </w:rPr>
        <w:t>C</w:t>
      </w:r>
      <w:r w:rsidR="001B4D04" w:rsidRPr="3A292DD9">
        <w:rPr>
          <w:rFonts w:ascii="Arial" w:hAnsi="Arial" w:cs="Arial"/>
          <w:b/>
          <w:i/>
          <w:snapToGrid/>
          <w:sz w:val="22"/>
          <w:szCs w:val="22"/>
          <w:lang w:val="en-US"/>
        </w:rPr>
        <w:t xml:space="preserve">redit concentration risk </w:t>
      </w:r>
      <w:r w:rsidR="001B4D04" w:rsidRPr="3A292DD9">
        <w:rPr>
          <w:rFonts w:ascii="Arial" w:hAnsi="Arial"/>
          <w:b/>
          <w:i/>
          <w:sz w:val="22"/>
          <w:szCs w:val="22"/>
        </w:rPr>
        <w:t>– sectoral distribution</w:t>
      </w:r>
      <w:r w:rsidR="001B4D04" w:rsidRPr="3A292DD9" w:rsidDel="001B4D04">
        <w:rPr>
          <w:rFonts w:ascii="Arial" w:hAnsi="Arial" w:cs="Arial"/>
          <w:b/>
          <w:i/>
          <w:snapToGrid/>
          <w:sz w:val="22"/>
          <w:szCs w:val="22"/>
          <w:lang w:val="en-US"/>
        </w:rPr>
        <w:t xml:space="preserve"> </w:t>
      </w:r>
    </w:p>
    <w:p w14:paraId="39265F2A" w14:textId="77777777" w:rsidR="00AF1355" w:rsidRPr="00FF78EB" w:rsidRDefault="00AF1355" w:rsidP="00FF78EB">
      <w:pPr>
        <w:tabs>
          <w:tab w:val="left" w:pos="2285"/>
          <w:tab w:val="left" w:pos="2890"/>
        </w:tabs>
        <w:suppressAutoHyphens/>
        <w:ind w:right="283"/>
        <w:jc w:val="both"/>
        <w:rPr>
          <w:rFonts w:ascii="Arial" w:hAnsi="Arial" w:cs="Arial"/>
          <w:b/>
          <w:i/>
          <w:sz w:val="22"/>
          <w:szCs w:val="22"/>
        </w:rPr>
      </w:pPr>
    </w:p>
    <w:tbl>
      <w:tblPr>
        <w:tblStyle w:val="TableGrid"/>
        <w:tblW w:w="9203" w:type="dxa"/>
        <w:tblInd w:w="-5" w:type="dxa"/>
        <w:tblLook w:val="01E0" w:firstRow="1" w:lastRow="1" w:firstColumn="1" w:lastColumn="1" w:noHBand="0" w:noVBand="0"/>
      </w:tblPr>
      <w:tblGrid>
        <w:gridCol w:w="1276"/>
        <w:gridCol w:w="7927"/>
      </w:tblGrid>
      <w:tr w:rsidR="000E1530" w:rsidRPr="00FE7AAB" w14:paraId="3A9583E5" w14:textId="77777777" w:rsidTr="00FC2C16">
        <w:trPr>
          <w:trHeight w:val="600"/>
        </w:trPr>
        <w:tc>
          <w:tcPr>
            <w:tcW w:w="1276" w:type="dxa"/>
          </w:tcPr>
          <w:p w14:paraId="07B6D141" w14:textId="4B342E32" w:rsidR="000E1530" w:rsidRPr="00FE7AAB" w:rsidRDefault="000E1530">
            <w:pPr>
              <w:jc w:val="center"/>
              <w:rPr>
                <w:rFonts w:ascii="Arial" w:hAnsi="Arial" w:cs="Arial"/>
                <w:b/>
                <w:sz w:val="22"/>
                <w:szCs w:val="22"/>
              </w:rPr>
            </w:pPr>
            <w:r w:rsidRPr="00FE7AAB">
              <w:rPr>
                <w:rFonts w:ascii="Arial" w:hAnsi="Arial" w:cs="Arial"/>
                <w:b/>
                <w:sz w:val="22"/>
                <w:szCs w:val="22"/>
              </w:rPr>
              <w:t xml:space="preserve">Column </w:t>
            </w:r>
            <w:r w:rsidR="2A9B7118" w:rsidRPr="3A292DD9">
              <w:rPr>
                <w:rFonts w:ascii="Arial" w:hAnsi="Arial" w:cs="Arial"/>
                <w:b/>
                <w:bCs/>
                <w:sz w:val="22"/>
                <w:szCs w:val="22"/>
              </w:rPr>
              <w:t>number</w:t>
            </w:r>
          </w:p>
        </w:tc>
        <w:tc>
          <w:tcPr>
            <w:tcW w:w="7927" w:type="dxa"/>
          </w:tcPr>
          <w:p w14:paraId="0B864F1B" w14:textId="77777777" w:rsidR="000E1530" w:rsidRPr="00FE7AAB" w:rsidRDefault="000E1530">
            <w:pPr>
              <w:jc w:val="center"/>
              <w:rPr>
                <w:rFonts w:ascii="Arial" w:hAnsi="Arial" w:cs="Arial"/>
                <w:b/>
                <w:sz w:val="22"/>
                <w:szCs w:val="22"/>
              </w:rPr>
            </w:pPr>
            <w:r w:rsidRPr="00FE7AAB">
              <w:rPr>
                <w:rFonts w:ascii="Arial" w:hAnsi="Arial" w:cs="Arial"/>
                <w:b/>
                <w:sz w:val="22"/>
                <w:szCs w:val="22"/>
              </w:rPr>
              <w:t>Description</w:t>
            </w:r>
          </w:p>
        </w:tc>
      </w:tr>
      <w:tr w:rsidR="000E1530" w:rsidRPr="00FE7AAB" w14:paraId="0621C99B" w14:textId="77777777" w:rsidTr="00FF78EB">
        <w:tc>
          <w:tcPr>
            <w:tcW w:w="1276" w:type="dxa"/>
          </w:tcPr>
          <w:p w14:paraId="14F1ADCE" w14:textId="2BDD1D11" w:rsidR="000E1530" w:rsidRPr="00FC2C16" w:rsidRDefault="005937A0">
            <w:pPr>
              <w:rPr>
                <w:rFonts w:ascii="Arial" w:hAnsi="Arial" w:cs="Arial"/>
                <w:color w:val="388600"/>
                <w:sz w:val="22"/>
                <w:szCs w:val="22"/>
              </w:rPr>
            </w:pPr>
            <w:r w:rsidRPr="00FC2C16">
              <w:rPr>
                <w:rFonts w:ascii="Arial" w:hAnsi="Arial" w:cs="Arial"/>
                <w:color w:val="388600"/>
                <w:sz w:val="22"/>
                <w:szCs w:val="22"/>
              </w:rPr>
              <w:t>C0010</w:t>
            </w:r>
          </w:p>
        </w:tc>
        <w:tc>
          <w:tcPr>
            <w:tcW w:w="7927" w:type="dxa"/>
          </w:tcPr>
          <w:p w14:paraId="16A56180" w14:textId="77777777" w:rsidR="000E1530" w:rsidRPr="008647AB" w:rsidRDefault="000E1530">
            <w:pPr>
              <w:widowControl/>
              <w:tabs>
                <w:tab w:val="left" w:pos="451"/>
              </w:tabs>
              <w:autoSpaceDE w:val="0"/>
              <w:autoSpaceDN w:val="0"/>
              <w:adjustRightInd w:val="0"/>
              <w:jc w:val="both"/>
              <w:rPr>
                <w:rFonts w:ascii="Arial" w:hAnsi="Arial" w:cs="Arial"/>
                <w:b/>
                <w:snapToGrid/>
                <w:sz w:val="22"/>
                <w:szCs w:val="22"/>
                <w:lang w:eastAsia="en-GB"/>
              </w:rPr>
            </w:pPr>
            <w:r>
              <w:rPr>
                <w:rFonts w:ascii="Arial" w:hAnsi="Arial" w:cs="Arial"/>
                <w:b/>
                <w:snapToGrid/>
                <w:sz w:val="22"/>
                <w:szCs w:val="22"/>
                <w:lang w:eastAsia="en-GB"/>
              </w:rPr>
              <w:t>On-balance-sheet exposure</w:t>
            </w:r>
          </w:p>
          <w:p w14:paraId="619A1EAD" w14:textId="77777777" w:rsidR="000E1530" w:rsidRDefault="000E1530">
            <w:pPr>
              <w:widowControl/>
              <w:tabs>
                <w:tab w:val="left" w:pos="451"/>
              </w:tabs>
              <w:autoSpaceDE w:val="0"/>
              <w:autoSpaceDN w:val="0"/>
              <w:adjustRightInd w:val="0"/>
              <w:jc w:val="both"/>
              <w:rPr>
                <w:rFonts w:ascii="Arial" w:hAnsi="Arial" w:cs="Arial"/>
                <w:snapToGrid/>
                <w:sz w:val="22"/>
                <w:szCs w:val="22"/>
                <w:lang w:eastAsia="en-GB"/>
              </w:rPr>
            </w:pPr>
          </w:p>
          <w:p w14:paraId="7097AF02" w14:textId="305283DC" w:rsidR="000E1530" w:rsidRPr="00FD530D" w:rsidRDefault="000E1530">
            <w:pPr>
              <w:widowControl/>
              <w:tabs>
                <w:tab w:val="left" w:pos="451"/>
              </w:tabs>
              <w:autoSpaceDE w:val="0"/>
              <w:autoSpaceDN w:val="0"/>
              <w:adjustRightInd w:val="0"/>
              <w:jc w:val="both"/>
              <w:rPr>
                <w:rFonts w:ascii="Arial" w:hAnsi="Arial" w:cs="Arial"/>
                <w:snapToGrid/>
                <w:sz w:val="22"/>
                <w:szCs w:val="22"/>
                <w:lang w:eastAsia="en-GB"/>
              </w:rPr>
            </w:pPr>
            <w:r>
              <w:rPr>
                <w:rFonts w:ascii="Arial" w:hAnsi="Arial" w:cs="Arial"/>
                <w:sz w:val="22"/>
                <w:szCs w:val="22"/>
              </w:rPr>
              <w:t>Based on the specified sectors, t</w:t>
            </w:r>
            <w:r w:rsidRPr="00941A06">
              <w:rPr>
                <w:rFonts w:ascii="Arial" w:hAnsi="Arial" w:cs="Arial"/>
                <w:sz w:val="22"/>
                <w:szCs w:val="22"/>
              </w:rPr>
              <w:t xml:space="preserve">his column shall reflect the aggregate </w:t>
            </w:r>
            <w:r>
              <w:rPr>
                <w:rFonts w:ascii="Arial" w:hAnsi="Arial" w:cs="Arial"/>
                <w:sz w:val="22"/>
                <w:szCs w:val="22"/>
              </w:rPr>
              <w:t>amount in respect of the reporting bank’s on-balance</w:t>
            </w:r>
            <w:r w:rsidR="00BB48FA">
              <w:rPr>
                <w:rFonts w:ascii="Arial" w:hAnsi="Arial" w:cs="Arial"/>
                <w:sz w:val="22"/>
                <w:szCs w:val="22"/>
              </w:rPr>
              <w:t xml:space="preserve"> </w:t>
            </w:r>
            <w:r>
              <w:rPr>
                <w:rFonts w:ascii="Arial" w:hAnsi="Arial" w:cs="Arial"/>
                <w:sz w:val="22"/>
                <w:szCs w:val="22"/>
              </w:rPr>
              <w:t>sheet credit exposure, other than any credit exposure arising from a repurchase or resale agreement, or derivative instrument, which amount shall be gross of any valuation adjustment or credit impairment.</w:t>
            </w:r>
          </w:p>
        </w:tc>
      </w:tr>
      <w:tr w:rsidR="000E1530" w:rsidRPr="00FE7AAB" w14:paraId="4C860197" w14:textId="77777777" w:rsidTr="00FF78EB">
        <w:tc>
          <w:tcPr>
            <w:tcW w:w="1276" w:type="dxa"/>
          </w:tcPr>
          <w:p w14:paraId="593FE5BF" w14:textId="5CB0D40A" w:rsidR="000E1530" w:rsidRPr="00FC2C16" w:rsidRDefault="00AE00FF">
            <w:pPr>
              <w:rPr>
                <w:rFonts w:ascii="Arial" w:hAnsi="Arial" w:cs="Arial"/>
                <w:color w:val="388600"/>
                <w:sz w:val="22"/>
                <w:szCs w:val="22"/>
              </w:rPr>
            </w:pPr>
            <w:r w:rsidRPr="00FC2C16">
              <w:rPr>
                <w:rFonts w:ascii="Arial" w:hAnsi="Arial" w:cs="Arial"/>
                <w:color w:val="388600"/>
                <w:sz w:val="22"/>
                <w:szCs w:val="22"/>
              </w:rPr>
              <w:t>C0020</w:t>
            </w:r>
          </w:p>
        </w:tc>
        <w:tc>
          <w:tcPr>
            <w:tcW w:w="7927" w:type="dxa"/>
          </w:tcPr>
          <w:p w14:paraId="035DB133" w14:textId="77777777" w:rsidR="000E1530" w:rsidRPr="008647AB" w:rsidRDefault="000E1530">
            <w:pPr>
              <w:widowControl/>
              <w:tabs>
                <w:tab w:val="left" w:pos="451"/>
              </w:tabs>
              <w:autoSpaceDE w:val="0"/>
              <w:autoSpaceDN w:val="0"/>
              <w:adjustRightInd w:val="0"/>
              <w:jc w:val="both"/>
              <w:rPr>
                <w:rFonts w:ascii="Arial" w:hAnsi="Arial" w:cs="Arial"/>
                <w:b/>
                <w:snapToGrid/>
                <w:sz w:val="22"/>
                <w:szCs w:val="22"/>
                <w:lang w:eastAsia="en-GB"/>
              </w:rPr>
            </w:pPr>
            <w:r>
              <w:rPr>
                <w:rFonts w:ascii="Arial" w:hAnsi="Arial" w:cs="Arial"/>
                <w:b/>
                <w:snapToGrid/>
                <w:sz w:val="22"/>
                <w:szCs w:val="22"/>
                <w:lang w:eastAsia="en-GB"/>
              </w:rPr>
              <w:t>Off-balance-sheet exposure</w:t>
            </w:r>
          </w:p>
          <w:p w14:paraId="3C6398B7" w14:textId="77777777" w:rsidR="000E1530" w:rsidRDefault="000E1530">
            <w:pPr>
              <w:widowControl/>
              <w:tabs>
                <w:tab w:val="left" w:pos="451"/>
              </w:tabs>
              <w:autoSpaceDE w:val="0"/>
              <w:autoSpaceDN w:val="0"/>
              <w:adjustRightInd w:val="0"/>
              <w:jc w:val="both"/>
              <w:rPr>
                <w:rFonts w:ascii="Arial" w:hAnsi="Arial" w:cs="Arial"/>
                <w:snapToGrid/>
                <w:sz w:val="22"/>
                <w:szCs w:val="22"/>
                <w:lang w:eastAsia="en-GB"/>
              </w:rPr>
            </w:pPr>
          </w:p>
          <w:p w14:paraId="53E67E3E" w14:textId="06C36CB0" w:rsidR="000E1530" w:rsidRPr="00FD530D" w:rsidRDefault="000E1530">
            <w:pPr>
              <w:widowControl/>
              <w:tabs>
                <w:tab w:val="left" w:pos="451"/>
              </w:tabs>
              <w:autoSpaceDE w:val="0"/>
              <w:autoSpaceDN w:val="0"/>
              <w:adjustRightInd w:val="0"/>
              <w:jc w:val="both"/>
              <w:rPr>
                <w:rFonts w:ascii="Arial" w:hAnsi="Arial" w:cs="Arial"/>
                <w:snapToGrid/>
                <w:sz w:val="22"/>
                <w:szCs w:val="22"/>
                <w:lang w:eastAsia="en-GB"/>
              </w:rPr>
            </w:pPr>
            <w:r>
              <w:rPr>
                <w:rFonts w:ascii="Arial" w:hAnsi="Arial" w:cs="Arial"/>
                <w:sz w:val="22"/>
                <w:szCs w:val="22"/>
              </w:rPr>
              <w:t>Based on the specified sectors, t</w:t>
            </w:r>
            <w:r w:rsidRPr="00941A06">
              <w:rPr>
                <w:rFonts w:ascii="Arial" w:hAnsi="Arial" w:cs="Arial"/>
                <w:sz w:val="22"/>
                <w:szCs w:val="22"/>
              </w:rPr>
              <w:t xml:space="preserve">his column shall reflect the aggregate </w:t>
            </w:r>
            <w:r>
              <w:rPr>
                <w:rFonts w:ascii="Arial" w:hAnsi="Arial" w:cs="Arial"/>
                <w:sz w:val="22"/>
                <w:szCs w:val="22"/>
              </w:rPr>
              <w:t>amount in respect of the reporting bank’s off-balance</w:t>
            </w:r>
            <w:r w:rsidR="00BB48FA">
              <w:rPr>
                <w:rFonts w:ascii="Arial" w:hAnsi="Arial" w:cs="Arial"/>
                <w:sz w:val="22"/>
                <w:szCs w:val="22"/>
              </w:rPr>
              <w:t xml:space="preserve"> </w:t>
            </w:r>
            <w:r>
              <w:rPr>
                <w:rFonts w:ascii="Arial" w:hAnsi="Arial" w:cs="Arial"/>
                <w:sz w:val="22"/>
                <w:szCs w:val="22"/>
              </w:rPr>
              <w:t xml:space="preserve">sheet credit exposure, other than any credit exposure arising from a repurchase or resale agreement, or derivative instrument, including any relevant exposure amount in respect of an irrevocable commitment, prior to the application of any relevant </w:t>
            </w:r>
            <w:r w:rsidR="008B5FCC">
              <w:rPr>
                <w:rFonts w:ascii="Arial" w:hAnsi="Arial" w:cs="Arial"/>
                <w:sz w:val="22"/>
                <w:szCs w:val="22"/>
              </w:rPr>
              <w:t>CCF</w:t>
            </w:r>
            <w:r>
              <w:rPr>
                <w:rFonts w:ascii="Arial" w:hAnsi="Arial" w:cs="Arial"/>
                <w:sz w:val="22"/>
                <w:szCs w:val="22"/>
              </w:rPr>
              <w:t>.</w:t>
            </w:r>
          </w:p>
        </w:tc>
      </w:tr>
      <w:tr w:rsidR="000E1530" w:rsidRPr="00FE7AAB" w14:paraId="2182FDEB" w14:textId="77777777" w:rsidTr="00FF78EB">
        <w:tc>
          <w:tcPr>
            <w:tcW w:w="1276" w:type="dxa"/>
          </w:tcPr>
          <w:p w14:paraId="4BF7DB5E" w14:textId="122D4261" w:rsidR="000E1530" w:rsidRPr="00FC2C16" w:rsidRDefault="00AE00FF">
            <w:pPr>
              <w:rPr>
                <w:rFonts w:ascii="Arial" w:hAnsi="Arial" w:cs="Arial"/>
                <w:color w:val="388600"/>
                <w:sz w:val="22"/>
                <w:szCs w:val="22"/>
              </w:rPr>
            </w:pPr>
            <w:r w:rsidRPr="00FC2C16">
              <w:rPr>
                <w:rFonts w:ascii="Arial" w:hAnsi="Arial" w:cs="Arial"/>
                <w:color w:val="388600"/>
                <w:sz w:val="22"/>
                <w:szCs w:val="22"/>
              </w:rPr>
              <w:t>C0</w:t>
            </w:r>
            <w:r w:rsidR="00A3100B" w:rsidRPr="00FC2C16">
              <w:rPr>
                <w:rFonts w:ascii="Arial" w:hAnsi="Arial" w:cs="Arial"/>
                <w:color w:val="388600"/>
                <w:sz w:val="22"/>
                <w:szCs w:val="22"/>
              </w:rPr>
              <w:t>030</w:t>
            </w:r>
          </w:p>
        </w:tc>
        <w:tc>
          <w:tcPr>
            <w:tcW w:w="7927" w:type="dxa"/>
          </w:tcPr>
          <w:p w14:paraId="7EA772FF" w14:textId="77777777" w:rsidR="000E1530" w:rsidRPr="008647AB" w:rsidRDefault="000E1530">
            <w:pPr>
              <w:widowControl/>
              <w:tabs>
                <w:tab w:val="left" w:pos="451"/>
              </w:tabs>
              <w:autoSpaceDE w:val="0"/>
              <w:autoSpaceDN w:val="0"/>
              <w:adjustRightInd w:val="0"/>
              <w:jc w:val="both"/>
              <w:rPr>
                <w:rFonts w:ascii="Arial" w:hAnsi="Arial" w:cs="Arial"/>
                <w:b/>
                <w:snapToGrid/>
                <w:sz w:val="22"/>
                <w:szCs w:val="22"/>
                <w:lang w:eastAsia="en-GB"/>
              </w:rPr>
            </w:pPr>
            <w:r>
              <w:rPr>
                <w:rFonts w:ascii="Arial" w:hAnsi="Arial" w:cs="Arial"/>
                <w:b/>
                <w:snapToGrid/>
                <w:sz w:val="22"/>
                <w:szCs w:val="22"/>
                <w:lang w:eastAsia="en-GB"/>
              </w:rPr>
              <w:t>Repurchase and resale agreements</w:t>
            </w:r>
          </w:p>
          <w:p w14:paraId="78F39645" w14:textId="77777777" w:rsidR="000E1530" w:rsidRDefault="000E1530">
            <w:pPr>
              <w:widowControl/>
              <w:tabs>
                <w:tab w:val="left" w:pos="451"/>
              </w:tabs>
              <w:autoSpaceDE w:val="0"/>
              <w:autoSpaceDN w:val="0"/>
              <w:adjustRightInd w:val="0"/>
              <w:jc w:val="both"/>
              <w:rPr>
                <w:rFonts w:ascii="Arial" w:hAnsi="Arial" w:cs="Arial"/>
                <w:snapToGrid/>
                <w:sz w:val="22"/>
                <w:szCs w:val="22"/>
                <w:lang w:eastAsia="en-GB"/>
              </w:rPr>
            </w:pPr>
          </w:p>
          <w:p w14:paraId="33D8DC2A" w14:textId="77777777" w:rsidR="000E1530" w:rsidRPr="00FD530D" w:rsidRDefault="000E1530">
            <w:pPr>
              <w:widowControl/>
              <w:tabs>
                <w:tab w:val="left" w:pos="451"/>
              </w:tabs>
              <w:autoSpaceDE w:val="0"/>
              <w:autoSpaceDN w:val="0"/>
              <w:adjustRightInd w:val="0"/>
              <w:jc w:val="both"/>
              <w:rPr>
                <w:rFonts w:ascii="Arial" w:hAnsi="Arial" w:cs="Arial"/>
                <w:snapToGrid/>
                <w:sz w:val="22"/>
                <w:szCs w:val="22"/>
                <w:lang w:eastAsia="en-GB"/>
              </w:rPr>
            </w:pPr>
            <w:r>
              <w:rPr>
                <w:rFonts w:ascii="Arial" w:hAnsi="Arial" w:cs="Arial"/>
                <w:sz w:val="22"/>
                <w:szCs w:val="22"/>
              </w:rPr>
              <w:t>Based on the specified sectors, t</w:t>
            </w:r>
            <w:r w:rsidRPr="00941A06">
              <w:rPr>
                <w:rFonts w:ascii="Arial" w:hAnsi="Arial" w:cs="Arial"/>
                <w:sz w:val="22"/>
                <w:szCs w:val="22"/>
              </w:rPr>
              <w:t xml:space="preserve">his column shall reflect the aggregate </w:t>
            </w:r>
            <w:r>
              <w:rPr>
                <w:rFonts w:ascii="Arial" w:hAnsi="Arial" w:cs="Arial"/>
                <w:sz w:val="22"/>
                <w:szCs w:val="22"/>
              </w:rPr>
              <w:t>amount in respect of any credit exposure arising from a repurchase or resale agreement concluded by the reporting bank.</w:t>
            </w:r>
          </w:p>
        </w:tc>
      </w:tr>
      <w:tr w:rsidR="000E1530" w:rsidRPr="00FE7AAB" w14:paraId="35FC3D1A" w14:textId="77777777" w:rsidTr="00FF78EB">
        <w:tc>
          <w:tcPr>
            <w:tcW w:w="1276" w:type="dxa"/>
          </w:tcPr>
          <w:p w14:paraId="3953DEDD" w14:textId="6D583DAE" w:rsidR="000E1530" w:rsidRPr="00FC2C16" w:rsidRDefault="00A3100B">
            <w:pPr>
              <w:rPr>
                <w:rFonts w:ascii="Arial" w:hAnsi="Arial" w:cs="Arial"/>
                <w:color w:val="388600"/>
                <w:sz w:val="22"/>
                <w:szCs w:val="22"/>
              </w:rPr>
            </w:pPr>
            <w:r w:rsidRPr="00FC2C16">
              <w:rPr>
                <w:rFonts w:ascii="Arial" w:hAnsi="Arial" w:cs="Arial"/>
                <w:color w:val="388600"/>
                <w:sz w:val="22"/>
                <w:szCs w:val="22"/>
              </w:rPr>
              <w:t>C0040</w:t>
            </w:r>
          </w:p>
        </w:tc>
        <w:tc>
          <w:tcPr>
            <w:tcW w:w="7927" w:type="dxa"/>
          </w:tcPr>
          <w:p w14:paraId="61998A7E" w14:textId="77777777" w:rsidR="000E1530" w:rsidRPr="008647AB" w:rsidRDefault="000E1530">
            <w:pPr>
              <w:widowControl/>
              <w:tabs>
                <w:tab w:val="left" w:pos="451"/>
              </w:tabs>
              <w:autoSpaceDE w:val="0"/>
              <w:autoSpaceDN w:val="0"/>
              <w:adjustRightInd w:val="0"/>
              <w:jc w:val="both"/>
              <w:rPr>
                <w:rFonts w:ascii="Arial" w:hAnsi="Arial" w:cs="Arial"/>
                <w:b/>
                <w:snapToGrid/>
                <w:sz w:val="22"/>
                <w:szCs w:val="22"/>
                <w:lang w:eastAsia="en-GB"/>
              </w:rPr>
            </w:pPr>
            <w:r>
              <w:rPr>
                <w:rFonts w:ascii="Arial" w:hAnsi="Arial" w:cs="Arial"/>
                <w:b/>
                <w:snapToGrid/>
                <w:sz w:val="22"/>
                <w:szCs w:val="22"/>
                <w:lang w:eastAsia="en-GB"/>
              </w:rPr>
              <w:t>Derivative instruments</w:t>
            </w:r>
          </w:p>
          <w:p w14:paraId="5A62E52E" w14:textId="77777777" w:rsidR="000E1530" w:rsidRDefault="000E1530">
            <w:pPr>
              <w:widowControl/>
              <w:tabs>
                <w:tab w:val="left" w:pos="451"/>
              </w:tabs>
              <w:autoSpaceDE w:val="0"/>
              <w:autoSpaceDN w:val="0"/>
              <w:adjustRightInd w:val="0"/>
              <w:jc w:val="both"/>
              <w:rPr>
                <w:rFonts w:ascii="Arial" w:hAnsi="Arial" w:cs="Arial"/>
                <w:snapToGrid/>
                <w:sz w:val="22"/>
                <w:szCs w:val="22"/>
                <w:lang w:eastAsia="en-GB"/>
              </w:rPr>
            </w:pPr>
          </w:p>
          <w:p w14:paraId="1EFEF4A6" w14:textId="77777777" w:rsidR="000E1530" w:rsidRPr="00FD530D" w:rsidRDefault="000E1530">
            <w:pPr>
              <w:widowControl/>
              <w:tabs>
                <w:tab w:val="left" w:pos="451"/>
              </w:tabs>
              <w:autoSpaceDE w:val="0"/>
              <w:autoSpaceDN w:val="0"/>
              <w:adjustRightInd w:val="0"/>
              <w:jc w:val="both"/>
              <w:rPr>
                <w:rFonts w:ascii="Arial" w:hAnsi="Arial" w:cs="Arial"/>
                <w:snapToGrid/>
                <w:sz w:val="22"/>
                <w:szCs w:val="22"/>
                <w:lang w:eastAsia="en-GB"/>
              </w:rPr>
            </w:pPr>
            <w:r>
              <w:rPr>
                <w:rFonts w:ascii="Arial" w:hAnsi="Arial" w:cs="Arial"/>
                <w:sz w:val="22"/>
                <w:szCs w:val="22"/>
              </w:rPr>
              <w:t>Based on the specified sectors, t</w:t>
            </w:r>
            <w:r w:rsidRPr="00941A06">
              <w:rPr>
                <w:rFonts w:ascii="Arial" w:hAnsi="Arial" w:cs="Arial"/>
                <w:sz w:val="22"/>
                <w:szCs w:val="22"/>
              </w:rPr>
              <w:t xml:space="preserve">his column shall reflect the aggregate </w:t>
            </w:r>
            <w:r>
              <w:rPr>
                <w:rFonts w:ascii="Arial" w:hAnsi="Arial" w:cs="Arial"/>
                <w:sz w:val="22"/>
                <w:szCs w:val="22"/>
              </w:rPr>
              <w:t>amount in respect of any credit exposure arising from derivative instruments.</w:t>
            </w:r>
          </w:p>
        </w:tc>
      </w:tr>
      <w:tr w:rsidR="000E1530" w:rsidRPr="00FE7AAB" w14:paraId="571F0784" w14:textId="77777777" w:rsidTr="00FF78EB">
        <w:tc>
          <w:tcPr>
            <w:tcW w:w="1276" w:type="dxa"/>
          </w:tcPr>
          <w:p w14:paraId="28C0DC26" w14:textId="6D43301F" w:rsidR="000E1530" w:rsidRPr="00FC2C16" w:rsidRDefault="009A3993">
            <w:pPr>
              <w:rPr>
                <w:rFonts w:ascii="Arial" w:hAnsi="Arial" w:cs="Arial"/>
                <w:color w:val="388600"/>
                <w:sz w:val="22"/>
                <w:szCs w:val="22"/>
              </w:rPr>
            </w:pPr>
            <w:r w:rsidRPr="00FC2C16">
              <w:rPr>
                <w:rFonts w:ascii="Arial" w:hAnsi="Arial" w:cs="Arial"/>
                <w:color w:val="388600"/>
                <w:sz w:val="22"/>
                <w:szCs w:val="22"/>
              </w:rPr>
              <w:t>C0090</w:t>
            </w:r>
          </w:p>
        </w:tc>
        <w:tc>
          <w:tcPr>
            <w:tcW w:w="7927" w:type="dxa"/>
          </w:tcPr>
          <w:p w14:paraId="09CA5F25" w14:textId="508BED3D" w:rsidR="000E1530" w:rsidRPr="00EF57B8" w:rsidRDefault="000E1530">
            <w:pPr>
              <w:widowControl/>
              <w:autoSpaceDE w:val="0"/>
              <w:autoSpaceDN w:val="0"/>
              <w:adjustRightInd w:val="0"/>
              <w:jc w:val="both"/>
              <w:rPr>
                <w:rFonts w:ascii="Arial" w:hAnsi="Arial" w:cs="Arial"/>
                <w:b/>
                <w:bCs/>
                <w:snapToGrid/>
                <w:sz w:val="22"/>
                <w:szCs w:val="22"/>
                <w:lang w:val="en-US"/>
              </w:rPr>
            </w:pPr>
            <w:r w:rsidRPr="00EF57B8">
              <w:rPr>
                <w:rFonts w:ascii="Arial" w:hAnsi="Arial" w:cs="Arial"/>
                <w:b/>
                <w:bCs/>
                <w:snapToGrid/>
                <w:sz w:val="22"/>
                <w:szCs w:val="22"/>
                <w:lang w:val="en-US"/>
              </w:rPr>
              <w:t>Risk weighted exposure</w:t>
            </w:r>
          </w:p>
          <w:p w14:paraId="33B0D0E7" w14:textId="77777777" w:rsidR="000E1530" w:rsidRDefault="000E1530">
            <w:pPr>
              <w:widowControl/>
              <w:autoSpaceDE w:val="0"/>
              <w:autoSpaceDN w:val="0"/>
              <w:adjustRightInd w:val="0"/>
              <w:jc w:val="both"/>
              <w:rPr>
                <w:rFonts w:ascii="Arial" w:hAnsi="Arial" w:cs="Arial"/>
                <w:snapToGrid/>
                <w:sz w:val="22"/>
                <w:szCs w:val="22"/>
                <w:lang w:val="en-US"/>
              </w:rPr>
            </w:pPr>
          </w:p>
          <w:p w14:paraId="214B0C2E" w14:textId="1474222E" w:rsidR="000E1530" w:rsidRPr="00EF57B8" w:rsidRDefault="000E1530">
            <w:pPr>
              <w:widowControl/>
              <w:autoSpaceDE w:val="0"/>
              <w:autoSpaceDN w:val="0"/>
              <w:adjustRightInd w:val="0"/>
              <w:jc w:val="both"/>
              <w:rPr>
                <w:rFonts w:ascii="Arial" w:hAnsi="Arial" w:cs="Arial"/>
                <w:snapToGrid/>
                <w:sz w:val="22"/>
                <w:szCs w:val="22"/>
                <w:lang w:val="en-US"/>
              </w:rPr>
            </w:pPr>
            <w:r>
              <w:rPr>
                <w:rFonts w:ascii="Arial" w:hAnsi="Arial" w:cs="Arial"/>
                <w:sz w:val="22"/>
                <w:szCs w:val="22"/>
              </w:rPr>
              <w:t>Based on the specified sectors, t</w:t>
            </w:r>
            <w:r w:rsidRPr="00941A06">
              <w:rPr>
                <w:rFonts w:ascii="Arial" w:hAnsi="Arial" w:cs="Arial"/>
                <w:sz w:val="22"/>
                <w:szCs w:val="22"/>
              </w:rPr>
              <w:t xml:space="preserve">his </w:t>
            </w:r>
            <w:r w:rsidRPr="00EF57B8">
              <w:rPr>
                <w:rFonts w:ascii="Arial" w:hAnsi="Arial" w:cs="Arial"/>
                <w:snapToGrid/>
                <w:sz w:val="22"/>
                <w:szCs w:val="22"/>
                <w:lang w:val="en-US"/>
              </w:rPr>
              <w:t xml:space="preserve">column shall reflect the </w:t>
            </w:r>
            <w:r>
              <w:rPr>
                <w:rFonts w:ascii="Arial" w:hAnsi="Arial" w:cs="Arial"/>
                <w:snapToGrid/>
                <w:sz w:val="22"/>
                <w:szCs w:val="22"/>
                <w:lang w:val="en-US"/>
              </w:rPr>
              <w:t xml:space="preserve">reporting bank’s relevant </w:t>
            </w:r>
            <w:r w:rsidRPr="00EF57B8">
              <w:rPr>
                <w:rFonts w:ascii="Arial" w:hAnsi="Arial" w:cs="Arial"/>
                <w:snapToGrid/>
                <w:sz w:val="22"/>
                <w:szCs w:val="22"/>
                <w:lang w:val="en-US"/>
              </w:rPr>
              <w:t>risk weighted net</w:t>
            </w:r>
            <w:r>
              <w:rPr>
                <w:rFonts w:ascii="Arial" w:hAnsi="Arial" w:cs="Arial"/>
                <w:snapToGrid/>
                <w:sz w:val="22"/>
                <w:szCs w:val="22"/>
                <w:lang w:val="en-US"/>
              </w:rPr>
              <w:t xml:space="preserve"> </w:t>
            </w:r>
            <w:r w:rsidRPr="00EF57B8">
              <w:rPr>
                <w:rFonts w:ascii="Arial" w:hAnsi="Arial" w:cs="Arial"/>
                <w:snapToGrid/>
                <w:sz w:val="22"/>
                <w:szCs w:val="22"/>
                <w:lang w:val="en-US"/>
              </w:rPr>
              <w:t xml:space="preserve">exposure </w:t>
            </w:r>
            <w:r>
              <w:rPr>
                <w:rFonts w:ascii="Arial" w:hAnsi="Arial" w:cs="Arial"/>
                <w:snapToGrid/>
                <w:sz w:val="22"/>
                <w:szCs w:val="22"/>
                <w:lang w:val="en-US"/>
              </w:rPr>
              <w:t>amount</w:t>
            </w:r>
            <w:r w:rsidRPr="00EF57B8">
              <w:rPr>
                <w:rFonts w:ascii="Arial" w:hAnsi="Arial" w:cs="Arial"/>
                <w:snapToGrid/>
                <w:sz w:val="22"/>
                <w:szCs w:val="22"/>
                <w:lang w:val="en-US"/>
              </w:rPr>
              <w:t xml:space="preserve">, that is, the sum of the various types </w:t>
            </w:r>
            <w:r>
              <w:rPr>
                <w:rFonts w:ascii="Arial" w:hAnsi="Arial" w:cs="Arial"/>
                <w:snapToGrid/>
                <w:sz w:val="22"/>
                <w:szCs w:val="22"/>
                <w:lang w:val="en-US"/>
              </w:rPr>
              <w:t xml:space="preserve">of credit </w:t>
            </w:r>
            <w:r w:rsidRPr="00EF57B8">
              <w:rPr>
                <w:rFonts w:ascii="Arial" w:hAnsi="Arial" w:cs="Arial"/>
                <w:snapToGrid/>
                <w:sz w:val="22"/>
                <w:szCs w:val="22"/>
                <w:lang w:val="en-US"/>
              </w:rPr>
              <w:t>exposure</w:t>
            </w:r>
            <w:r>
              <w:rPr>
                <w:rFonts w:ascii="Arial" w:hAnsi="Arial" w:cs="Arial"/>
                <w:snapToGrid/>
                <w:sz w:val="22"/>
                <w:szCs w:val="22"/>
                <w:lang w:val="en-US"/>
              </w:rPr>
              <w:t xml:space="preserve"> </w:t>
            </w:r>
            <w:r w:rsidRPr="00EF57B8">
              <w:rPr>
                <w:rFonts w:ascii="Arial" w:hAnsi="Arial" w:cs="Arial"/>
                <w:snapToGrid/>
                <w:sz w:val="22"/>
                <w:szCs w:val="22"/>
                <w:lang w:val="en-US"/>
              </w:rPr>
              <w:t xml:space="preserve">relating to counterparties </w:t>
            </w:r>
            <w:r>
              <w:rPr>
                <w:rFonts w:ascii="Arial" w:hAnsi="Arial" w:cs="Arial"/>
                <w:snapToGrid/>
                <w:sz w:val="22"/>
                <w:szCs w:val="22"/>
                <w:lang w:val="en-US"/>
              </w:rPr>
              <w:t xml:space="preserve">assigned </w:t>
            </w:r>
            <w:r w:rsidRPr="00EF57B8">
              <w:rPr>
                <w:rFonts w:ascii="Arial" w:hAnsi="Arial" w:cs="Arial"/>
                <w:snapToGrid/>
                <w:sz w:val="22"/>
                <w:szCs w:val="22"/>
                <w:lang w:val="en-US"/>
              </w:rPr>
              <w:t xml:space="preserve">to </w:t>
            </w:r>
            <w:r>
              <w:rPr>
                <w:rFonts w:ascii="Arial" w:hAnsi="Arial" w:cs="Arial"/>
                <w:snapToGrid/>
                <w:sz w:val="22"/>
                <w:szCs w:val="22"/>
                <w:lang w:val="en-US"/>
              </w:rPr>
              <w:t xml:space="preserve">the said </w:t>
            </w:r>
            <w:r w:rsidRPr="00EF57B8">
              <w:rPr>
                <w:rFonts w:ascii="Arial" w:hAnsi="Arial" w:cs="Arial"/>
                <w:snapToGrid/>
                <w:sz w:val="22"/>
                <w:szCs w:val="22"/>
                <w:lang w:val="en-US"/>
              </w:rPr>
              <w:t xml:space="preserve">sector, </w:t>
            </w:r>
            <w:r w:rsidR="00E00DB4">
              <w:rPr>
                <w:rFonts w:ascii="Arial" w:hAnsi="Arial" w:cs="Arial"/>
                <w:snapToGrid/>
                <w:sz w:val="22"/>
                <w:szCs w:val="22"/>
                <w:lang w:val="en-US"/>
              </w:rPr>
              <w:t xml:space="preserve">after the effects of netting, other forms of eligible </w:t>
            </w:r>
            <w:r w:rsidR="009A0873">
              <w:rPr>
                <w:rFonts w:ascii="Arial" w:hAnsi="Arial" w:cs="Arial"/>
                <w:snapToGrid/>
                <w:sz w:val="22"/>
                <w:szCs w:val="22"/>
                <w:lang w:val="en-US"/>
              </w:rPr>
              <w:t>CRM</w:t>
            </w:r>
            <w:r w:rsidR="00E00DB4">
              <w:rPr>
                <w:rFonts w:ascii="Arial" w:hAnsi="Arial" w:cs="Arial"/>
                <w:snapToGrid/>
                <w:sz w:val="22"/>
                <w:szCs w:val="22"/>
                <w:lang w:val="en-US"/>
              </w:rPr>
              <w:t xml:space="preserve">, redistribution effects or relevant </w:t>
            </w:r>
            <w:r w:rsidR="008B5FCC">
              <w:rPr>
                <w:rFonts w:ascii="Arial" w:hAnsi="Arial" w:cs="Arial"/>
                <w:snapToGrid/>
                <w:sz w:val="22"/>
                <w:szCs w:val="22"/>
                <w:lang w:val="en-US"/>
              </w:rPr>
              <w:t>CCF</w:t>
            </w:r>
            <w:r w:rsidR="00E00DB4">
              <w:rPr>
                <w:rFonts w:ascii="Arial" w:hAnsi="Arial" w:cs="Arial"/>
                <w:snapToGrid/>
                <w:sz w:val="22"/>
                <w:szCs w:val="22"/>
                <w:lang w:val="en-US"/>
              </w:rPr>
              <w:t xml:space="preserve">s have been taken into consideration, </w:t>
            </w:r>
            <w:r w:rsidRPr="00EF57B8">
              <w:rPr>
                <w:rFonts w:ascii="Arial" w:hAnsi="Arial" w:cs="Arial"/>
                <w:snapToGrid/>
                <w:sz w:val="22"/>
                <w:szCs w:val="22"/>
                <w:lang w:val="en-US"/>
              </w:rPr>
              <w:t>multiplied by the respective risk weights.</w:t>
            </w:r>
          </w:p>
        </w:tc>
      </w:tr>
      <w:tr w:rsidR="000E1530" w:rsidRPr="00FE7AAB" w14:paraId="6006B34D" w14:textId="77777777" w:rsidTr="00FF78EB">
        <w:tc>
          <w:tcPr>
            <w:tcW w:w="1276" w:type="dxa"/>
          </w:tcPr>
          <w:p w14:paraId="5C7045BE" w14:textId="076F060F" w:rsidR="000E1530" w:rsidRPr="00FC2C16" w:rsidRDefault="00DB1006">
            <w:pPr>
              <w:rPr>
                <w:rFonts w:ascii="Arial" w:hAnsi="Arial" w:cs="Arial"/>
                <w:color w:val="388600"/>
                <w:sz w:val="22"/>
                <w:szCs w:val="22"/>
              </w:rPr>
            </w:pPr>
            <w:r w:rsidRPr="00FC2C16">
              <w:rPr>
                <w:rFonts w:ascii="Arial" w:hAnsi="Arial" w:cs="Arial"/>
                <w:color w:val="388600"/>
                <w:sz w:val="22"/>
                <w:szCs w:val="22"/>
              </w:rPr>
              <w:t xml:space="preserve">C0100 </w:t>
            </w:r>
            <w:r w:rsidR="0052605B" w:rsidRPr="00FC2C16">
              <w:rPr>
                <w:rFonts w:ascii="Arial" w:hAnsi="Arial" w:cs="Arial"/>
                <w:color w:val="388600"/>
                <w:sz w:val="22"/>
                <w:szCs w:val="22"/>
              </w:rPr>
              <w:t xml:space="preserve">to </w:t>
            </w:r>
            <w:r w:rsidRPr="00FC2C16">
              <w:rPr>
                <w:rFonts w:ascii="Arial" w:hAnsi="Arial" w:cs="Arial"/>
                <w:color w:val="388600"/>
                <w:sz w:val="22"/>
                <w:szCs w:val="22"/>
              </w:rPr>
              <w:t>C0120</w:t>
            </w:r>
          </w:p>
        </w:tc>
        <w:tc>
          <w:tcPr>
            <w:tcW w:w="7927" w:type="dxa"/>
          </w:tcPr>
          <w:p w14:paraId="5A306E5A" w14:textId="77777777" w:rsidR="000E1530" w:rsidRDefault="000E1530">
            <w:pPr>
              <w:widowControl/>
              <w:tabs>
                <w:tab w:val="left" w:pos="451"/>
              </w:tabs>
              <w:autoSpaceDE w:val="0"/>
              <w:autoSpaceDN w:val="0"/>
              <w:adjustRightInd w:val="0"/>
              <w:jc w:val="both"/>
              <w:rPr>
                <w:rFonts w:ascii="Arial" w:hAnsi="Arial" w:cs="Arial"/>
                <w:b/>
                <w:snapToGrid/>
                <w:sz w:val="22"/>
                <w:szCs w:val="22"/>
                <w:lang w:eastAsia="en-GB"/>
              </w:rPr>
            </w:pPr>
            <w:r>
              <w:rPr>
                <w:rFonts w:ascii="Arial" w:hAnsi="Arial" w:cs="Arial"/>
                <w:b/>
                <w:snapToGrid/>
                <w:sz w:val="22"/>
                <w:szCs w:val="22"/>
                <w:lang w:eastAsia="en-GB"/>
              </w:rPr>
              <w:t>Credit impairment</w:t>
            </w:r>
          </w:p>
          <w:p w14:paraId="0F0654DB" w14:textId="77777777" w:rsidR="000E1530" w:rsidRDefault="000E1530">
            <w:pPr>
              <w:widowControl/>
              <w:tabs>
                <w:tab w:val="left" w:pos="451"/>
              </w:tabs>
              <w:autoSpaceDE w:val="0"/>
              <w:autoSpaceDN w:val="0"/>
              <w:adjustRightInd w:val="0"/>
              <w:jc w:val="both"/>
              <w:rPr>
                <w:rFonts w:ascii="Arial" w:hAnsi="Arial" w:cs="Arial"/>
                <w:snapToGrid/>
                <w:sz w:val="22"/>
                <w:szCs w:val="22"/>
                <w:lang w:eastAsia="en-GB"/>
              </w:rPr>
            </w:pPr>
          </w:p>
          <w:p w14:paraId="00F20717" w14:textId="77777777" w:rsidR="000E1530" w:rsidRPr="008D4C76" w:rsidRDefault="000E1530">
            <w:pPr>
              <w:widowControl/>
              <w:autoSpaceDE w:val="0"/>
              <w:autoSpaceDN w:val="0"/>
              <w:adjustRightInd w:val="0"/>
              <w:jc w:val="both"/>
              <w:rPr>
                <w:rFonts w:ascii="Arial" w:hAnsi="Arial" w:cs="Arial"/>
                <w:snapToGrid/>
                <w:sz w:val="22"/>
                <w:szCs w:val="22"/>
                <w:lang w:eastAsia="en-GB"/>
              </w:rPr>
            </w:pPr>
            <w:r>
              <w:rPr>
                <w:rFonts w:ascii="Arial" w:hAnsi="Arial" w:cs="Arial"/>
                <w:sz w:val="22"/>
                <w:szCs w:val="22"/>
              </w:rPr>
              <w:t>Based on the specified sectors, t</w:t>
            </w:r>
            <w:r w:rsidRPr="00941A06">
              <w:rPr>
                <w:rFonts w:ascii="Arial" w:hAnsi="Arial" w:cs="Arial"/>
                <w:sz w:val="22"/>
                <w:szCs w:val="22"/>
              </w:rPr>
              <w:t>h</w:t>
            </w:r>
            <w:r>
              <w:rPr>
                <w:rFonts w:ascii="Arial" w:hAnsi="Arial" w:cs="Arial"/>
                <w:sz w:val="22"/>
                <w:szCs w:val="22"/>
              </w:rPr>
              <w:t>e</w:t>
            </w:r>
            <w:r w:rsidRPr="00941A06">
              <w:rPr>
                <w:rFonts w:ascii="Arial" w:hAnsi="Arial" w:cs="Arial"/>
                <w:sz w:val="22"/>
                <w:szCs w:val="22"/>
              </w:rPr>
              <w:t>s</w:t>
            </w:r>
            <w:r>
              <w:rPr>
                <w:rFonts w:ascii="Arial" w:hAnsi="Arial" w:cs="Arial"/>
                <w:sz w:val="22"/>
                <w:szCs w:val="22"/>
              </w:rPr>
              <w:t xml:space="preserve">e </w:t>
            </w:r>
            <w:r>
              <w:rPr>
                <w:rFonts w:ascii="Arial" w:hAnsi="Arial" w:cs="Arial"/>
                <w:snapToGrid/>
                <w:sz w:val="22"/>
                <w:szCs w:val="22"/>
                <w:lang w:eastAsia="en-GB"/>
              </w:rPr>
              <w:t xml:space="preserve">columns </w:t>
            </w:r>
            <w:r>
              <w:rPr>
                <w:rFonts w:ascii="Arial" w:hAnsi="Arial" w:cs="Arial"/>
                <w:sz w:val="22"/>
                <w:szCs w:val="22"/>
              </w:rPr>
              <w:t xml:space="preserve">shall respectively reflect the aggregate amount </w:t>
            </w:r>
            <w:r>
              <w:rPr>
                <w:rFonts w:ascii="Arial" w:hAnsi="Arial" w:cs="Arial"/>
                <w:snapToGrid/>
                <w:sz w:val="22"/>
                <w:szCs w:val="22"/>
                <w:lang w:eastAsia="en-GB"/>
              </w:rPr>
              <w:t>relating to</w:t>
            </w:r>
            <w:r w:rsidRPr="00CA10C2">
              <w:rPr>
                <w:rFonts w:ascii="Arial" w:hAnsi="Arial" w:cs="Arial"/>
                <w:snapToGrid/>
                <w:sz w:val="22"/>
                <w:szCs w:val="22"/>
                <w:lang w:eastAsia="en-GB"/>
              </w:rPr>
              <w:t xml:space="preserve"> specific </w:t>
            </w:r>
            <w:r>
              <w:rPr>
                <w:rFonts w:ascii="Arial" w:hAnsi="Arial" w:cs="Arial"/>
                <w:snapToGrid/>
                <w:sz w:val="22"/>
                <w:szCs w:val="22"/>
                <w:lang w:eastAsia="en-GB"/>
              </w:rPr>
              <w:t xml:space="preserve">credit </w:t>
            </w:r>
            <w:r w:rsidRPr="00CA10C2">
              <w:rPr>
                <w:rFonts w:ascii="Arial" w:hAnsi="Arial" w:cs="Arial"/>
                <w:snapToGrid/>
                <w:sz w:val="22"/>
                <w:szCs w:val="22"/>
                <w:lang w:eastAsia="en-GB"/>
              </w:rPr>
              <w:t>impairment</w:t>
            </w:r>
            <w:r>
              <w:rPr>
                <w:rFonts w:ascii="Arial" w:hAnsi="Arial" w:cs="Arial"/>
                <w:snapToGrid/>
                <w:sz w:val="22"/>
                <w:szCs w:val="22"/>
                <w:lang w:eastAsia="en-GB"/>
              </w:rPr>
              <w:t xml:space="preserve"> and portfolio credit impairment raised by the reporting bank</w:t>
            </w:r>
            <w:r w:rsidRPr="0009739B">
              <w:rPr>
                <w:rFonts w:ascii="Arial" w:hAnsi="Arial" w:cs="Arial"/>
                <w:snapToGrid/>
                <w:sz w:val="22"/>
                <w:szCs w:val="22"/>
                <w:lang w:eastAsia="en-GB"/>
              </w:rPr>
              <w:t xml:space="preserve"> in accordance with </w:t>
            </w:r>
            <w:r>
              <w:rPr>
                <w:rFonts w:ascii="Arial" w:hAnsi="Arial" w:cs="Arial"/>
                <w:snapToGrid/>
                <w:sz w:val="22"/>
                <w:szCs w:val="22"/>
                <w:lang w:eastAsia="en-GB"/>
              </w:rPr>
              <w:t>the relevant requirements of financial reporting standards issued from time to time.</w:t>
            </w:r>
          </w:p>
        </w:tc>
      </w:tr>
    </w:tbl>
    <w:p w14:paraId="7C1988C8" w14:textId="77777777" w:rsidR="000E1530" w:rsidRDefault="000E1530" w:rsidP="000E1530">
      <w:pPr>
        <w:tabs>
          <w:tab w:val="left" w:pos="2285"/>
          <w:tab w:val="left" w:pos="2890"/>
        </w:tabs>
        <w:suppressAutoHyphens/>
        <w:ind w:left="567" w:right="283"/>
        <w:jc w:val="both"/>
        <w:rPr>
          <w:rFonts w:ascii="Arial" w:hAnsi="Arial"/>
          <w:b/>
          <w:i/>
          <w:sz w:val="22"/>
        </w:rPr>
      </w:pPr>
    </w:p>
    <w:p w14:paraId="7AA156F7" w14:textId="77777777" w:rsidR="000E1530" w:rsidRDefault="000E1530" w:rsidP="000E1530">
      <w:pPr>
        <w:tabs>
          <w:tab w:val="left" w:pos="2285"/>
          <w:tab w:val="left" w:pos="2890"/>
        </w:tabs>
        <w:suppressAutoHyphens/>
        <w:ind w:left="567" w:right="283"/>
        <w:jc w:val="both"/>
        <w:rPr>
          <w:rFonts w:ascii="Arial" w:hAnsi="Arial"/>
          <w:b/>
          <w:i/>
          <w:sz w:val="22"/>
        </w:rPr>
      </w:pPr>
    </w:p>
    <w:p w14:paraId="1A923ABE" w14:textId="77777777" w:rsidR="000E1530" w:rsidRDefault="000E1530" w:rsidP="000E1530">
      <w:pPr>
        <w:tabs>
          <w:tab w:val="left" w:pos="2285"/>
          <w:tab w:val="left" w:pos="2890"/>
        </w:tabs>
        <w:suppressAutoHyphens/>
        <w:ind w:left="567" w:right="283"/>
        <w:jc w:val="both"/>
        <w:rPr>
          <w:rFonts w:ascii="Arial" w:hAnsi="Arial" w:cs="Arial"/>
          <w:b/>
          <w:i/>
          <w:sz w:val="22"/>
          <w:szCs w:val="22"/>
        </w:rPr>
      </w:pPr>
      <w:r>
        <w:rPr>
          <w:rFonts w:ascii="Arial" w:hAnsi="Arial" w:cs="Arial"/>
          <w:b/>
          <w:i/>
          <w:sz w:val="22"/>
          <w:szCs w:val="22"/>
        </w:rPr>
        <w:br w:type="page"/>
      </w:r>
    </w:p>
    <w:p w14:paraId="76E44BFC" w14:textId="1116173D" w:rsidR="000E1530" w:rsidRPr="00FB31E8" w:rsidRDefault="00CD1B10" w:rsidP="00D1279B">
      <w:pPr>
        <w:tabs>
          <w:tab w:val="left" w:pos="2285"/>
          <w:tab w:val="left" w:pos="2890"/>
        </w:tabs>
        <w:suppressAutoHyphens/>
        <w:ind w:right="283"/>
        <w:jc w:val="both"/>
        <w:rPr>
          <w:rFonts w:ascii="Arial" w:hAnsi="Arial" w:cs="Arial"/>
          <w:b/>
          <w:i/>
          <w:snapToGrid/>
          <w:sz w:val="22"/>
          <w:szCs w:val="22"/>
          <w:lang w:val="en-US"/>
        </w:rPr>
      </w:pPr>
      <w:r w:rsidRPr="00FB31E8">
        <w:rPr>
          <w:rFonts w:ascii="Arial" w:hAnsi="Arial" w:cs="Arial"/>
          <w:b/>
          <w:i/>
          <w:color w:val="388600"/>
          <w:sz w:val="22"/>
          <w:szCs w:val="22"/>
        </w:rPr>
        <w:t>Sheet BA210_STA</w:t>
      </w:r>
      <w:r w:rsidR="001B4D04" w:rsidRPr="00FB31E8">
        <w:rPr>
          <w:rFonts w:ascii="Arial" w:hAnsi="Arial" w:cs="Arial"/>
          <w:b/>
          <w:i/>
          <w:sz w:val="22"/>
          <w:szCs w:val="22"/>
        </w:rPr>
        <w:t xml:space="preserve">: </w:t>
      </w:r>
      <w:r w:rsidRPr="00FB31E8">
        <w:rPr>
          <w:rFonts w:ascii="Arial" w:hAnsi="Arial" w:cs="Arial"/>
          <w:b/>
          <w:i/>
          <w:snapToGrid/>
          <w:sz w:val="22"/>
          <w:szCs w:val="22"/>
          <w:lang w:val="en-US"/>
        </w:rPr>
        <w:t>C</w:t>
      </w:r>
      <w:r w:rsidR="000E1530" w:rsidRPr="00FB31E8">
        <w:rPr>
          <w:rFonts w:ascii="Arial" w:hAnsi="Arial" w:cs="Arial"/>
          <w:b/>
          <w:i/>
          <w:snapToGrid/>
          <w:sz w:val="22"/>
          <w:szCs w:val="22"/>
          <w:lang w:val="en-US"/>
        </w:rPr>
        <w:t>redit concentration risk</w:t>
      </w:r>
      <w:r w:rsidR="001B4D04" w:rsidRPr="00FB31E8">
        <w:rPr>
          <w:rFonts w:ascii="Arial" w:hAnsi="Arial" w:cs="Arial"/>
          <w:b/>
          <w:i/>
          <w:snapToGrid/>
          <w:sz w:val="22"/>
          <w:szCs w:val="22"/>
          <w:lang w:val="en-US"/>
        </w:rPr>
        <w:t xml:space="preserve"> </w:t>
      </w:r>
      <w:r w:rsidR="000E1530" w:rsidRPr="00FB31E8">
        <w:rPr>
          <w:rFonts w:ascii="Arial" w:hAnsi="Arial" w:cs="Arial"/>
          <w:b/>
          <w:i/>
          <w:sz w:val="22"/>
          <w:szCs w:val="22"/>
        </w:rPr>
        <w:t xml:space="preserve">- </w:t>
      </w:r>
      <w:r w:rsidR="000E1530" w:rsidRPr="00FB31E8">
        <w:rPr>
          <w:rFonts w:ascii="Arial" w:hAnsi="Arial" w:cs="Arial"/>
          <w:b/>
          <w:i/>
          <w:snapToGrid/>
          <w:sz w:val="22"/>
          <w:szCs w:val="22"/>
          <w:lang w:val="en-US"/>
        </w:rPr>
        <w:t>Herfindahl-Hirschman Index (HHI)</w:t>
      </w:r>
    </w:p>
    <w:p w14:paraId="560965F5" w14:textId="77777777" w:rsidR="00AF1355" w:rsidRPr="00F36324" w:rsidRDefault="00AF1355" w:rsidP="00D1279B">
      <w:pPr>
        <w:tabs>
          <w:tab w:val="left" w:pos="2285"/>
          <w:tab w:val="left" w:pos="2890"/>
        </w:tabs>
        <w:suppressAutoHyphens/>
        <w:ind w:right="283"/>
        <w:jc w:val="both"/>
        <w:rPr>
          <w:rFonts w:ascii="Arial" w:hAnsi="Arial" w:cs="Arial"/>
          <w:b/>
          <w:i/>
          <w:sz w:val="22"/>
          <w:szCs w:val="22"/>
        </w:rPr>
      </w:pPr>
    </w:p>
    <w:tbl>
      <w:tblPr>
        <w:tblStyle w:val="TableGrid"/>
        <w:tblW w:w="9153" w:type="dxa"/>
        <w:tblInd w:w="-5" w:type="dxa"/>
        <w:tblCellMar>
          <w:left w:w="58" w:type="dxa"/>
          <w:right w:w="58" w:type="dxa"/>
        </w:tblCellMar>
        <w:tblLook w:val="01E0" w:firstRow="1" w:lastRow="1" w:firstColumn="1" w:lastColumn="1" w:noHBand="0" w:noVBand="0"/>
      </w:tblPr>
      <w:tblGrid>
        <w:gridCol w:w="1276"/>
        <w:gridCol w:w="7877"/>
      </w:tblGrid>
      <w:tr w:rsidR="000E1530" w:rsidRPr="00FE7AAB" w14:paraId="4EA49857" w14:textId="77777777" w:rsidTr="00D1279B">
        <w:tc>
          <w:tcPr>
            <w:tcW w:w="1276" w:type="dxa"/>
            <w:vAlign w:val="center"/>
          </w:tcPr>
          <w:p w14:paraId="2F43EEE5" w14:textId="136DFC16" w:rsidR="000E1530" w:rsidRPr="00FE7AAB" w:rsidRDefault="00254D15">
            <w:pPr>
              <w:jc w:val="center"/>
              <w:rPr>
                <w:rFonts w:ascii="Arial" w:hAnsi="Arial" w:cs="Arial"/>
                <w:b/>
                <w:sz w:val="22"/>
                <w:szCs w:val="22"/>
              </w:rPr>
            </w:pPr>
            <w:r>
              <w:rPr>
                <w:rFonts w:ascii="Arial" w:hAnsi="Arial" w:cs="Arial"/>
                <w:b/>
                <w:sz w:val="22"/>
                <w:szCs w:val="22"/>
              </w:rPr>
              <w:t>Row</w:t>
            </w:r>
            <w:r w:rsidRPr="00FE7AAB">
              <w:rPr>
                <w:rFonts w:ascii="Arial" w:hAnsi="Arial" w:cs="Arial"/>
                <w:b/>
                <w:sz w:val="22"/>
                <w:szCs w:val="22"/>
              </w:rPr>
              <w:t xml:space="preserve"> </w:t>
            </w:r>
            <w:r w:rsidR="000E1530" w:rsidRPr="00FE7AAB">
              <w:rPr>
                <w:rFonts w:ascii="Arial" w:hAnsi="Arial" w:cs="Arial"/>
                <w:b/>
                <w:sz w:val="22"/>
                <w:szCs w:val="22"/>
              </w:rPr>
              <w:t>number</w:t>
            </w:r>
          </w:p>
        </w:tc>
        <w:tc>
          <w:tcPr>
            <w:tcW w:w="7877" w:type="dxa"/>
            <w:vAlign w:val="center"/>
          </w:tcPr>
          <w:p w14:paraId="5C3093D7" w14:textId="77777777" w:rsidR="000E1530" w:rsidRPr="00FE7AAB" w:rsidRDefault="000E1530">
            <w:pPr>
              <w:jc w:val="center"/>
              <w:rPr>
                <w:rFonts w:ascii="Arial" w:hAnsi="Arial" w:cs="Arial"/>
                <w:b/>
                <w:sz w:val="22"/>
                <w:szCs w:val="22"/>
              </w:rPr>
            </w:pPr>
            <w:r w:rsidRPr="00FE7AAB">
              <w:rPr>
                <w:rFonts w:ascii="Arial" w:hAnsi="Arial" w:cs="Arial"/>
                <w:b/>
                <w:sz w:val="22"/>
                <w:szCs w:val="22"/>
              </w:rPr>
              <w:t>Description</w:t>
            </w:r>
          </w:p>
        </w:tc>
      </w:tr>
      <w:tr w:rsidR="000E1530" w:rsidRPr="00FE7AAB" w14:paraId="18A3A943" w14:textId="77777777" w:rsidTr="00D1279B">
        <w:tc>
          <w:tcPr>
            <w:tcW w:w="1276" w:type="dxa"/>
          </w:tcPr>
          <w:p w14:paraId="1B751767" w14:textId="51568460" w:rsidR="000E1530" w:rsidRPr="00FC2C16" w:rsidRDefault="00DD3CB2">
            <w:pPr>
              <w:rPr>
                <w:rFonts w:ascii="Arial" w:hAnsi="Arial" w:cs="Arial"/>
                <w:color w:val="388600"/>
                <w:sz w:val="22"/>
                <w:szCs w:val="22"/>
              </w:rPr>
            </w:pPr>
            <w:r w:rsidRPr="00FC2C16">
              <w:rPr>
                <w:rFonts w:ascii="Arial" w:hAnsi="Arial" w:cs="Arial"/>
                <w:color w:val="388600"/>
                <w:sz w:val="22"/>
                <w:szCs w:val="22"/>
              </w:rPr>
              <w:t xml:space="preserve">R0650 </w:t>
            </w:r>
            <w:r w:rsidR="0052605B" w:rsidRPr="00FC2C16">
              <w:rPr>
                <w:rFonts w:ascii="Arial" w:hAnsi="Arial" w:cs="Arial"/>
                <w:color w:val="388600"/>
                <w:sz w:val="22"/>
                <w:szCs w:val="22"/>
              </w:rPr>
              <w:t xml:space="preserve">to </w:t>
            </w:r>
            <w:r w:rsidRPr="00FC2C16">
              <w:rPr>
                <w:rFonts w:ascii="Arial" w:hAnsi="Arial" w:cs="Arial"/>
                <w:color w:val="388600"/>
                <w:sz w:val="22"/>
                <w:szCs w:val="22"/>
              </w:rPr>
              <w:t>R0780</w:t>
            </w:r>
          </w:p>
        </w:tc>
        <w:tc>
          <w:tcPr>
            <w:tcW w:w="7877" w:type="dxa"/>
            <w:vAlign w:val="center"/>
          </w:tcPr>
          <w:p w14:paraId="760F7D11" w14:textId="77777777" w:rsidR="000E1530" w:rsidRPr="00F75DDF" w:rsidRDefault="000E1530">
            <w:pPr>
              <w:widowControl/>
              <w:autoSpaceDE w:val="0"/>
              <w:autoSpaceDN w:val="0"/>
              <w:adjustRightInd w:val="0"/>
              <w:jc w:val="both"/>
              <w:rPr>
                <w:rFonts w:ascii="Arial" w:hAnsi="Arial" w:cs="Arial"/>
                <w:b/>
                <w:snapToGrid/>
                <w:sz w:val="22"/>
                <w:szCs w:val="22"/>
                <w:lang w:val="en-US"/>
              </w:rPr>
            </w:pPr>
            <w:r w:rsidRPr="00F75DDF">
              <w:rPr>
                <w:rFonts w:ascii="Arial" w:hAnsi="Arial" w:cs="Arial"/>
                <w:b/>
                <w:snapToGrid/>
                <w:sz w:val="22"/>
                <w:szCs w:val="22"/>
                <w:lang w:val="en-US"/>
              </w:rPr>
              <w:t>Wholesale HHI</w:t>
            </w:r>
          </w:p>
          <w:p w14:paraId="4B3DED49" w14:textId="77777777" w:rsidR="000E1530" w:rsidRDefault="000E1530">
            <w:pPr>
              <w:widowControl/>
              <w:autoSpaceDE w:val="0"/>
              <w:autoSpaceDN w:val="0"/>
              <w:adjustRightInd w:val="0"/>
              <w:jc w:val="both"/>
              <w:rPr>
                <w:rFonts w:ascii="Arial" w:hAnsi="Arial" w:cs="Arial"/>
                <w:snapToGrid/>
                <w:sz w:val="22"/>
                <w:szCs w:val="22"/>
                <w:lang w:val="en-US"/>
              </w:rPr>
            </w:pPr>
          </w:p>
          <w:p w14:paraId="21C4E9F4" w14:textId="3B0E2359" w:rsidR="000E1530" w:rsidRDefault="000E1530">
            <w:pPr>
              <w:widowControl/>
              <w:autoSpaceDE w:val="0"/>
              <w:autoSpaceDN w:val="0"/>
              <w:adjustRightInd w:val="0"/>
              <w:jc w:val="both"/>
              <w:rPr>
                <w:rFonts w:ascii="Arial" w:hAnsi="Arial" w:cs="Arial"/>
                <w:bCs/>
                <w:snapToGrid/>
                <w:sz w:val="22"/>
                <w:szCs w:val="22"/>
                <w:lang w:val="en-US"/>
              </w:rPr>
            </w:pPr>
            <w:r w:rsidRPr="00F36324">
              <w:rPr>
                <w:rFonts w:ascii="Arial" w:hAnsi="Arial" w:cs="Arial"/>
                <w:snapToGrid/>
                <w:sz w:val="22"/>
                <w:szCs w:val="22"/>
                <w:lang w:val="en-US"/>
              </w:rPr>
              <w:t xml:space="preserve">In order to identify potential concentration in the reporting bank’s relevant credit portfolios, the bank shall, based on its risk weighted assets calculated in accordance with the relevant requirements specified in the Regulations, calculate its relevant </w:t>
            </w:r>
            <w:r w:rsidR="0052605B">
              <w:rPr>
                <w:rFonts w:ascii="Arial" w:hAnsi="Arial" w:cs="Arial"/>
                <w:bCs/>
                <w:snapToGrid/>
                <w:sz w:val="22"/>
                <w:szCs w:val="22"/>
                <w:lang w:val="en-US"/>
              </w:rPr>
              <w:t>HHI</w:t>
            </w:r>
            <w:r>
              <w:rPr>
                <w:rFonts w:ascii="Arial" w:hAnsi="Arial" w:cs="Arial"/>
                <w:bCs/>
                <w:snapToGrid/>
                <w:sz w:val="22"/>
                <w:szCs w:val="22"/>
                <w:lang w:val="en-US"/>
              </w:rPr>
              <w:t>, which index-</w:t>
            </w:r>
          </w:p>
          <w:p w14:paraId="1A5006B7" w14:textId="77777777" w:rsidR="000E1530" w:rsidRDefault="000E1530">
            <w:pPr>
              <w:widowControl/>
              <w:autoSpaceDE w:val="0"/>
              <w:autoSpaceDN w:val="0"/>
              <w:adjustRightInd w:val="0"/>
              <w:jc w:val="both"/>
              <w:rPr>
                <w:rFonts w:ascii="Arial" w:hAnsi="Arial" w:cs="Arial"/>
                <w:bCs/>
                <w:snapToGrid/>
                <w:sz w:val="22"/>
                <w:szCs w:val="22"/>
                <w:lang w:val="en-US"/>
              </w:rPr>
            </w:pPr>
          </w:p>
          <w:p w14:paraId="0B1E627D" w14:textId="77777777" w:rsidR="000E1530" w:rsidRDefault="000E1530" w:rsidP="000E1530">
            <w:pPr>
              <w:widowControl/>
              <w:numPr>
                <w:ilvl w:val="0"/>
                <w:numId w:val="6"/>
              </w:numPr>
              <w:tabs>
                <w:tab w:val="clear" w:pos="1287"/>
                <w:tab w:val="num" w:pos="451"/>
              </w:tabs>
              <w:autoSpaceDE w:val="0"/>
              <w:autoSpaceDN w:val="0"/>
              <w:adjustRightInd w:val="0"/>
              <w:ind w:left="451" w:hanging="451"/>
              <w:jc w:val="both"/>
              <w:rPr>
                <w:rFonts w:ascii="Arial (W1)" w:hAnsi="Arial (W1)" w:cs="Arial"/>
                <w:b/>
                <w:bCs/>
                <w:snapToGrid/>
                <w:sz w:val="22"/>
                <w:szCs w:val="22"/>
                <w:lang w:val="en-US"/>
              </w:rPr>
            </w:pPr>
            <w:r>
              <w:rPr>
                <w:rFonts w:ascii="Arial" w:hAnsi="Arial" w:cs="Arial"/>
                <w:bCs/>
                <w:snapToGrid/>
                <w:sz w:val="22"/>
                <w:szCs w:val="22"/>
                <w:lang w:val="en-US"/>
              </w:rPr>
              <w:t>is defined as HHI = S (proportion of total value)</w:t>
            </w:r>
            <w:r w:rsidRPr="006C11F7">
              <w:rPr>
                <w:rFonts w:ascii="Arial" w:hAnsi="Arial" w:cs="Arial"/>
                <w:b/>
                <w:bCs/>
                <w:snapToGrid/>
                <w:sz w:val="22"/>
                <w:szCs w:val="22"/>
                <w:vertAlign w:val="superscript"/>
                <w:lang w:val="en-US"/>
              </w:rPr>
              <w:t>2</w:t>
            </w:r>
          </w:p>
          <w:p w14:paraId="27B51E3E" w14:textId="77777777" w:rsidR="000E1530" w:rsidRDefault="000E1530">
            <w:pPr>
              <w:widowControl/>
              <w:autoSpaceDE w:val="0"/>
              <w:autoSpaceDN w:val="0"/>
              <w:adjustRightInd w:val="0"/>
              <w:jc w:val="both"/>
              <w:rPr>
                <w:rFonts w:ascii="Arial" w:hAnsi="Arial" w:cs="Arial"/>
                <w:bCs/>
                <w:snapToGrid/>
                <w:sz w:val="22"/>
                <w:szCs w:val="22"/>
                <w:lang w:val="en-US"/>
              </w:rPr>
            </w:pPr>
          </w:p>
          <w:p w14:paraId="6A55F947" w14:textId="77777777" w:rsidR="000E1530" w:rsidRPr="00397925" w:rsidRDefault="000E1530" w:rsidP="000E1530">
            <w:pPr>
              <w:widowControl/>
              <w:numPr>
                <w:ilvl w:val="0"/>
                <w:numId w:val="6"/>
              </w:numPr>
              <w:tabs>
                <w:tab w:val="clear" w:pos="1287"/>
                <w:tab w:val="num" w:pos="451"/>
              </w:tabs>
              <w:autoSpaceDE w:val="0"/>
              <w:autoSpaceDN w:val="0"/>
              <w:adjustRightInd w:val="0"/>
              <w:ind w:left="451" w:hanging="451"/>
              <w:jc w:val="both"/>
              <w:rPr>
                <w:rFonts w:ascii="Arial" w:hAnsi="Arial" w:cs="Arial"/>
                <w:snapToGrid/>
                <w:sz w:val="22"/>
                <w:szCs w:val="22"/>
                <w:lang w:val="en-US"/>
              </w:rPr>
            </w:pPr>
            <w:r>
              <w:rPr>
                <w:rFonts w:ascii="Arial" w:hAnsi="Arial" w:cs="Arial"/>
                <w:bCs/>
                <w:snapToGrid/>
                <w:sz w:val="22"/>
                <w:szCs w:val="22"/>
                <w:lang w:val="en-US"/>
              </w:rPr>
              <w:t>shall in the case of wholesale exposure be based on specified industries;</w:t>
            </w:r>
          </w:p>
          <w:p w14:paraId="7F4900F1" w14:textId="77777777" w:rsidR="000E1530" w:rsidRPr="00397925" w:rsidRDefault="000E1530">
            <w:pPr>
              <w:widowControl/>
              <w:tabs>
                <w:tab w:val="num" w:pos="451"/>
              </w:tabs>
              <w:autoSpaceDE w:val="0"/>
              <w:autoSpaceDN w:val="0"/>
              <w:adjustRightInd w:val="0"/>
              <w:jc w:val="both"/>
              <w:rPr>
                <w:rFonts w:ascii="Arial" w:hAnsi="Arial" w:cs="Arial"/>
                <w:snapToGrid/>
                <w:sz w:val="22"/>
                <w:szCs w:val="22"/>
                <w:lang w:val="en-US"/>
              </w:rPr>
            </w:pPr>
          </w:p>
          <w:p w14:paraId="2EB609D3" w14:textId="77777777" w:rsidR="000E1530" w:rsidRPr="00F36324" w:rsidRDefault="000E1530" w:rsidP="000E1530">
            <w:pPr>
              <w:widowControl/>
              <w:numPr>
                <w:ilvl w:val="0"/>
                <w:numId w:val="6"/>
              </w:numPr>
              <w:tabs>
                <w:tab w:val="clear" w:pos="1287"/>
                <w:tab w:val="num" w:pos="451"/>
              </w:tabs>
              <w:autoSpaceDE w:val="0"/>
              <w:autoSpaceDN w:val="0"/>
              <w:adjustRightInd w:val="0"/>
              <w:ind w:left="451" w:hanging="451"/>
              <w:jc w:val="both"/>
              <w:rPr>
                <w:rFonts w:ascii="Arial" w:hAnsi="Arial" w:cs="Arial"/>
                <w:snapToGrid/>
                <w:sz w:val="22"/>
                <w:szCs w:val="22"/>
                <w:lang w:val="en-US"/>
              </w:rPr>
            </w:pPr>
            <w:r>
              <w:rPr>
                <w:rFonts w:ascii="Arial" w:hAnsi="Arial" w:cs="Arial"/>
                <w:snapToGrid/>
                <w:sz w:val="22"/>
                <w:szCs w:val="22"/>
                <w:lang w:val="en-US"/>
              </w:rPr>
              <w:t xml:space="preserve">may </w:t>
            </w:r>
            <w:r w:rsidRPr="00397925">
              <w:rPr>
                <w:rFonts w:ascii="Arial" w:hAnsi="Arial" w:cs="Arial"/>
                <w:snapToGrid/>
                <w:sz w:val="22"/>
                <w:szCs w:val="22"/>
                <w:lang w:val="en-US"/>
              </w:rPr>
              <w:t>range in value</w:t>
            </w:r>
            <w:r>
              <w:rPr>
                <w:rFonts w:ascii="Arial" w:hAnsi="Arial" w:cs="Arial"/>
                <w:snapToGrid/>
                <w:sz w:val="22"/>
                <w:szCs w:val="22"/>
                <w:lang w:val="en-US"/>
              </w:rPr>
              <w:t>,</w:t>
            </w:r>
            <w:r w:rsidRPr="00397925">
              <w:rPr>
                <w:rFonts w:ascii="Arial" w:hAnsi="Arial" w:cs="Arial"/>
                <w:snapToGrid/>
                <w:sz w:val="22"/>
                <w:szCs w:val="22"/>
                <w:lang w:val="en-US"/>
              </w:rPr>
              <w:t xml:space="preserve"> with the most diversified portfolio </w:t>
            </w:r>
            <w:r>
              <w:rPr>
                <w:rFonts w:ascii="Arial" w:hAnsi="Arial" w:cs="Arial"/>
                <w:snapToGrid/>
                <w:sz w:val="22"/>
                <w:szCs w:val="22"/>
                <w:lang w:val="en-US"/>
              </w:rPr>
              <w:t>reflecting a calculated value</w:t>
            </w:r>
            <w:r w:rsidRPr="00397925">
              <w:rPr>
                <w:rFonts w:ascii="Arial" w:hAnsi="Arial" w:cs="Arial"/>
                <w:snapToGrid/>
                <w:sz w:val="22"/>
                <w:szCs w:val="22"/>
                <w:lang w:val="en-US"/>
              </w:rPr>
              <w:t xml:space="preserve"> close to zero and the most</w:t>
            </w:r>
            <w:r>
              <w:rPr>
                <w:rFonts w:ascii="Arial" w:hAnsi="Arial" w:cs="Arial"/>
                <w:snapToGrid/>
                <w:sz w:val="22"/>
                <w:szCs w:val="22"/>
                <w:lang w:val="en-US"/>
              </w:rPr>
              <w:t xml:space="preserve"> </w:t>
            </w:r>
            <w:r w:rsidRPr="00397925">
              <w:rPr>
                <w:rFonts w:ascii="Arial" w:hAnsi="Arial" w:cs="Arial"/>
                <w:snapToGrid/>
                <w:sz w:val="22"/>
                <w:szCs w:val="22"/>
                <w:lang w:val="en-US"/>
              </w:rPr>
              <w:t xml:space="preserve">concentrated </w:t>
            </w:r>
            <w:r>
              <w:rPr>
                <w:rFonts w:ascii="Arial" w:hAnsi="Arial" w:cs="Arial"/>
                <w:snapToGrid/>
                <w:sz w:val="22"/>
                <w:szCs w:val="22"/>
                <w:lang w:val="en-US"/>
              </w:rPr>
              <w:t>portfolio reflecting a calculated value close or equal to</w:t>
            </w:r>
            <w:r w:rsidRPr="00397925">
              <w:rPr>
                <w:rFonts w:ascii="Arial" w:hAnsi="Arial" w:cs="Arial"/>
                <w:snapToGrid/>
                <w:sz w:val="22"/>
                <w:szCs w:val="22"/>
                <w:lang w:val="en-US"/>
              </w:rPr>
              <w:t xml:space="preserve"> 100</w:t>
            </w:r>
            <w:r>
              <w:rPr>
                <w:rFonts w:ascii="Arial" w:hAnsi="Arial" w:cs="Arial"/>
                <w:snapToGrid/>
                <w:sz w:val="22"/>
                <w:szCs w:val="22"/>
                <w:lang w:val="en-US"/>
              </w:rPr>
              <w:t xml:space="preserve"> per cent</w:t>
            </w:r>
            <w:r w:rsidRPr="00397925">
              <w:rPr>
                <w:rFonts w:ascii="Arial" w:hAnsi="Arial" w:cs="Arial"/>
                <w:snapToGrid/>
                <w:sz w:val="22"/>
                <w:szCs w:val="22"/>
                <w:lang w:val="en-US"/>
              </w:rPr>
              <w:t>.</w:t>
            </w:r>
          </w:p>
        </w:tc>
      </w:tr>
      <w:tr w:rsidR="000E1530" w:rsidRPr="00FE7AAB" w14:paraId="1ED1CB40" w14:textId="77777777" w:rsidTr="00D1279B">
        <w:tc>
          <w:tcPr>
            <w:tcW w:w="1276" w:type="dxa"/>
          </w:tcPr>
          <w:p w14:paraId="59A13F5D" w14:textId="5FA39620" w:rsidR="000E1530" w:rsidRPr="00FC2C16" w:rsidRDefault="009B15DE">
            <w:pPr>
              <w:rPr>
                <w:rFonts w:ascii="Arial" w:hAnsi="Arial" w:cs="Arial"/>
                <w:color w:val="388600"/>
                <w:sz w:val="22"/>
                <w:szCs w:val="22"/>
              </w:rPr>
            </w:pPr>
            <w:r w:rsidRPr="00FC2C16">
              <w:rPr>
                <w:rFonts w:ascii="Arial" w:hAnsi="Arial" w:cs="Arial"/>
                <w:color w:val="388600"/>
                <w:sz w:val="22"/>
                <w:szCs w:val="22"/>
              </w:rPr>
              <w:t xml:space="preserve">R0790 </w:t>
            </w:r>
            <w:r w:rsidR="0052605B" w:rsidRPr="00FC2C16">
              <w:rPr>
                <w:rFonts w:ascii="Arial" w:hAnsi="Arial" w:cs="Arial"/>
                <w:color w:val="388600"/>
                <w:sz w:val="22"/>
                <w:szCs w:val="22"/>
              </w:rPr>
              <w:t xml:space="preserve">to </w:t>
            </w:r>
            <w:r w:rsidRPr="00FC2C16">
              <w:rPr>
                <w:rFonts w:ascii="Arial" w:hAnsi="Arial" w:cs="Arial"/>
                <w:color w:val="388600"/>
                <w:sz w:val="22"/>
                <w:szCs w:val="22"/>
              </w:rPr>
              <w:t>R</w:t>
            </w:r>
            <w:r w:rsidR="004B04C6" w:rsidRPr="00FC2C16">
              <w:rPr>
                <w:rFonts w:ascii="Arial" w:hAnsi="Arial" w:cs="Arial"/>
                <w:color w:val="388600"/>
                <w:sz w:val="22"/>
                <w:szCs w:val="22"/>
              </w:rPr>
              <w:t>0850</w:t>
            </w:r>
          </w:p>
        </w:tc>
        <w:tc>
          <w:tcPr>
            <w:tcW w:w="7877" w:type="dxa"/>
            <w:vAlign w:val="center"/>
          </w:tcPr>
          <w:p w14:paraId="1A08AC54" w14:textId="77777777" w:rsidR="000E1530" w:rsidRPr="00F75DDF" w:rsidRDefault="000E1530">
            <w:pPr>
              <w:widowControl/>
              <w:autoSpaceDE w:val="0"/>
              <w:autoSpaceDN w:val="0"/>
              <w:adjustRightInd w:val="0"/>
              <w:jc w:val="both"/>
              <w:rPr>
                <w:rFonts w:ascii="Arial" w:hAnsi="Arial" w:cs="Arial"/>
                <w:b/>
                <w:snapToGrid/>
                <w:sz w:val="22"/>
                <w:szCs w:val="22"/>
                <w:lang w:val="en-US"/>
              </w:rPr>
            </w:pPr>
            <w:r>
              <w:rPr>
                <w:rFonts w:ascii="Arial" w:hAnsi="Arial" w:cs="Arial"/>
                <w:b/>
                <w:snapToGrid/>
                <w:sz w:val="22"/>
                <w:szCs w:val="22"/>
                <w:lang w:val="en-US"/>
              </w:rPr>
              <w:t>Retail</w:t>
            </w:r>
            <w:r w:rsidRPr="00F75DDF">
              <w:rPr>
                <w:rFonts w:ascii="Arial" w:hAnsi="Arial" w:cs="Arial"/>
                <w:b/>
                <w:snapToGrid/>
                <w:sz w:val="22"/>
                <w:szCs w:val="22"/>
                <w:lang w:val="en-US"/>
              </w:rPr>
              <w:t xml:space="preserve"> HHI</w:t>
            </w:r>
          </w:p>
          <w:p w14:paraId="59C7C850" w14:textId="77777777" w:rsidR="000E1530" w:rsidRDefault="000E1530">
            <w:pPr>
              <w:widowControl/>
              <w:autoSpaceDE w:val="0"/>
              <w:autoSpaceDN w:val="0"/>
              <w:adjustRightInd w:val="0"/>
              <w:jc w:val="both"/>
              <w:rPr>
                <w:rFonts w:ascii="Arial" w:hAnsi="Arial" w:cs="Arial"/>
                <w:snapToGrid/>
                <w:sz w:val="22"/>
                <w:szCs w:val="22"/>
                <w:lang w:val="en-US"/>
              </w:rPr>
            </w:pPr>
          </w:p>
          <w:p w14:paraId="605C8EEF" w14:textId="21C344A9" w:rsidR="000E1530" w:rsidRDefault="000E1530">
            <w:pPr>
              <w:widowControl/>
              <w:autoSpaceDE w:val="0"/>
              <w:autoSpaceDN w:val="0"/>
              <w:adjustRightInd w:val="0"/>
              <w:jc w:val="both"/>
              <w:rPr>
                <w:rFonts w:ascii="Arial" w:hAnsi="Arial" w:cs="Arial"/>
                <w:bCs/>
                <w:snapToGrid/>
                <w:sz w:val="22"/>
                <w:szCs w:val="22"/>
                <w:lang w:val="en-US"/>
              </w:rPr>
            </w:pPr>
            <w:r w:rsidRPr="00F36324">
              <w:rPr>
                <w:rFonts w:ascii="Arial" w:hAnsi="Arial" w:cs="Arial"/>
                <w:snapToGrid/>
                <w:sz w:val="22"/>
                <w:szCs w:val="22"/>
                <w:lang w:val="en-US"/>
              </w:rPr>
              <w:t xml:space="preserve">In order to identify potential concentration in the reporting bank’s relevant credit portfolios, the bank shall, based on its risk weighted assets calculated in accordance with the relevant requirements specified in the Regulations, calculate its relevant </w:t>
            </w:r>
            <w:r w:rsidR="0052605B">
              <w:rPr>
                <w:rFonts w:ascii="Arial" w:hAnsi="Arial" w:cs="Arial"/>
                <w:bCs/>
                <w:snapToGrid/>
                <w:sz w:val="22"/>
                <w:szCs w:val="22"/>
                <w:lang w:val="en-US"/>
              </w:rPr>
              <w:t xml:space="preserve">HHI </w:t>
            </w:r>
            <w:r>
              <w:rPr>
                <w:rFonts w:ascii="Arial" w:hAnsi="Arial" w:cs="Arial"/>
                <w:bCs/>
                <w:snapToGrid/>
                <w:sz w:val="22"/>
                <w:szCs w:val="22"/>
                <w:lang w:val="en-US"/>
              </w:rPr>
              <w:t>-</w:t>
            </w:r>
          </w:p>
          <w:p w14:paraId="59E459EA" w14:textId="77777777" w:rsidR="000E1530" w:rsidRDefault="000E1530">
            <w:pPr>
              <w:widowControl/>
              <w:autoSpaceDE w:val="0"/>
              <w:autoSpaceDN w:val="0"/>
              <w:adjustRightInd w:val="0"/>
              <w:jc w:val="both"/>
              <w:rPr>
                <w:rFonts w:ascii="Arial" w:hAnsi="Arial" w:cs="Arial"/>
                <w:bCs/>
                <w:snapToGrid/>
                <w:sz w:val="22"/>
                <w:szCs w:val="22"/>
                <w:lang w:val="en-US"/>
              </w:rPr>
            </w:pPr>
          </w:p>
          <w:p w14:paraId="285A3FD9" w14:textId="77777777" w:rsidR="000E1530" w:rsidRDefault="000E1530" w:rsidP="000E1530">
            <w:pPr>
              <w:widowControl/>
              <w:numPr>
                <w:ilvl w:val="0"/>
                <w:numId w:val="7"/>
              </w:numPr>
              <w:tabs>
                <w:tab w:val="clear" w:pos="1287"/>
                <w:tab w:val="num" w:pos="451"/>
              </w:tabs>
              <w:autoSpaceDE w:val="0"/>
              <w:autoSpaceDN w:val="0"/>
              <w:adjustRightInd w:val="0"/>
              <w:ind w:left="451" w:hanging="451"/>
              <w:jc w:val="both"/>
              <w:rPr>
                <w:rFonts w:ascii="Arial" w:hAnsi="Arial" w:cs="Arial"/>
                <w:bCs/>
                <w:snapToGrid/>
                <w:sz w:val="22"/>
                <w:szCs w:val="22"/>
                <w:lang w:val="en-US"/>
              </w:rPr>
            </w:pPr>
            <w:r>
              <w:rPr>
                <w:rFonts w:ascii="Arial" w:hAnsi="Arial" w:cs="Arial"/>
                <w:bCs/>
                <w:snapToGrid/>
                <w:sz w:val="22"/>
                <w:szCs w:val="22"/>
                <w:lang w:val="en-US"/>
              </w:rPr>
              <w:t xml:space="preserve">which </w:t>
            </w:r>
            <w:r w:rsidRPr="00F36324">
              <w:rPr>
                <w:rFonts w:ascii="Arial" w:hAnsi="Arial" w:cs="Arial"/>
                <w:snapToGrid/>
                <w:sz w:val="22"/>
                <w:szCs w:val="22"/>
                <w:lang w:val="en-US"/>
              </w:rPr>
              <w:t>risk weighted asset</w:t>
            </w:r>
            <w:r>
              <w:rPr>
                <w:rFonts w:ascii="Arial" w:hAnsi="Arial" w:cs="Arial"/>
                <w:snapToGrid/>
                <w:sz w:val="22"/>
                <w:szCs w:val="22"/>
                <w:lang w:val="en-US"/>
              </w:rPr>
              <w:t>s shall be divided by the relevant number of clients in order to determine the relevant average amount of risk weighted assets per client;</w:t>
            </w:r>
          </w:p>
          <w:p w14:paraId="29503981" w14:textId="77777777" w:rsidR="000E1530" w:rsidRDefault="000E1530">
            <w:pPr>
              <w:widowControl/>
              <w:tabs>
                <w:tab w:val="num" w:pos="451"/>
              </w:tabs>
              <w:autoSpaceDE w:val="0"/>
              <w:autoSpaceDN w:val="0"/>
              <w:adjustRightInd w:val="0"/>
              <w:ind w:left="451" w:hanging="451"/>
              <w:jc w:val="both"/>
              <w:rPr>
                <w:rFonts w:ascii="Arial" w:hAnsi="Arial" w:cs="Arial"/>
                <w:bCs/>
                <w:snapToGrid/>
                <w:sz w:val="22"/>
                <w:szCs w:val="22"/>
                <w:lang w:val="en-US"/>
              </w:rPr>
            </w:pPr>
          </w:p>
          <w:p w14:paraId="05BAE342" w14:textId="77777777" w:rsidR="000E1530" w:rsidRDefault="000E1530" w:rsidP="000E1530">
            <w:pPr>
              <w:widowControl/>
              <w:numPr>
                <w:ilvl w:val="0"/>
                <w:numId w:val="7"/>
              </w:numPr>
              <w:tabs>
                <w:tab w:val="clear" w:pos="1287"/>
                <w:tab w:val="num" w:pos="451"/>
              </w:tabs>
              <w:autoSpaceDE w:val="0"/>
              <w:autoSpaceDN w:val="0"/>
              <w:adjustRightInd w:val="0"/>
              <w:ind w:left="451" w:hanging="451"/>
              <w:jc w:val="both"/>
              <w:rPr>
                <w:rFonts w:ascii="Arial (W1)" w:hAnsi="Arial (W1)" w:cs="Arial"/>
                <w:b/>
                <w:bCs/>
                <w:snapToGrid/>
                <w:sz w:val="22"/>
                <w:szCs w:val="22"/>
                <w:lang w:val="en-US"/>
              </w:rPr>
            </w:pPr>
            <w:r>
              <w:rPr>
                <w:rFonts w:ascii="Arial" w:hAnsi="Arial" w:cs="Arial"/>
                <w:bCs/>
                <w:snapToGrid/>
                <w:sz w:val="22"/>
                <w:szCs w:val="22"/>
                <w:lang w:val="en-US"/>
              </w:rPr>
              <w:t>which index is defined as HHI = S (proportion of total value)</w:t>
            </w:r>
            <w:r w:rsidRPr="006C11F7">
              <w:rPr>
                <w:rFonts w:ascii="Arial" w:hAnsi="Arial" w:cs="Arial"/>
                <w:b/>
                <w:bCs/>
                <w:snapToGrid/>
                <w:sz w:val="22"/>
                <w:szCs w:val="22"/>
                <w:vertAlign w:val="superscript"/>
                <w:lang w:val="en-US"/>
              </w:rPr>
              <w:t>2</w:t>
            </w:r>
          </w:p>
          <w:p w14:paraId="6DAD02D6" w14:textId="77777777" w:rsidR="000E1530" w:rsidRDefault="000E1530">
            <w:pPr>
              <w:widowControl/>
              <w:autoSpaceDE w:val="0"/>
              <w:autoSpaceDN w:val="0"/>
              <w:adjustRightInd w:val="0"/>
              <w:jc w:val="both"/>
              <w:rPr>
                <w:rFonts w:ascii="Arial" w:hAnsi="Arial" w:cs="Arial"/>
                <w:bCs/>
                <w:snapToGrid/>
                <w:sz w:val="22"/>
                <w:szCs w:val="22"/>
                <w:lang w:val="en-US"/>
              </w:rPr>
            </w:pPr>
          </w:p>
          <w:p w14:paraId="2152BDDC" w14:textId="77777777" w:rsidR="000E1530" w:rsidRPr="00782E7F" w:rsidRDefault="000E1530" w:rsidP="000E1530">
            <w:pPr>
              <w:widowControl/>
              <w:numPr>
                <w:ilvl w:val="0"/>
                <w:numId w:val="7"/>
              </w:numPr>
              <w:tabs>
                <w:tab w:val="clear" w:pos="1287"/>
                <w:tab w:val="num" w:pos="451"/>
              </w:tabs>
              <w:autoSpaceDE w:val="0"/>
              <w:autoSpaceDN w:val="0"/>
              <w:adjustRightInd w:val="0"/>
              <w:ind w:left="451" w:hanging="451"/>
              <w:jc w:val="both"/>
              <w:rPr>
                <w:rFonts w:ascii="Arial" w:hAnsi="Arial" w:cs="Arial"/>
                <w:snapToGrid/>
                <w:sz w:val="22"/>
                <w:szCs w:val="22"/>
                <w:lang w:val="en-US"/>
              </w:rPr>
            </w:pPr>
            <w:r>
              <w:rPr>
                <w:rFonts w:ascii="Arial" w:hAnsi="Arial" w:cs="Arial"/>
                <w:bCs/>
                <w:snapToGrid/>
                <w:sz w:val="22"/>
                <w:szCs w:val="22"/>
                <w:lang w:val="en-US"/>
              </w:rPr>
              <w:t>which index shall in the case of retail exposure be based on specified products;</w:t>
            </w:r>
          </w:p>
          <w:p w14:paraId="7E4A6CF8" w14:textId="77777777" w:rsidR="000E1530" w:rsidRDefault="000E1530">
            <w:pPr>
              <w:widowControl/>
              <w:tabs>
                <w:tab w:val="num" w:pos="451"/>
              </w:tabs>
              <w:autoSpaceDE w:val="0"/>
              <w:autoSpaceDN w:val="0"/>
              <w:adjustRightInd w:val="0"/>
              <w:jc w:val="both"/>
              <w:rPr>
                <w:rFonts w:ascii="Arial" w:hAnsi="Arial" w:cs="Arial"/>
                <w:snapToGrid/>
                <w:sz w:val="22"/>
                <w:szCs w:val="22"/>
                <w:lang w:val="en-US"/>
              </w:rPr>
            </w:pPr>
          </w:p>
          <w:p w14:paraId="08437450" w14:textId="77777777" w:rsidR="000E1530" w:rsidRPr="00F36324" w:rsidRDefault="000E1530" w:rsidP="000E1530">
            <w:pPr>
              <w:widowControl/>
              <w:numPr>
                <w:ilvl w:val="0"/>
                <w:numId w:val="7"/>
              </w:numPr>
              <w:tabs>
                <w:tab w:val="clear" w:pos="1287"/>
                <w:tab w:val="num" w:pos="451"/>
              </w:tabs>
              <w:autoSpaceDE w:val="0"/>
              <w:autoSpaceDN w:val="0"/>
              <w:adjustRightInd w:val="0"/>
              <w:ind w:left="451" w:hanging="451"/>
              <w:jc w:val="both"/>
              <w:rPr>
                <w:rFonts w:ascii="Arial" w:hAnsi="Arial" w:cs="Arial"/>
                <w:snapToGrid/>
                <w:sz w:val="22"/>
                <w:szCs w:val="22"/>
                <w:lang w:val="en-US"/>
              </w:rPr>
            </w:pPr>
            <w:r>
              <w:rPr>
                <w:rFonts w:ascii="Arial" w:hAnsi="Arial" w:cs="Arial"/>
                <w:bCs/>
                <w:snapToGrid/>
                <w:sz w:val="22"/>
                <w:szCs w:val="22"/>
                <w:lang w:val="en-US"/>
              </w:rPr>
              <w:t>which index</w:t>
            </w:r>
            <w:r>
              <w:rPr>
                <w:rFonts w:ascii="Arial" w:hAnsi="Arial" w:cs="Arial"/>
                <w:snapToGrid/>
                <w:sz w:val="22"/>
                <w:szCs w:val="22"/>
                <w:lang w:val="en-US"/>
              </w:rPr>
              <w:t xml:space="preserve"> may </w:t>
            </w:r>
            <w:r w:rsidRPr="00397925">
              <w:rPr>
                <w:rFonts w:ascii="Arial" w:hAnsi="Arial" w:cs="Arial"/>
                <w:snapToGrid/>
                <w:sz w:val="22"/>
                <w:szCs w:val="22"/>
                <w:lang w:val="en-US"/>
              </w:rPr>
              <w:t>range in value</w:t>
            </w:r>
            <w:r>
              <w:rPr>
                <w:rFonts w:ascii="Arial" w:hAnsi="Arial" w:cs="Arial"/>
                <w:snapToGrid/>
                <w:sz w:val="22"/>
                <w:szCs w:val="22"/>
                <w:lang w:val="en-US"/>
              </w:rPr>
              <w:t>,</w:t>
            </w:r>
            <w:r w:rsidRPr="00397925">
              <w:rPr>
                <w:rFonts w:ascii="Arial" w:hAnsi="Arial" w:cs="Arial"/>
                <w:snapToGrid/>
                <w:sz w:val="22"/>
                <w:szCs w:val="22"/>
                <w:lang w:val="en-US"/>
              </w:rPr>
              <w:t xml:space="preserve"> with the most diversified portfolio </w:t>
            </w:r>
            <w:r>
              <w:rPr>
                <w:rFonts w:ascii="Arial" w:hAnsi="Arial" w:cs="Arial"/>
                <w:snapToGrid/>
                <w:sz w:val="22"/>
                <w:szCs w:val="22"/>
                <w:lang w:val="en-US"/>
              </w:rPr>
              <w:t>reflecting a calculated value</w:t>
            </w:r>
            <w:r w:rsidRPr="00397925">
              <w:rPr>
                <w:rFonts w:ascii="Arial" w:hAnsi="Arial" w:cs="Arial"/>
                <w:snapToGrid/>
                <w:sz w:val="22"/>
                <w:szCs w:val="22"/>
                <w:lang w:val="en-US"/>
              </w:rPr>
              <w:t xml:space="preserve"> close to zero and the most</w:t>
            </w:r>
            <w:r>
              <w:rPr>
                <w:rFonts w:ascii="Arial" w:hAnsi="Arial" w:cs="Arial"/>
                <w:snapToGrid/>
                <w:sz w:val="22"/>
                <w:szCs w:val="22"/>
                <w:lang w:val="en-US"/>
              </w:rPr>
              <w:t xml:space="preserve"> </w:t>
            </w:r>
            <w:r w:rsidRPr="00397925">
              <w:rPr>
                <w:rFonts w:ascii="Arial" w:hAnsi="Arial" w:cs="Arial"/>
                <w:snapToGrid/>
                <w:sz w:val="22"/>
                <w:szCs w:val="22"/>
                <w:lang w:val="en-US"/>
              </w:rPr>
              <w:t xml:space="preserve">concentrated </w:t>
            </w:r>
            <w:r>
              <w:rPr>
                <w:rFonts w:ascii="Arial" w:hAnsi="Arial" w:cs="Arial"/>
                <w:snapToGrid/>
                <w:sz w:val="22"/>
                <w:szCs w:val="22"/>
                <w:lang w:val="en-US"/>
              </w:rPr>
              <w:t>portfolio reflecting a calculated value close or equal to</w:t>
            </w:r>
            <w:r w:rsidRPr="00397925">
              <w:rPr>
                <w:rFonts w:ascii="Arial" w:hAnsi="Arial" w:cs="Arial"/>
                <w:snapToGrid/>
                <w:sz w:val="22"/>
                <w:szCs w:val="22"/>
                <w:lang w:val="en-US"/>
              </w:rPr>
              <w:t xml:space="preserve"> 100</w:t>
            </w:r>
            <w:r>
              <w:rPr>
                <w:rFonts w:ascii="Arial" w:hAnsi="Arial" w:cs="Arial"/>
                <w:snapToGrid/>
                <w:sz w:val="22"/>
                <w:szCs w:val="22"/>
                <w:lang w:val="en-US"/>
              </w:rPr>
              <w:t xml:space="preserve"> per cent.</w:t>
            </w:r>
          </w:p>
        </w:tc>
      </w:tr>
    </w:tbl>
    <w:p w14:paraId="716F13D7" w14:textId="77777777" w:rsidR="000E1530" w:rsidRPr="00F148E7" w:rsidRDefault="000E1530" w:rsidP="000E1530">
      <w:pPr>
        <w:tabs>
          <w:tab w:val="left" w:pos="2285"/>
          <w:tab w:val="left" w:pos="2890"/>
        </w:tabs>
        <w:suppressAutoHyphens/>
        <w:ind w:left="567" w:right="283"/>
        <w:jc w:val="both"/>
        <w:rPr>
          <w:rFonts w:ascii="Arial" w:hAnsi="Arial"/>
          <w:b/>
          <w:i/>
          <w:sz w:val="22"/>
        </w:rPr>
      </w:pPr>
    </w:p>
    <w:p w14:paraId="4D5904C8" w14:textId="77777777" w:rsidR="000E1530" w:rsidRDefault="000E1530" w:rsidP="000E1530">
      <w:pPr>
        <w:tabs>
          <w:tab w:val="left" w:pos="2285"/>
          <w:tab w:val="left" w:pos="2890"/>
        </w:tabs>
        <w:suppressAutoHyphens/>
        <w:ind w:left="567" w:right="283"/>
        <w:jc w:val="both"/>
        <w:rPr>
          <w:rFonts w:ascii="Arial" w:hAnsi="Arial" w:cs="Arial"/>
          <w:b/>
          <w:i/>
          <w:sz w:val="22"/>
          <w:szCs w:val="22"/>
        </w:rPr>
      </w:pPr>
    </w:p>
    <w:p w14:paraId="6B19593A" w14:textId="77777777" w:rsidR="000E1530" w:rsidRDefault="000E1530" w:rsidP="000E1530">
      <w:pPr>
        <w:tabs>
          <w:tab w:val="left" w:pos="2285"/>
          <w:tab w:val="left" w:pos="2890"/>
        </w:tabs>
        <w:suppressAutoHyphens/>
        <w:ind w:left="567" w:right="283"/>
        <w:jc w:val="both"/>
        <w:rPr>
          <w:rFonts w:ascii="Arial" w:hAnsi="Arial" w:cs="Arial"/>
          <w:b/>
          <w:i/>
          <w:sz w:val="22"/>
          <w:szCs w:val="22"/>
        </w:rPr>
      </w:pPr>
      <w:r>
        <w:rPr>
          <w:rFonts w:ascii="Arial" w:hAnsi="Arial" w:cs="Arial"/>
          <w:b/>
          <w:i/>
          <w:sz w:val="22"/>
          <w:szCs w:val="22"/>
        </w:rPr>
        <w:br w:type="page"/>
      </w:r>
    </w:p>
    <w:p w14:paraId="4680E77A" w14:textId="4FF4EB95" w:rsidR="000E1530" w:rsidRDefault="007E5F83" w:rsidP="00D76809">
      <w:pPr>
        <w:tabs>
          <w:tab w:val="left" w:pos="2285"/>
          <w:tab w:val="left" w:pos="2890"/>
        </w:tabs>
        <w:suppressAutoHyphens/>
        <w:ind w:right="283"/>
        <w:jc w:val="both"/>
        <w:rPr>
          <w:rFonts w:ascii="Arial" w:hAnsi="Arial"/>
          <w:b/>
          <w:i/>
          <w:sz w:val="22"/>
        </w:rPr>
      </w:pPr>
      <w:r w:rsidRPr="007E5F83">
        <w:rPr>
          <w:rFonts w:ascii="Arial" w:hAnsi="Arial" w:cs="Arial"/>
          <w:b/>
          <w:i/>
          <w:color w:val="388600"/>
          <w:sz w:val="22"/>
          <w:szCs w:val="22"/>
        </w:rPr>
        <w:t>Sheet BA210_STA</w:t>
      </w:r>
      <w:r>
        <w:rPr>
          <w:rFonts w:ascii="Arial" w:hAnsi="Arial"/>
          <w:b/>
          <w:i/>
          <w:sz w:val="22"/>
        </w:rPr>
        <w:t xml:space="preserve"> -</w:t>
      </w:r>
      <w:r w:rsidR="001B4D04">
        <w:rPr>
          <w:rFonts w:ascii="Arial" w:hAnsi="Arial"/>
          <w:b/>
          <w:i/>
          <w:sz w:val="22"/>
        </w:rPr>
        <w:t xml:space="preserve"> </w:t>
      </w:r>
      <w:r>
        <w:rPr>
          <w:rFonts w:ascii="Arial" w:hAnsi="Arial" w:cs="Arial"/>
          <w:b/>
          <w:bCs/>
          <w:i/>
          <w:iCs/>
          <w:snapToGrid/>
          <w:sz w:val="22"/>
          <w:szCs w:val="22"/>
          <w:lang w:val="en-US"/>
        </w:rPr>
        <w:t>C</w:t>
      </w:r>
      <w:r w:rsidR="000E1530">
        <w:rPr>
          <w:rFonts w:ascii="Arial" w:hAnsi="Arial" w:cs="Arial"/>
          <w:b/>
          <w:bCs/>
          <w:i/>
          <w:iCs/>
          <w:snapToGrid/>
          <w:sz w:val="22"/>
          <w:szCs w:val="22"/>
          <w:lang w:val="en-US"/>
        </w:rPr>
        <w:t xml:space="preserve">redit concentration risk </w:t>
      </w:r>
      <w:r w:rsidR="001B4D04">
        <w:rPr>
          <w:rFonts w:ascii="Arial" w:hAnsi="Arial"/>
          <w:b/>
          <w:i/>
          <w:sz w:val="22"/>
        </w:rPr>
        <w:t>-</w:t>
      </w:r>
      <w:r w:rsidR="000E1530">
        <w:rPr>
          <w:rFonts w:ascii="Arial" w:hAnsi="Arial"/>
          <w:b/>
          <w:i/>
          <w:sz w:val="22"/>
        </w:rPr>
        <w:t xml:space="preserve"> geographical distribution</w:t>
      </w:r>
    </w:p>
    <w:p w14:paraId="4E386673" w14:textId="77777777" w:rsidR="00243317" w:rsidRDefault="00243317" w:rsidP="00D76809">
      <w:pPr>
        <w:tabs>
          <w:tab w:val="left" w:pos="2285"/>
          <w:tab w:val="left" w:pos="2890"/>
        </w:tabs>
        <w:suppressAutoHyphens/>
        <w:ind w:right="283"/>
        <w:jc w:val="both"/>
        <w:rPr>
          <w:rFonts w:ascii="Arial" w:hAnsi="Arial"/>
          <w:b/>
          <w:i/>
          <w:sz w:val="22"/>
        </w:rPr>
      </w:pPr>
    </w:p>
    <w:tbl>
      <w:tblPr>
        <w:tblStyle w:val="TableGrid"/>
        <w:tblW w:w="9203" w:type="dxa"/>
        <w:tblInd w:w="-5" w:type="dxa"/>
        <w:tblLook w:val="01E0" w:firstRow="1" w:lastRow="1" w:firstColumn="1" w:lastColumn="1" w:noHBand="0" w:noVBand="0"/>
      </w:tblPr>
      <w:tblGrid>
        <w:gridCol w:w="1276"/>
        <w:gridCol w:w="7927"/>
      </w:tblGrid>
      <w:tr w:rsidR="000E1530" w:rsidRPr="00FE7AAB" w14:paraId="2BC647A2" w14:textId="77777777" w:rsidTr="00D76809">
        <w:tc>
          <w:tcPr>
            <w:tcW w:w="1276" w:type="dxa"/>
          </w:tcPr>
          <w:p w14:paraId="5A3D1241" w14:textId="01FEA433" w:rsidR="000E1530" w:rsidRPr="00FE7AAB" w:rsidRDefault="000E1530">
            <w:pPr>
              <w:jc w:val="center"/>
              <w:rPr>
                <w:rFonts w:ascii="Arial" w:hAnsi="Arial" w:cs="Arial"/>
                <w:b/>
                <w:sz w:val="22"/>
                <w:szCs w:val="22"/>
              </w:rPr>
            </w:pPr>
            <w:r w:rsidRPr="00FE7AAB">
              <w:rPr>
                <w:rFonts w:ascii="Arial" w:hAnsi="Arial" w:cs="Arial"/>
                <w:b/>
                <w:sz w:val="22"/>
                <w:szCs w:val="22"/>
              </w:rPr>
              <w:t xml:space="preserve">Column </w:t>
            </w:r>
            <w:r w:rsidR="00254D15">
              <w:rPr>
                <w:rFonts w:ascii="Arial" w:hAnsi="Arial" w:cs="Arial"/>
                <w:b/>
                <w:sz w:val="22"/>
                <w:szCs w:val="22"/>
              </w:rPr>
              <w:t>number</w:t>
            </w:r>
          </w:p>
        </w:tc>
        <w:tc>
          <w:tcPr>
            <w:tcW w:w="7927" w:type="dxa"/>
          </w:tcPr>
          <w:p w14:paraId="73F226C5" w14:textId="77777777" w:rsidR="000E1530" w:rsidRPr="00FE7AAB" w:rsidRDefault="000E1530">
            <w:pPr>
              <w:jc w:val="center"/>
              <w:rPr>
                <w:rFonts w:ascii="Arial" w:hAnsi="Arial" w:cs="Arial"/>
                <w:b/>
                <w:sz w:val="22"/>
                <w:szCs w:val="22"/>
              </w:rPr>
            </w:pPr>
            <w:r w:rsidRPr="00FE7AAB">
              <w:rPr>
                <w:rFonts w:ascii="Arial" w:hAnsi="Arial" w:cs="Arial"/>
                <w:b/>
                <w:sz w:val="22"/>
                <w:szCs w:val="22"/>
              </w:rPr>
              <w:t>Description</w:t>
            </w:r>
          </w:p>
        </w:tc>
      </w:tr>
      <w:tr w:rsidR="000E1530" w:rsidRPr="00FE7AAB" w14:paraId="344CAEE9" w14:textId="77777777" w:rsidTr="00D76809">
        <w:tc>
          <w:tcPr>
            <w:tcW w:w="1276" w:type="dxa"/>
          </w:tcPr>
          <w:p w14:paraId="70B6D343" w14:textId="20EDEFAD" w:rsidR="000E1530" w:rsidRPr="00FC2C16" w:rsidRDefault="00303018">
            <w:pPr>
              <w:rPr>
                <w:rFonts w:ascii="Arial" w:hAnsi="Arial" w:cs="Arial"/>
                <w:color w:val="388600"/>
                <w:sz w:val="22"/>
                <w:szCs w:val="22"/>
              </w:rPr>
            </w:pPr>
            <w:r w:rsidRPr="00FC2C16">
              <w:rPr>
                <w:rFonts w:ascii="Arial" w:hAnsi="Arial" w:cs="Arial"/>
                <w:color w:val="388600"/>
                <w:sz w:val="22"/>
                <w:szCs w:val="22"/>
              </w:rPr>
              <w:t>C0010</w:t>
            </w:r>
          </w:p>
        </w:tc>
        <w:tc>
          <w:tcPr>
            <w:tcW w:w="7927" w:type="dxa"/>
          </w:tcPr>
          <w:p w14:paraId="30D3A122" w14:textId="77777777" w:rsidR="000E1530" w:rsidRPr="008647AB" w:rsidRDefault="000E1530">
            <w:pPr>
              <w:widowControl/>
              <w:tabs>
                <w:tab w:val="left" w:pos="451"/>
              </w:tabs>
              <w:autoSpaceDE w:val="0"/>
              <w:autoSpaceDN w:val="0"/>
              <w:adjustRightInd w:val="0"/>
              <w:jc w:val="both"/>
              <w:rPr>
                <w:rFonts w:ascii="Arial" w:hAnsi="Arial" w:cs="Arial"/>
                <w:b/>
                <w:snapToGrid/>
                <w:sz w:val="22"/>
                <w:szCs w:val="22"/>
                <w:lang w:eastAsia="en-GB"/>
              </w:rPr>
            </w:pPr>
            <w:r>
              <w:rPr>
                <w:rFonts w:ascii="Arial" w:hAnsi="Arial" w:cs="Arial"/>
                <w:b/>
                <w:snapToGrid/>
                <w:sz w:val="22"/>
                <w:szCs w:val="22"/>
                <w:lang w:eastAsia="en-GB"/>
              </w:rPr>
              <w:t>On-balance-sheet exposure</w:t>
            </w:r>
          </w:p>
          <w:p w14:paraId="41D96F7E" w14:textId="77777777" w:rsidR="000E1530" w:rsidRDefault="000E1530">
            <w:pPr>
              <w:widowControl/>
              <w:tabs>
                <w:tab w:val="left" w:pos="451"/>
              </w:tabs>
              <w:autoSpaceDE w:val="0"/>
              <w:autoSpaceDN w:val="0"/>
              <w:adjustRightInd w:val="0"/>
              <w:jc w:val="both"/>
              <w:rPr>
                <w:rFonts w:ascii="Arial" w:hAnsi="Arial" w:cs="Arial"/>
                <w:snapToGrid/>
                <w:sz w:val="22"/>
                <w:szCs w:val="22"/>
                <w:lang w:eastAsia="en-GB"/>
              </w:rPr>
            </w:pPr>
          </w:p>
          <w:p w14:paraId="4D96FBF4" w14:textId="77777777" w:rsidR="000E1530" w:rsidRPr="00FD530D" w:rsidRDefault="000E1530">
            <w:pPr>
              <w:widowControl/>
              <w:tabs>
                <w:tab w:val="left" w:pos="451"/>
              </w:tabs>
              <w:autoSpaceDE w:val="0"/>
              <w:autoSpaceDN w:val="0"/>
              <w:adjustRightInd w:val="0"/>
              <w:jc w:val="both"/>
              <w:rPr>
                <w:rFonts w:ascii="Arial" w:hAnsi="Arial" w:cs="Arial"/>
                <w:snapToGrid/>
                <w:sz w:val="22"/>
                <w:szCs w:val="22"/>
                <w:lang w:eastAsia="en-GB"/>
              </w:rPr>
            </w:pPr>
            <w:r>
              <w:rPr>
                <w:rFonts w:ascii="Arial" w:hAnsi="Arial" w:cs="Arial"/>
                <w:sz w:val="22"/>
                <w:szCs w:val="22"/>
              </w:rPr>
              <w:t>Based on the specified geographical areas, t</w:t>
            </w:r>
            <w:r w:rsidRPr="00941A06">
              <w:rPr>
                <w:rFonts w:ascii="Arial" w:hAnsi="Arial" w:cs="Arial"/>
                <w:sz w:val="22"/>
                <w:szCs w:val="22"/>
              </w:rPr>
              <w:t xml:space="preserve">his column shall reflect the aggregate </w:t>
            </w:r>
            <w:r>
              <w:rPr>
                <w:rFonts w:ascii="Arial" w:hAnsi="Arial" w:cs="Arial"/>
                <w:sz w:val="22"/>
                <w:szCs w:val="22"/>
              </w:rPr>
              <w:t>amount in respect of the reporting bank’s on-balance-sheet credit exposure, other than any credit exposure arising from a repurchase or resale agreement, or derivative instrument, which amount shall be gross of any valuation adjustment or credit impairment.</w:t>
            </w:r>
          </w:p>
        </w:tc>
      </w:tr>
      <w:tr w:rsidR="000E1530" w:rsidRPr="00FE7AAB" w14:paraId="661B8902" w14:textId="77777777" w:rsidTr="00D76809">
        <w:tc>
          <w:tcPr>
            <w:tcW w:w="1276" w:type="dxa"/>
          </w:tcPr>
          <w:p w14:paraId="7CDEF05D" w14:textId="63108DB3" w:rsidR="000E1530" w:rsidRPr="00FC2C16" w:rsidRDefault="00303018">
            <w:pPr>
              <w:rPr>
                <w:rFonts w:ascii="Arial" w:hAnsi="Arial" w:cs="Arial"/>
                <w:color w:val="388600"/>
                <w:sz w:val="22"/>
                <w:szCs w:val="22"/>
              </w:rPr>
            </w:pPr>
            <w:r w:rsidRPr="00FC2C16">
              <w:rPr>
                <w:rFonts w:ascii="Arial" w:hAnsi="Arial" w:cs="Arial"/>
                <w:color w:val="388600"/>
                <w:sz w:val="22"/>
                <w:szCs w:val="22"/>
              </w:rPr>
              <w:t>C0020</w:t>
            </w:r>
          </w:p>
        </w:tc>
        <w:tc>
          <w:tcPr>
            <w:tcW w:w="7927" w:type="dxa"/>
          </w:tcPr>
          <w:p w14:paraId="0FB82A2E" w14:textId="77777777" w:rsidR="000E1530" w:rsidRPr="008647AB" w:rsidRDefault="000E1530">
            <w:pPr>
              <w:widowControl/>
              <w:tabs>
                <w:tab w:val="left" w:pos="451"/>
              </w:tabs>
              <w:autoSpaceDE w:val="0"/>
              <w:autoSpaceDN w:val="0"/>
              <w:adjustRightInd w:val="0"/>
              <w:jc w:val="both"/>
              <w:rPr>
                <w:rFonts w:ascii="Arial" w:hAnsi="Arial" w:cs="Arial"/>
                <w:b/>
                <w:snapToGrid/>
                <w:sz w:val="22"/>
                <w:szCs w:val="22"/>
                <w:lang w:eastAsia="en-GB"/>
              </w:rPr>
            </w:pPr>
            <w:r>
              <w:rPr>
                <w:rFonts w:ascii="Arial" w:hAnsi="Arial" w:cs="Arial"/>
                <w:b/>
                <w:snapToGrid/>
                <w:sz w:val="22"/>
                <w:szCs w:val="22"/>
                <w:lang w:eastAsia="en-GB"/>
              </w:rPr>
              <w:t>Off-balance-sheet exposure</w:t>
            </w:r>
          </w:p>
          <w:p w14:paraId="2736ED12" w14:textId="77777777" w:rsidR="000E1530" w:rsidRDefault="000E1530">
            <w:pPr>
              <w:widowControl/>
              <w:tabs>
                <w:tab w:val="left" w:pos="451"/>
              </w:tabs>
              <w:autoSpaceDE w:val="0"/>
              <w:autoSpaceDN w:val="0"/>
              <w:adjustRightInd w:val="0"/>
              <w:jc w:val="both"/>
              <w:rPr>
                <w:rFonts w:ascii="Arial" w:hAnsi="Arial" w:cs="Arial"/>
                <w:snapToGrid/>
                <w:sz w:val="22"/>
                <w:szCs w:val="22"/>
                <w:lang w:eastAsia="en-GB"/>
              </w:rPr>
            </w:pPr>
          </w:p>
          <w:p w14:paraId="01319486" w14:textId="0D18F24F" w:rsidR="000E1530" w:rsidRPr="00FD530D" w:rsidRDefault="000E1530">
            <w:pPr>
              <w:widowControl/>
              <w:tabs>
                <w:tab w:val="left" w:pos="451"/>
              </w:tabs>
              <w:autoSpaceDE w:val="0"/>
              <w:autoSpaceDN w:val="0"/>
              <w:adjustRightInd w:val="0"/>
              <w:jc w:val="both"/>
              <w:rPr>
                <w:rFonts w:ascii="Arial" w:hAnsi="Arial" w:cs="Arial"/>
                <w:snapToGrid/>
                <w:sz w:val="22"/>
                <w:szCs w:val="22"/>
                <w:lang w:eastAsia="en-GB"/>
              </w:rPr>
            </w:pPr>
            <w:r>
              <w:rPr>
                <w:rFonts w:ascii="Arial" w:hAnsi="Arial" w:cs="Arial"/>
                <w:sz w:val="22"/>
                <w:szCs w:val="22"/>
              </w:rPr>
              <w:t>Based on the specified geographical areas, t</w:t>
            </w:r>
            <w:r w:rsidRPr="00941A06">
              <w:rPr>
                <w:rFonts w:ascii="Arial" w:hAnsi="Arial" w:cs="Arial"/>
                <w:sz w:val="22"/>
                <w:szCs w:val="22"/>
              </w:rPr>
              <w:t xml:space="preserve">his column shall reflect the aggregate </w:t>
            </w:r>
            <w:r>
              <w:rPr>
                <w:rFonts w:ascii="Arial" w:hAnsi="Arial" w:cs="Arial"/>
                <w:sz w:val="22"/>
                <w:szCs w:val="22"/>
              </w:rPr>
              <w:t xml:space="preserve">amount in respect of the reporting bank’s off-balance-sheet credit exposure, other than any credit exposure arising from a repurchase or resale agreement, or derivative instrument, including any relevant exposure amount in respect of an irrevocable commitment, prior to the application of any relevant </w:t>
            </w:r>
            <w:r w:rsidR="008B5FCC">
              <w:rPr>
                <w:rFonts w:ascii="Arial" w:hAnsi="Arial" w:cs="Arial"/>
                <w:sz w:val="22"/>
                <w:szCs w:val="22"/>
              </w:rPr>
              <w:t>CCF</w:t>
            </w:r>
            <w:r>
              <w:rPr>
                <w:rFonts w:ascii="Arial" w:hAnsi="Arial" w:cs="Arial"/>
                <w:sz w:val="22"/>
                <w:szCs w:val="22"/>
              </w:rPr>
              <w:t>.</w:t>
            </w:r>
          </w:p>
        </w:tc>
      </w:tr>
      <w:tr w:rsidR="000E1530" w:rsidRPr="00FE7AAB" w14:paraId="22CF0AFE" w14:textId="77777777" w:rsidTr="00D76809">
        <w:tc>
          <w:tcPr>
            <w:tcW w:w="1276" w:type="dxa"/>
          </w:tcPr>
          <w:p w14:paraId="4963F1A3" w14:textId="111471DB" w:rsidR="000E1530" w:rsidRPr="00FC2C16" w:rsidRDefault="00303018">
            <w:pPr>
              <w:rPr>
                <w:rFonts w:ascii="Arial" w:hAnsi="Arial" w:cs="Arial"/>
                <w:color w:val="388600"/>
                <w:sz w:val="22"/>
                <w:szCs w:val="22"/>
              </w:rPr>
            </w:pPr>
            <w:r w:rsidRPr="00FC2C16">
              <w:rPr>
                <w:rFonts w:ascii="Arial" w:hAnsi="Arial" w:cs="Arial"/>
                <w:color w:val="388600"/>
                <w:sz w:val="22"/>
                <w:szCs w:val="22"/>
              </w:rPr>
              <w:t>C0030</w:t>
            </w:r>
          </w:p>
        </w:tc>
        <w:tc>
          <w:tcPr>
            <w:tcW w:w="7927" w:type="dxa"/>
          </w:tcPr>
          <w:p w14:paraId="1A39CC57" w14:textId="77777777" w:rsidR="000E1530" w:rsidRPr="008647AB" w:rsidRDefault="000E1530">
            <w:pPr>
              <w:widowControl/>
              <w:tabs>
                <w:tab w:val="left" w:pos="451"/>
              </w:tabs>
              <w:autoSpaceDE w:val="0"/>
              <w:autoSpaceDN w:val="0"/>
              <w:adjustRightInd w:val="0"/>
              <w:jc w:val="both"/>
              <w:rPr>
                <w:rFonts w:ascii="Arial" w:hAnsi="Arial" w:cs="Arial"/>
                <w:b/>
                <w:snapToGrid/>
                <w:sz w:val="22"/>
                <w:szCs w:val="22"/>
                <w:lang w:eastAsia="en-GB"/>
              </w:rPr>
            </w:pPr>
            <w:r>
              <w:rPr>
                <w:rFonts w:ascii="Arial" w:hAnsi="Arial" w:cs="Arial"/>
                <w:b/>
                <w:snapToGrid/>
                <w:sz w:val="22"/>
                <w:szCs w:val="22"/>
                <w:lang w:eastAsia="en-GB"/>
              </w:rPr>
              <w:t>Repurchase and resale agreements</w:t>
            </w:r>
          </w:p>
          <w:p w14:paraId="3660DC14" w14:textId="77777777" w:rsidR="000E1530" w:rsidRDefault="000E1530">
            <w:pPr>
              <w:widowControl/>
              <w:tabs>
                <w:tab w:val="left" w:pos="451"/>
              </w:tabs>
              <w:autoSpaceDE w:val="0"/>
              <w:autoSpaceDN w:val="0"/>
              <w:adjustRightInd w:val="0"/>
              <w:jc w:val="both"/>
              <w:rPr>
                <w:rFonts w:ascii="Arial" w:hAnsi="Arial" w:cs="Arial"/>
                <w:snapToGrid/>
                <w:sz w:val="22"/>
                <w:szCs w:val="22"/>
                <w:lang w:eastAsia="en-GB"/>
              </w:rPr>
            </w:pPr>
          </w:p>
          <w:p w14:paraId="3CE7C721" w14:textId="77777777" w:rsidR="000E1530" w:rsidRPr="00FD530D" w:rsidRDefault="000E1530">
            <w:pPr>
              <w:widowControl/>
              <w:tabs>
                <w:tab w:val="left" w:pos="451"/>
              </w:tabs>
              <w:autoSpaceDE w:val="0"/>
              <w:autoSpaceDN w:val="0"/>
              <w:adjustRightInd w:val="0"/>
              <w:jc w:val="both"/>
              <w:rPr>
                <w:rFonts w:ascii="Arial" w:hAnsi="Arial" w:cs="Arial"/>
                <w:snapToGrid/>
                <w:sz w:val="22"/>
                <w:szCs w:val="22"/>
                <w:lang w:eastAsia="en-GB"/>
              </w:rPr>
            </w:pPr>
            <w:r>
              <w:rPr>
                <w:rFonts w:ascii="Arial" w:hAnsi="Arial" w:cs="Arial"/>
                <w:sz w:val="22"/>
                <w:szCs w:val="22"/>
              </w:rPr>
              <w:t>Based on the specified geographical areas, t</w:t>
            </w:r>
            <w:r w:rsidRPr="00941A06">
              <w:rPr>
                <w:rFonts w:ascii="Arial" w:hAnsi="Arial" w:cs="Arial"/>
                <w:sz w:val="22"/>
                <w:szCs w:val="22"/>
              </w:rPr>
              <w:t xml:space="preserve">his column shall reflect the aggregate </w:t>
            </w:r>
            <w:r>
              <w:rPr>
                <w:rFonts w:ascii="Arial" w:hAnsi="Arial" w:cs="Arial"/>
                <w:sz w:val="22"/>
                <w:szCs w:val="22"/>
              </w:rPr>
              <w:t>amount in respect of any credit exposure arising from a repurchase or resale agreement concluded by the reporting bank.</w:t>
            </w:r>
          </w:p>
        </w:tc>
      </w:tr>
      <w:tr w:rsidR="000E1530" w:rsidRPr="00FE7AAB" w14:paraId="4318E5F2" w14:textId="77777777" w:rsidTr="00D76809">
        <w:tc>
          <w:tcPr>
            <w:tcW w:w="1276" w:type="dxa"/>
          </w:tcPr>
          <w:p w14:paraId="7BE5691E" w14:textId="58609807" w:rsidR="000E1530" w:rsidRPr="00FC2C16" w:rsidRDefault="00303018">
            <w:pPr>
              <w:rPr>
                <w:rFonts w:ascii="Arial" w:hAnsi="Arial" w:cs="Arial"/>
                <w:color w:val="388600"/>
                <w:sz w:val="22"/>
                <w:szCs w:val="22"/>
              </w:rPr>
            </w:pPr>
            <w:r w:rsidRPr="00FC2C16">
              <w:rPr>
                <w:rFonts w:ascii="Arial" w:hAnsi="Arial" w:cs="Arial"/>
                <w:color w:val="388600"/>
                <w:sz w:val="22"/>
                <w:szCs w:val="22"/>
              </w:rPr>
              <w:t>C0040</w:t>
            </w:r>
          </w:p>
        </w:tc>
        <w:tc>
          <w:tcPr>
            <w:tcW w:w="7927" w:type="dxa"/>
          </w:tcPr>
          <w:p w14:paraId="2AFEA29B" w14:textId="77777777" w:rsidR="000E1530" w:rsidRPr="008647AB" w:rsidRDefault="000E1530">
            <w:pPr>
              <w:widowControl/>
              <w:tabs>
                <w:tab w:val="left" w:pos="451"/>
              </w:tabs>
              <w:autoSpaceDE w:val="0"/>
              <w:autoSpaceDN w:val="0"/>
              <w:adjustRightInd w:val="0"/>
              <w:jc w:val="both"/>
              <w:rPr>
                <w:rFonts w:ascii="Arial" w:hAnsi="Arial" w:cs="Arial"/>
                <w:b/>
                <w:snapToGrid/>
                <w:sz w:val="22"/>
                <w:szCs w:val="22"/>
                <w:lang w:eastAsia="en-GB"/>
              </w:rPr>
            </w:pPr>
            <w:r>
              <w:rPr>
                <w:rFonts w:ascii="Arial" w:hAnsi="Arial" w:cs="Arial"/>
                <w:b/>
                <w:snapToGrid/>
                <w:sz w:val="22"/>
                <w:szCs w:val="22"/>
                <w:lang w:eastAsia="en-GB"/>
              </w:rPr>
              <w:t>Derivative instruments</w:t>
            </w:r>
          </w:p>
          <w:p w14:paraId="05B0CDC8" w14:textId="77777777" w:rsidR="000E1530" w:rsidRDefault="000E1530">
            <w:pPr>
              <w:widowControl/>
              <w:tabs>
                <w:tab w:val="left" w:pos="451"/>
              </w:tabs>
              <w:autoSpaceDE w:val="0"/>
              <w:autoSpaceDN w:val="0"/>
              <w:adjustRightInd w:val="0"/>
              <w:jc w:val="both"/>
              <w:rPr>
                <w:rFonts w:ascii="Arial" w:hAnsi="Arial" w:cs="Arial"/>
                <w:snapToGrid/>
                <w:sz w:val="22"/>
                <w:szCs w:val="22"/>
                <w:lang w:eastAsia="en-GB"/>
              </w:rPr>
            </w:pPr>
          </w:p>
          <w:p w14:paraId="6AD33158" w14:textId="77777777" w:rsidR="000E1530" w:rsidRPr="00FD530D" w:rsidRDefault="000E1530">
            <w:pPr>
              <w:widowControl/>
              <w:tabs>
                <w:tab w:val="left" w:pos="451"/>
              </w:tabs>
              <w:autoSpaceDE w:val="0"/>
              <w:autoSpaceDN w:val="0"/>
              <w:adjustRightInd w:val="0"/>
              <w:jc w:val="both"/>
              <w:rPr>
                <w:rFonts w:ascii="Arial" w:hAnsi="Arial" w:cs="Arial"/>
                <w:snapToGrid/>
                <w:sz w:val="22"/>
                <w:szCs w:val="22"/>
                <w:lang w:eastAsia="en-GB"/>
              </w:rPr>
            </w:pPr>
            <w:r>
              <w:rPr>
                <w:rFonts w:ascii="Arial" w:hAnsi="Arial" w:cs="Arial"/>
                <w:sz w:val="22"/>
                <w:szCs w:val="22"/>
              </w:rPr>
              <w:t>Based on the specified geographical areas, t</w:t>
            </w:r>
            <w:r w:rsidRPr="00941A06">
              <w:rPr>
                <w:rFonts w:ascii="Arial" w:hAnsi="Arial" w:cs="Arial"/>
                <w:sz w:val="22"/>
                <w:szCs w:val="22"/>
              </w:rPr>
              <w:t xml:space="preserve">his column shall reflect the aggregate </w:t>
            </w:r>
            <w:r>
              <w:rPr>
                <w:rFonts w:ascii="Arial" w:hAnsi="Arial" w:cs="Arial"/>
                <w:sz w:val="22"/>
                <w:szCs w:val="22"/>
              </w:rPr>
              <w:t>amount in respect of any credit exposure arising from derivative instruments.</w:t>
            </w:r>
          </w:p>
        </w:tc>
      </w:tr>
      <w:tr w:rsidR="000E1530" w:rsidRPr="00FE7AAB" w14:paraId="701E791C" w14:textId="77777777" w:rsidTr="00D76809">
        <w:tc>
          <w:tcPr>
            <w:tcW w:w="1276" w:type="dxa"/>
          </w:tcPr>
          <w:p w14:paraId="2D3A3AD3" w14:textId="0CB52A99" w:rsidR="000E1530" w:rsidRPr="00FC2C16" w:rsidRDefault="00776F02">
            <w:pPr>
              <w:rPr>
                <w:rFonts w:ascii="Arial" w:hAnsi="Arial" w:cs="Arial"/>
                <w:color w:val="388600"/>
                <w:sz w:val="22"/>
                <w:szCs w:val="22"/>
              </w:rPr>
            </w:pPr>
            <w:r w:rsidRPr="00FC2C16">
              <w:rPr>
                <w:rFonts w:ascii="Arial" w:hAnsi="Arial" w:cs="Arial"/>
                <w:color w:val="388600"/>
                <w:sz w:val="22"/>
                <w:szCs w:val="22"/>
              </w:rPr>
              <w:t>C0090</w:t>
            </w:r>
          </w:p>
        </w:tc>
        <w:tc>
          <w:tcPr>
            <w:tcW w:w="7927" w:type="dxa"/>
          </w:tcPr>
          <w:p w14:paraId="2DEF7630" w14:textId="54D0720D" w:rsidR="000E1530" w:rsidRPr="00EF57B8" w:rsidRDefault="000E1530">
            <w:pPr>
              <w:widowControl/>
              <w:autoSpaceDE w:val="0"/>
              <w:autoSpaceDN w:val="0"/>
              <w:adjustRightInd w:val="0"/>
              <w:jc w:val="both"/>
              <w:rPr>
                <w:rFonts w:ascii="Arial" w:hAnsi="Arial" w:cs="Arial"/>
                <w:b/>
                <w:bCs/>
                <w:snapToGrid/>
                <w:sz w:val="22"/>
                <w:szCs w:val="22"/>
                <w:lang w:val="en-US"/>
              </w:rPr>
            </w:pPr>
            <w:r w:rsidRPr="00EF57B8">
              <w:rPr>
                <w:rFonts w:ascii="Arial" w:hAnsi="Arial" w:cs="Arial"/>
                <w:b/>
                <w:bCs/>
                <w:snapToGrid/>
                <w:sz w:val="22"/>
                <w:szCs w:val="22"/>
                <w:lang w:val="en-US"/>
              </w:rPr>
              <w:t>Risk weighted exposure</w:t>
            </w:r>
          </w:p>
          <w:p w14:paraId="5695D87E" w14:textId="77777777" w:rsidR="000E1530" w:rsidRDefault="000E1530">
            <w:pPr>
              <w:widowControl/>
              <w:autoSpaceDE w:val="0"/>
              <w:autoSpaceDN w:val="0"/>
              <w:adjustRightInd w:val="0"/>
              <w:jc w:val="both"/>
              <w:rPr>
                <w:rFonts w:ascii="Arial" w:hAnsi="Arial" w:cs="Arial"/>
                <w:snapToGrid/>
                <w:sz w:val="22"/>
                <w:szCs w:val="22"/>
                <w:lang w:val="en-US"/>
              </w:rPr>
            </w:pPr>
          </w:p>
          <w:p w14:paraId="4D9F376F" w14:textId="51D07490" w:rsidR="000E1530" w:rsidRPr="00EF57B8" w:rsidRDefault="000E1530">
            <w:pPr>
              <w:widowControl/>
              <w:autoSpaceDE w:val="0"/>
              <w:autoSpaceDN w:val="0"/>
              <w:adjustRightInd w:val="0"/>
              <w:jc w:val="both"/>
              <w:rPr>
                <w:rFonts w:ascii="Arial" w:hAnsi="Arial" w:cs="Arial"/>
                <w:snapToGrid/>
                <w:sz w:val="22"/>
                <w:szCs w:val="22"/>
                <w:lang w:val="en-US"/>
              </w:rPr>
            </w:pPr>
            <w:r>
              <w:rPr>
                <w:rFonts w:ascii="Arial" w:hAnsi="Arial" w:cs="Arial"/>
                <w:sz w:val="22"/>
                <w:szCs w:val="22"/>
              </w:rPr>
              <w:t>Based on the specified geographical areas, t</w:t>
            </w:r>
            <w:r w:rsidRPr="00941A06">
              <w:rPr>
                <w:rFonts w:ascii="Arial" w:hAnsi="Arial" w:cs="Arial"/>
                <w:sz w:val="22"/>
                <w:szCs w:val="22"/>
              </w:rPr>
              <w:t xml:space="preserve">his </w:t>
            </w:r>
            <w:r w:rsidRPr="00EF57B8">
              <w:rPr>
                <w:rFonts w:ascii="Arial" w:hAnsi="Arial" w:cs="Arial"/>
                <w:snapToGrid/>
                <w:sz w:val="22"/>
                <w:szCs w:val="22"/>
                <w:lang w:val="en-US"/>
              </w:rPr>
              <w:t xml:space="preserve">column shall reflect the </w:t>
            </w:r>
            <w:r>
              <w:rPr>
                <w:rFonts w:ascii="Arial" w:hAnsi="Arial" w:cs="Arial"/>
                <w:snapToGrid/>
                <w:sz w:val="22"/>
                <w:szCs w:val="22"/>
                <w:lang w:val="en-US"/>
              </w:rPr>
              <w:t xml:space="preserve">reporting bank’s relevant </w:t>
            </w:r>
            <w:r w:rsidRPr="00EF57B8">
              <w:rPr>
                <w:rFonts w:ascii="Arial" w:hAnsi="Arial" w:cs="Arial"/>
                <w:snapToGrid/>
                <w:sz w:val="22"/>
                <w:szCs w:val="22"/>
                <w:lang w:val="en-US"/>
              </w:rPr>
              <w:t>risk weighted net</w:t>
            </w:r>
            <w:r>
              <w:rPr>
                <w:rFonts w:ascii="Arial" w:hAnsi="Arial" w:cs="Arial"/>
                <w:snapToGrid/>
                <w:sz w:val="22"/>
                <w:szCs w:val="22"/>
                <w:lang w:val="en-US"/>
              </w:rPr>
              <w:t xml:space="preserve"> </w:t>
            </w:r>
            <w:r w:rsidRPr="00EF57B8">
              <w:rPr>
                <w:rFonts w:ascii="Arial" w:hAnsi="Arial" w:cs="Arial"/>
                <w:snapToGrid/>
                <w:sz w:val="22"/>
                <w:szCs w:val="22"/>
                <w:lang w:val="en-US"/>
              </w:rPr>
              <w:t xml:space="preserve">exposure </w:t>
            </w:r>
            <w:r>
              <w:rPr>
                <w:rFonts w:ascii="Arial" w:hAnsi="Arial" w:cs="Arial"/>
                <w:snapToGrid/>
                <w:sz w:val="22"/>
                <w:szCs w:val="22"/>
                <w:lang w:val="en-US"/>
              </w:rPr>
              <w:t>amount</w:t>
            </w:r>
            <w:r w:rsidRPr="00EF57B8">
              <w:rPr>
                <w:rFonts w:ascii="Arial" w:hAnsi="Arial" w:cs="Arial"/>
                <w:snapToGrid/>
                <w:sz w:val="22"/>
                <w:szCs w:val="22"/>
                <w:lang w:val="en-US"/>
              </w:rPr>
              <w:t xml:space="preserve">, that is, the sum of the various types </w:t>
            </w:r>
            <w:r>
              <w:rPr>
                <w:rFonts w:ascii="Arial" w:hAnsi="Arial" w:cs="Arial"/>
                <w:snapToGrid/>
                <w:sz w:val="22"/>
                <w:szCs w:val="22"/>
                <w:lang w:val="en-US"/>
              </w:rPr>
              <w:t xml:space="preserve">of credit </w:t>
            </w:r>
            <w:r w:rsidRPr="00EF57B8">
              <w:rPr>
                <w:rFonts w:ascii="Arial" w:hAnsi="Arial" w:cs="Arial"/>
                <w:snapToGrid/>
                <w:sz w:val="22"/>
                <w:szCs w:val="22"/>
                <w:lang w:val="en-US"/>
              </w:rPr>
              <w:t>exposure</w:t>
            </w:r>
            <w:r>
              <w:rPr>
                <w:rFonts w:ascii="Arial" w:hAnsi="Arial" w:cs="Arial"/>
                <w:snapToGrid/>
                <w:sz w:val="22"/>
                <w:szCs w:val="22"/>
                <w:lang w:val="en-US"/>
              </w:rPr>
              <w:t xml:space="preserve"> </w:t>
            </w:r>
            <w:r w:rsidRPr="00EF57B8">
              <w:rPr>
                <w:rFonts w:ascii="Arial" w:hAnsi="Arial" w:cs="Arial"/>
                <w:snapToGrid/>
                <w:sz w:val="22"/>
                <w:szCs w:val="22"/>
                <w:lang w:val="en-US"/>
              </w:rPr>
              <w:t xml:space="preserve">relating to </w:t>
            </w:r>
            <w:r>
              <w:rPr>
                <w:rFonts w:ascii="Arial" w:hAnsi="Arial" w:cs="Arial"/>
                <w:snapToGrid/>
                <w:sz w:val="22"/>
                <w:szCs w:val="22"/>
                <w:lang w:val="en-US"/>
              </w:rPr>
              <w:t xml:space="preserve">the relevant </w:t>
            </w:r>
            <w:r w:rsidRPr="00EF57B8">
              <w:rPr>
                <w:rFonts w:ascii="Arial" w:hAnsi="Arial" w:cs="Arial"/>
                <w:snapToGrid/>
                <w:sz w:val="22"/>
                <w:szCs w:val="22"/>
                <w:lang w:val="en-US"/>
              </w:rPr>
              <w:t>counterparties</w:t>
            </w:r>
            <w:r>
              <w:rPr>
                <w:rFonts w:ascii="Arial" w:hAnsi="Arial" w:cs="Arial"/>
                <w:snapToGrid/>
                <w:sz w:val="22"/>
                <w:szCs w:val="22"/>
                <w:lang w:val="en-US"/>
              </w:rPr>
              <w:t xml:space="preserve"> assigned to the specified geographical area</w:t>
            </w:r>
            <w:r w:rsidRPr="00EF57B8">
              <w:rPr>
                <w:rFonts w:ascii="Arial" w:hAnsi="Arial" w:cs="Arial"/>
                <w:snapToGrid/>
                <w:sz w:val="22"/>
                <w:szCs w:val="22"/>
                <w:lang w:val="en-US"/>
              </w:rPr>
              <w:t xml:space="preserve">, </w:t>
            </w:r>
            <w:r>
              <w:rPr>
                <w:rFonts w:ascii="Arial" w:hAnsi="Arial" w:cs="Arial"/>
                <w:snapToGrid/>
                <w:sz w:val="22"/>
                <w:szCs w:val="22"/>
                <w:lang w:val="en-US"/>
              </w:rPr>
              <w:t xml:space="preserve">after the effects of netting, other forms of eligible </w:t>
            </w:r>
            <w:r w:rsidR="008B5FCC">
              <w:rPr>
                <w:rFonts w:ascii="Arial" w:hAnsi="Arial" w:cs="Arial"/>
                <w:snapToGrid/>
                <w:sz w:val="22"/>
                <w:szCs w:val="22"/>
                <w:lang w:val="en-US"/>
              </w:rPr>
              <w:t>CRM</w:t>
            </w:r>
            <w:r>
              <w:rPr>
                <w:rFonts w:ascii="Arial" w:hAnsi="Arial" w:cs="Arial"/>
                <w:snapToGrid/>
                <w:sz w:val="22"/>
                <w:szCs w:val="22"/>
                <w:lang w:val="en-US"/>
              </w:rPr>
              <w:t xml:space="preserve">, redistribution effects or relevant </w:t>
            </w:r>
            <w:r w:rsidR="008B5FCC">
              <w:rPr>
                <w:rFonts w:ascii="Arial" w:hAnsi="Arial" w:cs="Arial"/>
                <w:snapToGrid/>
                <w:sz w:val="22"/>
                <w:szCs w:val="22"/>
                <w:lang w:val="en-US"/>
              </w:rPr>
              <w:t>CCF</w:t>
            </w:r>
            <w:r>
              <w:rPr>
                <w:rFonts w:ascii="Arial" w:hAnsi="Arial" w:cs="Arial"/>
                <w:snapToGrid/>
                <w:sz w:val="22"/>
                <w:szCs w:val="22"/>
                <w:lang w:val="en-US"/>
              </w:rPr>
              <w:t xml:space="preserve">s have been taken into consideration, </w:t>
            </w:r>
            <w:r w:rsidRPr="00EF57B8">
              <w:rPr>
                <w:rFonts w:ascii="Arial" w:hAnsi="Arial" w:cs="Arial"/>
                <w:snapToGrid/>
                <w:sz w:val="22"/>
                <w:szCs w:val="22"/>
                <w:lang w:val="en-US"/>
              </w:rPr>
              <w:t>multiplied by the respective risk weights.</w:t>
            </w:r>
          </w:p>
        </w:tc>
      </w:tr>
      <w:tr w:rsidR="000E1530" w:rsidRPr="00FE7AAB" w14:paraId="0C01EA75" w14:textId="77777777" w:rsidTr="00D76809">
        <w:tc>
          <w:tcPr>
            <w:tcW w:w="1276" w:type="dxa"/>
          </w:tcPr>
          <w:p w14:paraId="5C191491" w14:textId="4511A77B" w:rsidR="000E1530" w:rsidRPr="00FC2C16" w:rsidRDefault="00EA4FCB">
            <w:pPr>
              <w:rPr>
                <w:rFonts w:ascii="Arial" w:hAnsi="Arial" w:cs="Arial"/>
                <w:color w:val="388600"/>
                <w:sz w:val="22"/>
                <w:szCs w:val="22"/>
              </w:rPr>
            </w:pPr>
            <w:r w:rsidRPr="00FC2C16">
              <w:rPr>
                <w:rFonts w:ascii="Arial" w:hAnsi="Arial" w:cs="Arial"/>
                <w:color w:val="388600"/>
                <w:sz w:val="22"/>
                <w:szCs w:val="22"/>
              </w:rPr>
              <w:t xml:space="preserve">C0100 </w:t>
            </w:r>
            <w:r w:rsidR="00A17568" w:rsidRPr="00FC2C16">
              <w:rPr>
                <w:rFonts w:ascii="Arial" w:hAnsi="Arial" w:cs="Arial"/>
                <w:color w:val="388600"/>
                <w:sz w:val="22"/>
                <w:szCs w:val="22"/>
              </w:rPr>
              <w:t xml:space="preserve">to </w:t>
            </w:r>
            <w:r w:rsidRPr="00FC2C16">
              <w:rPr>
                <w:rFonts w:ascii="Arial" w:hAnsi="Arial" w:cs="Arial"/>
                <w:color w:val="388600"/>
                <w:sz w:val="22"/>
                <w:szCs w:val="22"/>
              </w:rPr>
              <w:t>C0120</w:t>
            </w:r>
          </w:p>
        </w:tc>
        <w:tc>
          <w:tcPr>
            <w:tcW w:w="7927" w:type="dxa"/>
          </w:tcPr>
          <w:p w14:paraId="4936E002" w14:textId="77777777" w:rsidR="000E1530" w:rsidRDefault="000E1530">
            <w:pPr>
              <w:widowControl/>
              <w:tabs>
                <w:tab w:val="left" w:pos="451"/>
              </w:tabs>
              <w:autoSpaceDE w:val="0"/>
              <w:autoSpaceDN w:val="0"/>
              <w:adjustRightInd w:val="0"/>
              <w:jc w:val="both"/>
              <w:rPr>
                <w:rFonts w:ascii="Arial" w:hAnsi="Arial" w:cs="Arial"/>
                <w:b/>
                <w:snapToGrid/>
                <w:sz w:val="22"/>
                <w:szCs w:val="22"/>
                <w:lang w:eastAsia="en-GB"/>
              </w:rPr>
            </w:pPr>
            <w:r>
              <w:rPr>
                <w:rFonts w:ascii="Arial" w:hAnsi="Arial" w:cs="Arial"/>
                <w:b/>
                <w:snapToGrid/>
                <w:sz w:val="22"/>
                <w:szCs w:val="22"/>
                <w:lang w:eastAsia="en-GB"/>
              </w:rPr>
              <w:t>Credit impairment</w:t>
            </w:r>
          </w:p>
          <w:p w14:paraId="593C84B1" w14:textId="77777777" w:rsidR="000E1530" w:rsidRDefault="000E1530">
            <w:pPr>
              <w:widowControl/>
              <w:tabs>
                <w:tab w:val="left" w:pos="451"/>
              </w:tabs>
              <w:autoSpaceDE w:val="0"/>
              <w:autoSpaceDN w:val="0"/>
              <w:adjustRightInd w:val="0"/>
              <w:jc w:val="both"/>
              <w:rPr>
                <w:rFonts w:ascii="Arial" w:hAnsi="Arial" w:cs="Arial"/>
                <w:snapToGrid/>
                <w:sz w:val="22"/>
                <w:szCs w:val="22"/>
                <w:lang w:eastAsia="en-GB"/>
              </w:rPr>
            </w:pPr>
          </w:p>
          <w:p w14:paraId="01BB5D96" w14:textId="77777777" w:rsidR="000E1530" w:rsidRPr="008D4C76" w:rsidRDefault="000E1530">
            <w:pPr>
              <w:widowControl/>
              <w:autoSpaceDE w:val="0"/>
              <w:autoSpaceDN w:val="0"/>
              <w:adjustRightInd w:val="0"/>
              <w:jc w:val="both"/>
              <w:rPr>
                <w:rFonts w:ascii="Arial" w:hAnsi="Arial" w:cs="Arial"/>
                <w:snapToGrid/>
                <w:sz w:val="22"/>
                <w:szCs w:val="22"/>
                <w:lang w:eastAsia="en-GB"/>
              </w:rPr>
            </w:pPr>
            <w:r>
              <w:rPr>
                <w:rFonts w:ascii="Arial" w:hAnsi="Arial" w:cs="Arial"/>
                <w:sz w:val="22"/>
                <w:szCs w:val="22"/>
              </w:rPr>
              <w:t>Based on the specified geographical areas, t</w:t>
            </w:r>
            <w:r w:rsidRPr="00941A06">
              <w:rPr>
                <w:rFonts w:ascii="Arial" w:hAnsi="Arial" w:cs="Arial"/>
                <w:sz w:val="22"/>
                <w:szCs w:val="22"/>
              </w:rPr>
              <w:t>h</w:t>
            </w:r>
            <w:r>
              <w:rPr>
                <w:rFonts w:ascii="Arial" w:hAnsi="Arial" w:cs="Arial"/>
                <w:sz w:val="22"/>
                <w:szCs w:val="22"/>
              </w:rPr>
              <w:t>e</w:t>
            </w:r>
            <w:r w:rsidRPr="00941A06">
              <w:rPr>
                <w:rFonts w:ascii="Arial" w:hAnsi="Arial" w:cs="Arial"/>
                <w:sz w:val="22"/>
                <w:szCs w:val="22"/>
              </w:rPr>
              <w:t>s</w:t>
            </w:r>
            <w:r>
              <w:rPr>
                <w:rFonts w:ascii="Arial" w:hAnsi="Arial" w:cs="Arial"/>
                <w:sz w:val="22"/>
                <w:szCs w:val="22"/>
              </w:rPr>
              <w:t xml:space="preserve">e </w:t>
            </w:r>
            <w:r>
              <w:rPr>
                <w:rFonts w:ascii="Arial" w:hAnsi="Arial" w:cs="Arial"/>
                <w:snapToGrid/>
                <w:sz w:val="22"/>
                <w:szCs w:val="22"/>
                <w:lang w:eastAsia="en-GB"/>
              </w:rPr>
              <w:t xml:space="preserve">columns </w:t>
            </w:r>
            <w:r>
              <w:rPr>
                <w:rFonts w:ascii="Arial" w:hAnsi="Arial" w:cs="Arial"/>
                <w:sz w:val="22"/>
                <w:szCs w:val="22"/>
              </w:rPr>
              <w:t xml:space="preserve">shall respectively reflect the aggregate amount </w:t>
            </w:r>
            <w:r>
              <w:rPr>
                <w:rFonts w:ascii="Arial" w:hAnsi="Arial" w:cs="Arial"/>
                <w:snapToGrid/>
                <w:sz w:val="22"/>
                <w:szCs w:val="22"/>
                <w:lang w:eastAsia="en-GB"/>
              </w:rPr>
              <w:t>relating to</w:t>
            </w:r>
            <w:r w:rsidRPr="00CA10C2">
              <w:rPr>
                <w:rFonts w:ascii="Arial" w:hAnsi="Arial" w:cs="Arial"/>
                <w:snapToGrid/>
                <w:sz w:val="22"/>
                <w:szCs w:val="22"/>
                <w:lang w:eastAsia="en-GB"/>
              </w:rPr>
              <w:t xml:space="preserve"> specific </w:t>
            </w:r>
            <w:r>
              <w:rPr>
                <w:rFonts w:ascii="Arial" w:hAnsi="Arial" w:cs="Arial"/>
                <w:snapToGrid/>
                <w:sz w:val="22"/>
                <w:szCs w:val="22"/>
                <w:lang w:eastAsia="en-GB"/>
              </w:rPr>
              <w:t xml:space="preserve">credit </w:t>
            </w:r>
            <w:r w:rsidRPr="00CA10C2">
              <w:rPr>
                <w:rFonts w:ascii="Arial" w:hAnsi="Arial" w:cs="Arial"/>
                <w:snapToGrid/>
                <w:sz w:val="22"/>
                <w:szCs w:val="22"/>
                <w:lang w:eastAsia="en-GB"/>
              </w:rPr>
              <w:t>impairment</w:t>
            </w:r>
            <w:r>
              <w:rPr>
                <w:rFonts w:ascii="Arial" w:hAnsi="Arial" w:cs="Arial"/>
                <w:snapToGrid/>
                <w:sz w:val="22"/>
                <w:szCs w:val="22"/>
                <w:lang w:eastAsia="en-GB"/>
              </w:rPr>
              <w:t xml:space="preserve"> and portfolio credit impairment raised by the reporting bank</w:t>
            </w:r>
            <w:r w:rsidRPr="0009739B">
              <w:rPr>
                <w:rFonts w:ascii="Arial" w:hAnsi="Arial" w:cs="Arial"/>
                <w:snapToGrid/>
                <w:sz w:val="22"/>
                <w:szCs w:val="22"/>
                <w:lang w:eastAsia="en-GB"/>
              </w:rPr>
              <w:t xml:space="preserve"> in accordance with </w:t>
            </w:r>
            <w:r>
              <w:rPr>
                <w:rFonts w:ascii="Arial" w:hAnsi="Arial" w:cs="Arial"/>
                <w:snapToGrid/>
                <w:sz w:val="22"/>
                <w:szCs w:val="22"/>
                <w:lang w:eastAsia="en-GB"/>
              </w:rPr>
              <w:t>the relevant requirements of financial reporting standards issued from time to time.</w:t>
            </w:r>
          </w:p>
        </w:tc>
      </w:tr>
    </w:tbl>
    <w:p w14:paraId="408C4F5E" w14:textId="77777777" w:rsidR="000E1530" w:rsidRDefault="000E1530" w:rsidP="000E1530">
      <w:pPr>
        <w:tabs>
          <w:tab w:val="left" w:pos="2285"/>
          <w:tab w:val="left" w:pos="2890"/>
        </w:tabs>
        <w:suppressAutoHyphens/>
        <w:ind w:left="567" w:right="283"/>
        <w:jc w:val="both"/>
        <w:rPr>
          <w:rFonts w:ascii="Arial" w:hAnsi="Arial" w:cs="Arial"/>
          <w:b/>
          <w:i/>
          <w:sz w:val="22"/>
          <w:szCs w:val="22"/>
        </w:rPr>
      </w:pPr>
    </w:p>
    <w:p w14:paraId="61CD90D8" w14:textId="77777777" w:rsidR="000E1530" w:rsidRDefault="000E1530" w:rsidP="000E1530">
      <w:pPr>
        <w:tabs>
          <w:tab w:val="left" w:pos="2285"/>
          <w:tab w:val="left" w:pos="2890"/>
        </w:tabs>
        <w:suppressAutoHyphens/>
        <w:ind w:left="567" w:right="283"/>
        <w:jc w:val="both"/>
        <w:rPr>
          <w:rFonts w:ascii="Arial" w:hAnsi="Arial" w:cs="Arial"/>
          <w:b/>
          <w:i/>
          <w:sz w:val="22"/>
          <w:szCs w:val="22"/>
        </w:rPr>
      </w:pPr>
    </w:p>
    <w:p w14:paraId="263A98DE" w14:textId="77777777" w:rsidR="000E1530" w:rsidRDefault="000E1530" w:rsidP="000E1530">
      <w:pPr>
        <w:tabs>
          <w:tab w:val="left" w:pos="2285"/>
          <w:tab w:val="left" w:pos="2890"/>
        </w:tabs>
        <w:suppressAutoHyphens/>
        <w:ind w:left="567" w:right="283"/>
        <w:jc w:val="both"/>
        <w:rPr>
          <w:rFonts w:ascii="Arial" w:hAnsi="Arial" w:cs="Arial"/>
          <w:b/>
          <w:i/>
          <w:sz w:val="22"/>
          <w:szCs w:val="22"/>
        </w:rPr>
      </w:pPr>
      <w:r>
        <w:rPr>
          <w:rFonts w:ascii="Arial" w:hAnsi="Arial" w:cs="Arial"/>
          <w:b/>
          <w:i/>
          <w:sz w:val="22"/>
          <w:szCs w:val="22"/>
        </w:rPr>
        <w:br w:type="page"/>
      </w:r>
    </w:p>
    <w:p w14:paraId="69CB548A" w14:textId="0CAB32C7" w:rsidR="00B97477" w:rsidRPr="0046582D" w:rsidRDefault="007E5F83" w:rsidP="00D1279B">
      <w:pPr>
        <w:tabs>
          <w:tab w:val="left" w:pos="2285"/>
          <w:tab w:val="left" w:pos="2890"/>
        </w:tabs>
        <w:suppressAutoHyphens/>
        <w:ind w:right="283"/>
        <w:jc w:val="both"/>
        <w:rPr>
          <w:rFonts w:ascii="Arial" w:hAnsi="Arial" w:cs="Arial"/>
          <w:b/>
          <w:i/>
          <w:snapToGrid/>
          <w:sz w:val="22"/>
          <w:szCs w:val="22"/>
          <w:lang w:val="en-US"/>
        </w:rPr>
      </w:pPr>
      <w:r w:rsidRPr="0046582D">
        <w:rPr>
          <w:rFonts w:ascii="Arial" w:hAnsi="Arial" w:cs="Arial"/>
          <w:b/>
          <w:i/>
          <w:sz w:val="22"/>
          <w:szCs w:val="22"/>
        </w:rPr>
        <w:t xml:space="preserve">Sheet BA210_STA </w:t>
      </w:r>
      <w:r w:rsidR="00C702BB" w:rsidRPr="0046582D">
        <w:rPr>
          <w:rFonts w:ascii="Arial" w:hAnsi="Arial" w:cs="Arial"/>
          <w:b/>
          <w:i/>
          <w:sz w:val="22"/>
          <w:szCs w:val="22"/>
        </w:rPr>
        <w:t xml:space="preserve">- </w:t>
      </w:r>
      <w:r w:rsidR="00C702BB" w:rsidRPr="0046582D">
        <w:rPr>
          <w:rFonts w:ascii="Arial" w:hAnsi="Arial" w:cs="Arial"/>
          <w:b/>
          <w:i/>
          <w:snapToGrid/>
          <w:sz w:val="22"/>
          <w:szCs w:val="22"/>
          <w:lang w:val="en-US"/>
        </w:rPr>
        <w:t>O</w:t>
      </w:r>
      <w:r w:rsidR="00B97477" w:rsidRPr="0046582D">
        <w:rPr>
          <w:rFonts w:ascii="Arial" w:hAnsi="Arial" w:cs="Arial"/>
          <w:b/>
          <w:i/>
          <w:snapToGrid/>
          <w:sz w:val="22"/>
          <w:szCs w:val="22"/>
          <w:lang w:val="en-US"/>
        </w:rPr>
        <w:t>ther selected geographical information</w:t>
      </w:r>
    </w:p>
    <w:p w14:paraId="4655DEC2" w14:textId="77777777" w:rsidR="00243317" w:rsidRPr="00A74669" w:rsidRDefault="00243317" w:rsidP="00D1279B">
      <w:pPr>
        <w:tabs>
          <w:tab w:val="left" w:pos="2285"/>
          <w:tab w:val="left" w:pos="2890"/>
        </w:tabs>
        <w:suppressAutoHyphens/>
        <w:ind w:right="283"/>
        <w:jc w:val="both"/>
        <w:rPr>
          <w:rFonts w:ascii="Arial" w:hAnsi="Arial" w:cs="Arial"/>
          <w:b/>
          <w:bCs/>
          <w:i/>
          <w:iCs/>
          <w:snapToGrid/>
          <w:sz w:val="22"/>
          <w:szCs w:val="22"/>
          <w:lang w:val="en-US"/>
        </w:rPr>
      </w:pPr>
    </w:p>
    <w:tbl>
      <w:tblPr>
        <w:tblStyle w:val="TableGrid"/>
        <w:tblW w:w="9153" w:type="dxa"/>
        <w:tblInd w:w="-5" w:type="dxa"/>
        <w:tblCellMar>
          <w:left w:w="58" w:type="dxa"/>
          <w:right w:w="58" w:type="dxa"/>
        </w:tblCellMar>
        <w:tblLook w:val="01E0" w:firstRow="1" w:lastRow="1" w:firstColumn="1" w:lastColumn="1" w:noHBand="0" w:noVBand="0"/>
      </w:tblPr>
      <w:tblGrid>
        <w:gridCol w:w="1276"/>
        <w:gridCol w:w="7877"/>
      </w:tblGrid>
      <w:tr w:rsidR="00B97477" w:rsidRPr="00A74669" w14:paraId="1BA00033" w14:textId="77777777" w:rsidTr="00D1279B">
        <w:tc>
          <w:tcPr>
            <w:tcW w:w="1276" w:type="dxa"/>
          </w:tcPr>
          <w:p w14:paraId="38771710" w14:textId="1EC7B803" w:rsidR="00B97477" w:rsidRPr="00A74669" w:rsidRDefault="00FA4DC9" w:rsidP="004E0685">
            <w:pPr>
              <w:jc w:val="center"/>
              <w:rPr>
                <w:rFonts w:ascii="Arial" w:hAnsi="Arial" w:cs="Arial"/>
                <w:sz w:val="22"/>
                <w:szCs w:val="22"/>
              </w:rPr>
            </w:pPr>
            <w:r>
              <w:rPr>
                <w:rFonts w:ascii="Arial" w:hAnsi="Arial" w:cs="Arial"/>
                <w:b/>
                <w:sz w:val="22"/>
                <w:szCs w:val="22"/>
              </w:rPr>
              <w:t>Row</w:t>
            </w:r>
            <w:r w:rsidRPr="00A74669">
              <w:rPr>
                <w:rFonts w:ascii="Arial" w:hAnsi="Arial" w:cs="Arial"/>
                <w:b/>
                <w:sz w:val="22"/>
                <w:szCs w:val="22"/>
              </w:rPr>
              <w:t xml:space="preserve"> </w:t>
            </w:r>
            <w:r w:rsidR="00B97477" w:rsidRPr="00A74669">
              <w:rPr>
                <w:rFonts w:ascii="Arial" w:hAnsi="Arial" w:cs="Arial"/>
                <w:b/>
                <w:sz w:val="22"/>
                <w:szCs w:val="22"/>
              </w:rPr>
              <w:t>number</w:t>
            </w:r>
          </w:p>
        </w:tc>
        <w:tc>
          <w:tcPr>
            <w:tcW w:w="7877" w:type="dxa"/>
          </w:tcPr>
          <w:p w14:paraId="4BBC8DFD" w14:textId="77777777" w:rsidR="00B97477" w:rsidRPr="00A74669" w:rsidRDefault="00B97477" w:rsidP="004E0685">
            <w:pPr>
              <w:widowControl/>
              <w:autoSpaceDE w:val="0"/>
              <w:autoSpaceDN w:val="0"/>
              <w:adjustRightInd w:val="0"/>
              <w:jc w:val="center"/>
              <w:rPr>
                <w:rFonts w:ascii="Arial" w:hAnsi="Arial" w:cs="Arial"/>
                <w:snapToGrid/>
                <w:sz w:val="22"/>
                <w:szCs w:val="22"/>
                <w:lang w:val="en-US"/>
              </w:rPr>
            </w:pPr>
            <w:r w:rsidRPr="00A74669">
              <w:rPr>
                <w:rFonts w:ascii="Arial" w:hAnsi="Arial" w:cs="Arial"/>
                <w:b/>
                <w:sz w:val="22"/>
                <w:szCs w:val="22"/>
              </w:rPr>
              <w:t>Description</w:t>
            </w:r>
          </w:p>
        </w:tc>
      </w:tr>
      <w:tr w:rsidR="00B97477" w:rsidRPr="00A74669" w14:paraId="7AF5F873" w14:textId="77777777" w:rsidTr="00D1279B">
        <w:tc>
          <w:tcPr>
            <w:tcW w:w="1276" w:type="dxa"/>
          </w:tcPr>
          <w:p w14:paraId="64345D79" w14:textId="778F08D3" w:rsidR="00B97477" w:rsidRPr="00A74669" w:rsidRDefault="006E2BF0">
            <w:pPr>
              <w:rPr>
                <w:rFonts w:ascii="Arial" w:hAnsi="Arial" w:cs="Arial"/>
                <w:bCs/>
                <w:sz w:val="22"/>
                <w:szCs w:val="22"/>
              </w:rPr>
            </w:pPr>
            <w:r w:rsidRPr="00FC2C16">
              <w:rPr>
                <w:rFonts w:ascii="Arial" w:hAnsi="Arial" w:cs="Arial"/>
                <w:bCs/>
                <w:color w:val="388600"/>
                <w:sz w:val="22"/>
                <w:szCs w:val="22"/>
              </w:rPr>
              <w:t xml:space="preserve">R1500 </w:t>
            </w:r>
            <w:r w:rsidR="00B97477" w:rsidRPr="00FC2C16">
              <w:rPr>
                <w:rFonts w:ascii="Arial" w:hAnsi="Arial" w:cs="Arial"/>
                <w:bCs/>
                <w:color w:val="388600"/>
                <w:sz w:val="22"/>
                <w:szCs w:val="22"/>
              </w:rPr>
              <w:t xml:space="preserve">to </w:t>
            </w:r>
            <w:r w:rsidRPr="00FC2C16">
              <w:rPr>
                <w:rFonts w:ascii="Arial" w:hAnsi="Arial" w:cs="Arial"/>
                <w:bCs/>
                <w:color w:val="388600"/>
                <w:sz w:val="22"/>
                <w:szCs w:val="22"/>
              </w:rPr>
              <w:t>R</w:t>
            </w:r>
            <w:r w:rsidR="00100E36" w:rsidRPr="00FC2C16">
              <w:rPr>
                <w:rFonts w:ascii="Arial" w:hAnsi="Arial" w:cs="Arial"/>
                <w:bCs/>
                <w:color w:val="388600"/>
                <w:sz w:val="22"/>
                <w:szCs w:val="22"/>
              </w:rPr>
              <w:t>1590</w:t>
            </w:r>
          </w:p>
        </w:tc>
        <w:tc>
          <w:tcPr>
            <w:tcW w:w="7877" w:type="dxa"/>
          </w:tcPr>
          <w:p w14:paraId="47F2C698" w14:textId="77777777" w:rsidR="00B97477" w:rsidRPr="00A74669" w:rsidRDefault="00B97477">
            <w:pPr>
              <w:widowControl/>
              <w:tabs>
                <w:tab w:val="left" w:pos="451"/>
              </w:tabs>
              <w:autoSpaceDE w:val="0"/>
              <w:autoSpaceDN w:val="0"/>
              <w:adjustRightInd w:val="0"/>
              <w:jc w:val="both"/>
              <w:rPr>
                <w:rFonts w:ascii="Arial" w:hAnsi="Arial" w:cs="Arial"/>
                <w:b/>
                <w:snapToGrid/>
                <w:sz w:val="22"/>
                <w:szCs w:val="22"/>
                <w:lang w:eastAsia="en-GB"/>
              </w:rPr>
            </w:pPr>
            <w:r w:rsidRPr="00A74669">
              <w:rPr>
                <w:rFonts w:ascii="Arial" w:hAnsi="Arial" w:cs="Arial"/>
                <w:b/>
                <w:snapToGrid/>
                <w:sz w:val="22"/>
                <w:szCs w:val="22"/>
                <w:lang w:eastAsia="en-GB"/>
              </w:rPr>
              <w:t>Other selected geographical information</w:t>
            </w:r>
          </w:p>
          <w:p w14:paraId="47B994AD" w14:textId="77777777" w:rsidR="00B97477" w:rsidRPr="00A74669" w:rsidRDefault="00B97477">
            <w:pPr>
              <w:widowControl/>
              <w:tabs>
                <w:tab w:val="left" w:pos="451"/>
              </w:tabs>
              <w:autoSpaceDE w:val="0"/>
              <w:autoSpaceDN w:val="0"/>
              <w:adjustRightInd w:val="0"/>
              <w:jc w:val="both"/>
              <w:rPr>
                <w:rFonts w:ascii="Arial" w:hAnsi="Arial" w:cs="Arial"/>
                <w:snapToGrid/>
                <w:sz w:val="22"/>
                <w:szCs w:val="22"/>
                <w:lang w:eastAsia="en-GB"/>
              </w:rPr>
            </w:pPr>
          </w:p>
          <w:p w14:paraId="35899A6C" w14:textId="77777777" w:rsidR="00B97477" w:rsidRPr="00A74669" w:rsidRDefault="00B97477">
            <w:pPr>
              <w:widowControl/>
              <w:autoSpaceDE w:val="0"/>
              <w:autoSpaceDN w:val="0"/>
              <w:adjustRightInd w:val="0"/>
              <w:jc w:val="both"/>
              <w:rPr>
                <w:rFonts w:ascii="Arial" w:hAnsi="Arial" w:cs="Arial"/>
                <w:sz w:val="22"/>
                <w:szCs w:val="22"/>
              </w:rPr>
            </w:pPr>
            <w:r w:rsidRPr="00A74669">
              <w:rPr>
                <w:rFonts w:ascii="Arial" w:hAnsi="Arial" w:cs="Arial"/>
                <w:sz w:val="22"/>
                <w:szCs w:val="22"/>
              </w:rPr>
              <w:t>Based on the regional classification contained in the World Economic Outlook Report issued by the International Monetary Fund from time to time, and the residence or place of incorporation of the relevant person or counterparty.</w:t>
            </w:r>
          </w:p>
        </w:tc>
      </w:tr>
    </w:tbl>
    <w:p w14:paraId="49493E1A" w14:textId="77777777" w:rsidR="00B97477" w:rsidRPr="00A74669" w:rsidRDefault="00B97477" w:rsidP="00B97477">
      <w:pPr>
        <w:tabs>
          <w:tab w:val="left" w:pos="2285"/>
          <w:tab w:val="left" w:pos="2890"/>
        </w:tabs>
        <w:suppressAutoHyphens/>
        <w:ind w:left="567" w:right="283"/>
        <w:jc w:val="both"/>
        <w:rPr>
          <w:rFonts w:ascii="Arial" w:hAnsi="Arial" w:cs="Arial"/>
          <w:b/>
          <w:i/>
          <w:sz w:val="22"/>
          <w:szCs w:val="22"/>
        </w:rPr>
      </w:pPr>
    </w:p>
    <w:p w14:paraId="4A5EE3BF" w14:textId="74FB6B0D" w:rsidR="00B97477" w:rsidRDefault="006604DF" w:rsidP="00D1279B">
      <w:pPr>
        <w:tabs>
          <w:tab w:val="left" w:pos="2285"/>
          <w:tab w:val="left" w:pos="2890"/>
        </w:tabs>
        <w:suppressAutoHyphens/>
        <w:ind w:right="283"/>
        <w:jc w:val="both"/>
        <w:rPr>
          <w:rFonts w:ascii="Arial" w:hAnsi="Arial" w:cs="Arial"/>
          <w:b/>
          <w:bCs/>
          <w:i/>
          <w:iCs/>
          <w:snapToGrid/>
          <w:sz w:val="22"/>
          <w:szCs w:val="22"/>
          <w:lang w:val="en-US"/>
        </w:rPr>
      </w:pPr>
      <w:r w:rsidRPr="006604DF">
        <w:rPr>
          <w:rFonts w:ascii="Arial" w:hAnsi="Arial" w:cs="Arial"/>
          <w:b/>
          <w:i/>
          <w:sz w:val="22"/>
          <w:szCs w:val="22"/>
        </w:rPr>
        <w:t xml:space="preserve">Sheet BA210_STA </w:t>
      </w:r>
      <w:r w:rsidR="0046582D">
        <w:rPr>
          <w:rFonts w:ascii="Arial" w:hAnsi="Arial"/>
          <w:b/>
          <w:i/>
          <w:sz w:val="22"/>
        </w:rPr>
        <w:t>-</w:t>
      </w:r>
      <w:r w:rsidR="00B97477" w:rsidRPr="00A74669">
        <w:rPr>
          <w:rFonts w:ascii="Arial" w:hAnsi="Arial"/>
          <w:b/>
          <w:i/>
          <w:sz w:val="22"/>
        </w:rPr>
        <w:t xml:space="preserve"> </w:t>
      </w:r>
      <w:r w:rsidR="00CE0715">
        <w:rPr>
          <w:rFonts w:ascii="Arial" w:hAnsi="Arial" w:cs="Arial"/>
          <w:b/>
          <w:bCs/>
          <w:i/>
          <w:iCs/>
          <w:snapToGrid/>
          <w:sz w:val="22"/>
          <w:szCs w:val="22"/>
          <w:lang w:val="en-US"/>
        </w:rPr>
        <w:t>O</w:t>
      </w:r>
      <w:r w:rsidR="00B97477" w:rsidRPr="00A74669">
        <w:rPr>
          <w:rFonts w:ascii="Arial" w:hAnsi="Arial" w:cs="Arial"/>
          <w:b/>
          <w:bCs/>
          <w:i/>
          <w:iCs/>
          <w:snapToGrid/>
          <w:sz w:val="22"/>
          <w:szCs w:val="22"/>
          <w:lang w:val="en-US"/>
        </w:rPr>
        <w:t>ther selected geographical information</w:t>
      </w:r>
    </w:p>
    <w:p w14:paraId="1F2DC8D0" w14:textId="77777777" w:rsidR="00243317" w:rsidRPr="00FC5702" w:rsidRDefault="00243317" w:rsidP="00D1279B">
      <w:pPr>
        <w:tabs>
          <w:tab w:val="left" w:pos="2285"/>
          <w:tab w:val="left" w:pos="2890"/>
        </w:tabs>
        <w:suppressAutoHyphens/>
        <w:ind w:right="283"/>
        <w:jc w:val="both"/>
        <w:rPr>
          <w:rFonts w:ascii="Arial" w:hAnsi="Arial" w:cs="Arial"/>
          <w:b/>
          <w:bCs/>
          <w:i/>
          <w:iCs/>
          <w:snapToGrid/>
          <w:sz w:val="22"/>
          <w:szCs w:val="22"/>
          <w:lang w:val="en-US"/>
        </w:rPr>
      </w:pPr>
    </w:p>
    <w:tbl>
      <w:tblPr>
        <w:tblStyle w:val="TableGrid"/>
        <w:tblW w:w="9153" w:type="dxa"/>
        <w:tblInd w:w="-5" w:type="dxa"/>
        <w:tblCellMar>
          <w:left w:w="58" w:type="dxa"/>
          <w:right w:w="58" w:type="dxa"/>
        </w:tblCellMar>
        <w:tblLook w:val="01E0" w:firstRow="1" w:lastRow="1" w:firstColumn="1" w:lastColumn="1" w:noHBand="0" w:noVBand="0"/>
      </w:tblPr>
      <w:tblGrid>
        <w:gridCol w:w="1276"/>
        <w:gridCol w:w="7877"/>
      </w:tblGrid>
      <w:tr w:rsidR="00B97477" w:rsidRPr="00A74669" w14:paraId="51818F10" w14:textId="77777777" w:rsidTr="00D1279B">
        <w:tc>
          <w:tcPr>
            <w:tcW w:w="1276" w:type="dxa"/>
          </w:tcPr>
          <w:p w14:paraId="3553E630" w14:textId="6C46D30D" w:rsidR="00B97477" w:rsidRPr="00A74669" w:rsidRDefault="00B97477" w:rsidP="004E0685">
            <w:pPr>
              <w:jc w:val="center"/>
              <w:rPr>
                <w:rFonts w:ascii="Arial" w:hAnsi="Arial" w:cs="Arial"/>
                <w:sz w:val="22"/>
                <w:szCs w:val="22"/>
              </w:rPr>
            </w:pPr>
            <w:r w:rsidRPr="00A74669">
              <w:rPr>
                <w:rFonts w:ascii="Arial" w:hAnsi="Arial" w:cs="Arial"/>
                <w:b/>
                <w:sz w:val="22"/>
                <w:szCs w:val="22"/>
              </w:rPr>
              <w:t xml:space="preserve">Column </w:t>
            </w:r>
            <w:r w:rsidRPr="00A74669" w:rsidDel="0074683F">
              <w:rPr>
                <w:rFonts w:ascii="Arial" w:hAnsi="Arial" w:cs="Arial"/>
                <w:b/>
                <w:sz w:val="22"/>
                <w:szCs w:val="22"/>
              </w:rPr>
              <w:t>number</w:t>
            </w:r>
            <w:r w:rsidRPr="00A74669">
              <w:rPr>
                <w:rFonts w:ascii="Arial" w:hAnsi="Arial" w:cs="Arial"/>
                <w:b/>
                <w:sz w:val="22"/>
                <w:szCs w:val="22"/>
              </w:rPr>
              <w:t xml:space="preserve"> </w:t>
            </w:r>
          </w:p>
        </w:tc>
        <w:tc>
          <w:tcPr>
            <w:tcW w:w="7877" w:type="dxa"/>
          </w:tcPr>
          <w:p w14:paraId="6EB28412" w14:textId="77777777" w:rsidR="00B97477" w:rsidRPr="00A74669" w:rsidRDefault="00B97477" w:rsidP="004E0685">
            <w:pPr>
              <w:widowControl/>
              <w:autoSpaceDE w:val="0"/>
              <w:autoSpaceDN w:val="0"/>
              <w:adjustRightInd w:val="0"/>
              <w:jc w:val="center"/>
              <w:rPr>
                <w:rFonts w:ascii="Arial" w:hAnsi="Arial" w:cs="Arial"/>
                <w:snapToGrid/>
                <w:sz w:val="22"/>
                <w:szCs w:val="22"/>
                <w:lang w:val="en-US"/>
              </w:rPr>
            </w:pPr>
            <w:r w:rsidRPr="00A74669">
              <w:rPr>
                <w:rFonts w:ascii="Arial" w:hAnsi="Arial" w:cs="Arial"/>
                <w:b/>
                <w:sz w:val="22"/>
                <w:szCs w:val="22"/>
              </w:rPr>
              <w:t>Description</w:t>
            </w:r>
          </w:p>
        </w:tc>
      </w:tr>
      <w:tr w:rsidR="00B97477" w:rsidRPr="00A74669" w14:paraId="20EDEF9F" w14:textId="77777777" w:rsidTr="00D1279B">
        <w:tc>
          <w:tcPr>
            <w:tcW w:w="1276" w:type="dxa"/>
          </w:tcPr>
          <w:p w14:paraId="725A41A2" w14:textId="741B77E8" w:rsidR="00B97477" w:rsidRPr="00FC2C16" w:rsidRDefault="00576C6F">
            <w:pPr>
              <w:rPr>
                <w:rFonts w:ascii="Arial" w:hAnsi="Arial" w:cs="Arial"/>
                <w:b/>
                <w:color w:val="388600"/>
                <w:sz w:val="22"/>
                <w:szCs w:val="22"/>
              </w:rPr>
            </w:pPr>
            <w:r w:rsidRPr="00FC2C16">
              <w:rPr>
                <w:rFonts w:ascii="Arial" w:hAnsi="Arial" w:cs="Arial"/>
                <w:color w:val="388600"/>
                <w:sz w:val="22"/>
                <w:szCs w:val="22"/>
              </w:rPr>
              <w:t>C0010</w:t>
            </w:r>
          </w:p>
        </w:tc>
        <w:tc>
          <w:tcPr>
            <w:tcW w:w="7877" w:type="dxa"/>
          </w:tcPr>
          <w:p w14:paraId="0B94E87A" w14:textId="77777777" w:rsidR="00B97477" w:rsidRPr="00A74669" w:rsidRDefault="00B97477">
            <w:pPr>
              <w:widowControl/>
              <w:tabs>
                <w:tab w:val="left" w:pos="451"/>
              </w:tabs>
              <w:autoSpaceDE w:val="0"/>
              <w:autoSpaceDN w:val="0"/>
              <w:adjustRightInd w:val="0"/>
              <w:jc w:val="both"/>
              <w:rPr>
                <w:rFonts w:ascii="Arial" w:hAnsi="Arial" w:cs="Arial"/>
                <w:b/>
                <w:snapToGrid/>
                <w:sz w:val="22"/>
                <w:szCs w:val="22"/>
                <w:lang w:eastAsia="en-GB"/>
              </w:rPr>
            </w:pPr>
            <w:r w:rsidRPr="00A74669">
              <w:rPr>
                <w:rFonts w:ascii="Arial" w:hAnsi="Arial" w:cs="Arial"/>
                <w:b/>
                <w:snapToGrid/>
                <w:sz w:val="22"/>
                <w:szCs w:val="22"/>
                <w:lang w:eastAsia="en-GB"/>
              </w:rPr>
              <w:t>On-balance-sheet exposure</w:t>
            </w:r>
          </w:p>
          <w:p w14:paraId="6AA75746" w14:textId="77777777" w:rsidR="00B97477" w:rsidRPr="00A74669" w:rsidRDefault="00B97477">
            <w:pPr>
              <w:widowControl/>
              <w:tabs>
                <w:tab w:val="left" w:pos="451"/>
              </w:tabs>
              <w:autoSpaceDE w:val="0"/>
              <w:autoSpaceDN w:val="0"/>
              <w:adjustRightInd w:val="0"/>
              <w:jc w:val="both"/>
              <w:rPr>
                <w:rFonts w:ascii="Arial" w:hAnsi="Arial" w:cs="Arial"/>
                <w:snapToGrid/>
                <w:sz w:val="22"/>
                <w:szCs w:val="22"/>
                <w:lang w:eastAsia="en-GB"/>
              </w:rPr>
            </w:pPr>
          </w:p>
          <w:p w14:paraId="30CC1928" w14:textId="77777777" w:rsidR="00B97477" w:rsidRPr="00A74669" w:rsidRDefault="00B97477">
            <w:pPr>
              <w:widowControl/>
              <w:autoSpaceDE w:val="0"/>
              <w:autoSpaceDN w:val="0"/>
              <w:adjustRightInd w:val="0"/>
              <w:jc w:val="both"/>
              <w:rPr>
                <w:rFonts w:ascii="Arial" w:hAnsi="Arial" w:cs="Arial"/>
                <w:b/>
                <w:sz w:val="22"/>
                <w:szCs w:val="22"/>
              </w:rPr>
            </w:pPr>
            <w:r w:rsidRPr="00A74669">
              <w:rPr>
                <w:rFonts w:ascii="Arial" w:hAnsi="Arial" w:cs="Arial"/>
                <w:sz w:val="22"/>
                <w:szCs w:val="22"/>
              </w:rPr>
              <w:t>Based on the specified geographical areas, this column shall reflect the aggregate amount in respect of the reporting bank’s on-balance-sheet credit exposure, other than any credit exposure arising from a repurchase or resale agreement, or derivative instrument, which amount shall be gross of any valuation adjustment or credit impairment.</w:t>
            </w:r>
          </w:p>
        </w:tc>
      </w:tr>
      <w:tr w:rsidR="00B97477" w:rsidRPr="00A74669" w14:paraId="05805127" w14:textId="77777777" w:rsidTr="00D1279B">
        <w:tc>
          <w:tcPr>
            <w:tcW w:w="1276" w:type="dxa"/>
          </w:tcPr>
          <w:p w14:paraId="630E634D" w14:textId="5CD3E58F" w:rsidR="00B97477" w:rsidRPr="00FC2C16" w:rsidRDefault="00576C6F">
            <w:pPr>
              <w:rPr>
                <w:rFonts w:ascii="Arial" w:hAnsi="Arial" w:cs="Arial"/>
                <w:color w:val="388600"/>
                <w:sz w:val="22"/>
                <w:szCs w:val="22"/>
              </w:rPr>
            </w:pPr>
            <w:r w:rsidRPr="00FC2C16">
              <w:rPr>
                <w:rFonts w:ascii="Arial" w:hAnsi="Arial" w:cs="Arial"/>
                <w:color w:val="388600"/>
                <w:sz w:val="22"/>
                <w:szCs w:val="22"/>
              </w:rPr>
              <w:t>C</w:t>
            </w:r>
            <w:r w:rsidR="00C97304" w:rsidRPr="00FC2C16">
              <w:rPr>
                <w:rFonts w:ascii="Arial" w:hAnsi="Arial" w:cs="Arial"/>
                <w:color w:val="388600"/>
                <w:sz w:val="22"/>
                <w:szCs w:val="22"/>
              </w:rPr>
              <w:t>0020</w:t>
            </w:r>
          </w:p>
        </w:tc>
        <w:tc>
          <w:tcPr>
            <w:tcW w:w="7877" w:type="dxa"/>
          </w:tcPr>
          <w:p w14:paraId="3A04782F" w14:textId="77777777" w:rsidR="00B97477" w:rsidRPr="00A74669" w:rsidRDefault="00B97477">
            <w:pPr>
              <w:widowControl/>
              <w:tabs>
                <w:tab w:val="left" w:pos="451"/>
              </w:tabs>
              <w:autoSpaceDE w:val="0"/>
              <w:autoSpaceDN w:val="0"/>
              <w:adjustRightInd w:val="0"/>
              <w:jc w:val="both"/>
              <w:rPr>
                <w:rFonts w:ascii="Arial" w:hAnsi="Arial" w:cs="Arial"/>
                <w:b/>
                <w:snapToGrid/>
                <w:sz w:val="22"/>
                <w:szCs w:val="22"/>
                <w:lang w:eastAsia="en-GB"/>
              </w:rPr>
            </w:pPr>
            <w:r w:rsidRPr="00A74669">
              <w:rPr>
                <w:rFonts w:ascii="Arial" w:hAnsi="Arial" w:cs="Arial"/>
                <w:b/>
                <w:snapToGrid/>
                <w:sz w:val="22"/>
                <w:szCs w:val="22"/>
                <w:lang w:eastAsia="en-GB"/>
              </w:rPr>
              <w:t>Off-balance-sheet exposure</w:t>
            </w:r>
          </w:p>
          <w:p w14:paraId="58837C8A" w14:textId="77777777" w:rsidR="00B97477" w:rsidRPr="00A74669" w:rsidRDefault="00B97477">
            <w:pPr>
              <w:widowControl/>
              <w:tabs>
                <w:tab w:val="left" w:pos="451"/>
              </w:tabs>
              <w:autoSpaceDE w:val="0"/>
              <w:autoSpaceDN w:val="0"/>
              <w:adjustRightInd w:val="0"/>
              <w:jc w:val="both"/>
              <w:rPr>
                <w:rFonts w:ascii="Arial" w:hAnsi="Arial" w:cs="Arial"/>
                <w:snapToGrid/>
                <w:sz w:val="22"/>
                <w:szCs w:val="22"/>
                <w:lang w:eastAsia="en-GB"/>
              </w:rPr>
            </w:pPr>
          </w:p>
          <w:p w14:paraId="474D8F53" w14:textId="481A768A" w:rsidR="00B97477" w:rsidRPr="00A74669" w:rsidRDefault="00B97477">
            <w:pPr>
              <w:widowControl/>
              <w:tabs>
                <w:tab w:val="left" w:pos="451"/>
              </w:tabs>
              <w:autoSpaceDE w:val="0"/>
              <w:autoSpaceDN w:val="0"/>
              <w:adjustRightInd w:val="0"/>
              <w:jc w:val="both"/>
              <w:rPr>
                <w:rFonts w:ascii="Arial" w:hAnsi="Arial" w:cs="Arial"/>
                <w:b/>
                <w:snapToGrid/>
                <w:sz w:val="22"/>
                <w:szCs w:val="22"/>
                <w:lang w:eastAsia="en-GB"/>
              </w:rPr>
            </w:pPr>
            <w:r w:rsidRPr="00A74669">
              <w:rPr>
                <w:rFonts w:ascii="Arial" w:hAnsi="Arial" w:cs="Arial"/>
                <w:sz w:val="22"/>
                <w:szCs w:val="22"/>
              </w:rPr>
              <w:t xml:space="preserve">Based on the specified geographical areas, this column shall reflect the aggregate amount in respect of the reporting bank’s off-balance-sheet credit exposure, other than any credit exposure arising from a repurchase or resale agreement, or derivative instrument, including any relevant exposure amount in respect of an irrevocable commitment, prior to the application of any relevant </w:t>
            </w:r>
            <w:r w:rsidR="008B5FCC">
              <w:rPr>
                <w:rFonts w:ascii="Arial" w:hAnsi="Arial" w:cs="Arial"/>
                <w:sz w:val="22"/>
                <w:szCs w:val="22"/>
              </w:rPr>
              <w:t>CCF</w:t>
            </w:r>
            <w:r w:rsidRPr="00A74669">
              <w:rPr>
                <w:rFonts w:ascii="Arial" w:hAnsi="Arial" w:cs="Arial"/>
                <w:sz w:val="22"/>
                <w:szCs w:val="22"/>
              </w:rPr>
              <w:t>.</w:t>
            </w:r>
          </w:p>
        </w:tc>
      </w:tr>
      <w:tr w:rsidR="00B97477" w:rsidRPr="00A74669" w14:paraId="27F741FD" w14:textId="77777777" w:rsidTr="00D1279B">
        <w:tc>
          <w:tcPr>
            <w:tcW w:w="1276" w:type="dxa"/>
          </w:tcPr>
          <w:p w14:paraId="26B5EB29" w14:textId="3A4272EF" w:rsidR="00B97477" w:rsidRPr="00FC2C16" w:rsidRDefault="00C97304">
            <w:pPr>
              <w:rPr>
                <w:rFonts w:ascii="Arial" w:hAnsi="Arial" w:cs="Arial"/>
                <w:color w:val="388600"/>
                <w:sz w:val="22"/>
                <w:szCs w:val="22"/>
              </w:rPr>
            </w:pPr>
            <w:r w:rsidRPr="00FC2C16">
              <w:rPr>
                <w:rFonts w:ascii="Arial" w:hAnsi="Arial" w:cs="Arial"/>
                <w:color w:val="388600"/>
                <w:sz w:val="22"/>
                <w:szCs w:val="22"/>
              </w:rPr>
              <w:t>C00</w:t>
            </w:r>
            <w:r w:rsidR="007E5002" w:rsidRPr="00FC2C16">
              <w:rPr>
                <w:rFonts w:ascii="Arial" w:hAnsi="Arial" w:cs="Arial"/>
                <w:color w:val="388600"/>
                <w:sz w:val="22"/>
                <w:szCs w:val="22"/>
              </w:rPr>
              <w:t>30</w:t>
            </w:r>
          </w:p>
        </w:tc>
        <w:tc>
          <w:tcPr>
            <w:tcW w:w="7877" w:type="dxa"/>
          </w:tcPr>
          <w:p w14:paraId="2C0B3AE5" w14:textId="77777777" w:rsidR="00B97477" w:rsidRPr="00A74669" w:rsidRDefault="00B97477">
            <w:pPr>
              <w:widowControl/>
              <w:tabs>
                <w:tab w:val="left" w:pos="451"/>
              </w:tabs>
              <w:autoSpaceDE w:val="0"/>
              <w:autoSpaceDN w:val="0"/>
              <w:adjustRightInd w:val="0"/>
              <w:jc w:val="both"/>
              <w:rPr>
                <w:rFonts w:ascii="Arial" w:hAnsi="Arial" w:cs="Arial"/>
                <w:b/>
                <w:snapToGrid/>
                <w:sz w:val="22"/>
                <w:szCs w:val="22"/>
                <w:lang w:eastAsia="en-GB"/>
              </w:rPr>
            </w:pPr>
            <w:r w:rsidRPr="00A74669">
              <w:rPr>
                <w:rFonts w:ascii="Arial" w:hAnsi="Arial" w:cs="Arial"/>
                <w:b/>
                <w:snapToGrid/>
                <w:sz w:val="22"/>
                <w:szCs w:val="22"/>
                <w:lang w:eastAsia="en-GB"/>
              </w:rPr>
              <w:t>Repurchase and resale agreements</w:t>
            </w:r>
          </w:p>
          <w:p w14:paraId="45DF231B" w14:textId="77777777" w:rsidR="00B97477" w:rsidRPr="00A74669" w:rsidRDefault="00B97477">
            <w:pPr>
              <w:widowControl/>
              <w:tabs>
                <w:tab w:val="left" w:pos="451"/>
              </w:tabs>
              <w:autoSpaceDE w:val="0"/>
              <w:autoSpaceDN w:val="0"/>
              <w:adjustRightInd w:val="0"/>
              <w:jc w:val="both"/>
              <w:rPr>
                <w:rFonts w:ascii="Arial" w:hAnsi="Arial" w:cs="Arial"/>
                <w:snapToGrid/>
                <w:sz w:val="22"/>
                <w:szCs w:val="22"/>
                <w:lang w:eastAsia="en-GB"/>
              </w:rPr>
            </w:pPr>
          </w:p>
          <w:p w14:paraId="1C529A54" w14:textId="77777777" w:rsidR="00B97477" w:rsidRPr="00A74669" w:rsidRDefault="00B97477">
            <w:pPr>
              <w:widowControl/>
              <w:tabs>
                <w:tab w:val="left" w:pos="451"/>
              </w:tabs>
              <w:autoSpaceDE w:val="0"/>
              <w:autoSpaceDN w:val="0"/>
              <w:adjustRightInd w:val="0"/>
              <w:jc w:val="both"/>
              <w:rPr>
                <w:rFonts w:ascii="Arial" w:hAnsi="Arial" w:cs="Arial"/>
                <w:b/>
                <w:snapToGrid/>
                <w:sz w:val="22"/>
                <w:szCs w:val="22"/>
                <w:lang w:eastAsia="en-GB"/>
              </w:rPr>
            </w:pPr>
            <w:r w:rsidRPr="00A74669">
              <w:rPr>
                <w:rFonts w:ascii="Arial" w:hAnsi="Arial" w:cs="Arial"/>
                <w:sz w:val="22"/>
                <w:szCs w:val="22"/>
              </w:rPr>
              <w:t>Based on the specified geographical areas, this column shall reflect the aggregate amount in respect of any credit exposure arising from a repurchase or resale agreement concluded by the reporting bank.</w:t>
            </w:r>
          </w:p>
        </w:tc>
      </w:tr>
      <w:tr w:rsidR="00B97477" w:rsidRPr="00A74669" w14:paraId="51E5EFAB" w14:textId="77777777" w:rsidTr="00D1279B">
        <w:tc>
          <w:tcPr>
            <w:tcW w:w="1276" w:type="dxa"/>
          </w:tcPr>
          <w:p w14:paraId="53AB4699" w14:textId="22401CC2" w:rsidR="00B97477" w:rsidRPr="00FC2C16" w:rsidRDefault="007E5002">
            <w:pPr>
              <w:rPr>
                <w:rFonts w:ascii="Arial" w:hAnsi="Arial" w:cs="Arial"/>
                <w:color w:val="388600"/>
                <w:sz w:val="22"/>
                <w:szCs w:val="22"/>
              </w:rPr>
            </w:pPr>
            <w:r w:rsidRPr="00FC2C16">
              <w:rPr>
                <w:rFonts w:ascii="Arial" w:hAnsi="Arial" w:cs="Arial"/>
                <w:color w:val="388600"/>
                <w:sz w:val="22"/>
                <w:szCs w:val="22"/>
              </w:rPr>
              <w:t>C0040</w:t>
            </w:r>
          </w:p>
        </w:tc>
        <w:tc>
          <w:tcPr>
            <w:tcW w:w="7877" w:type="dxa"/>
          </w:tcPr>
          <w:p w14:paraId="6CC0448E" w14:textId="77777777" w:rsidR="00B97477" w:rsidRPr="00A74669" w:rsidRDefault="00B97477">
            <w:pPr>
              <w:widowControl/>
              <w:tabs>
                <w:tab w:val="left" w:pos="451"/>
              </w:tabs>
              <w:autoSpaceDE w:val="0"/>
              <w:autoSpaceDN w:val="0"/>
              <w:adjustRightInd w:val="0"/>
              <w:jc w:val="both"/>
              <w:rPr>
                <w:rFonts w:ascii="Arial" w:hAnsi="Arial" w:cs="Arial"/>
                <w:b/>
                <w:snapToGrid/>
                <w:sz w:val="22"/>
                <w:szCs w:val="22"/>
                <w:lang w:eastAsia="en-GB"/>
              </w:rPr>
            </w:pPr>
            <w:r w:rsidRPr="00A74669">
              <w:rPr>
                <w:rFonts w:ascii="Arial" w:hAnsi="Arial" w:cs="Arial"/>
                <w:b/>
                <w:snapToGrid/>
                <w:sz w:val="22"/>
                <w:szCs w:val="22"/>
                <w:lang w:eastAsia="en-GB"/>
              </w:rPr>
              <w:t>Derivative instruments</w:t>
            </w:r>
          </w:p>
          <w:p w14:paraId="2712E7C9" w14:textId="77777777" w:rsidR="00B97477" w:rsidRPr="00A74669" w:rsidRDefault="00B97477">
            <w:pPr>
              <w:widowControl/>
              <w:tabs>
                <w:tab w:val="left" w:pos="451"/>
              </w:tabs>
              <w:autoSpaceDE w:val="0"/>
              <w:autoSpaceDN w:val="0"/>
              <w:adjustRightInd w:val="0"/>
              <w:jc w:val="both"/>
              <w:rPr>
                <w:rFonts w:ascii="Arial" w:hAnsi="Arial" w:cs="Arial"/>
                <w:snapToGrid/>
                <w:sz w:val="22"/>
                <w:szCs w:val="22"/>
                <w:lang w:eastAsia="en-GB"/>
              </w:rPr>
            </w:pPr>
          </w:p>
          <w:p w14:paraId="1B52C896" w14:textId="77777777" w:rsidR="00B97477" w:rsidRPr="00A74669" w:rsidRDefault="00B97477">
            <w:pPr>
              <w:widowControl/>
              <w:tabs>
                <w:tab w:val="left" w:pos="451"/>
              </w:tabs>
              <w:autoSpaceDE w:val="0"/>
              <w:autoSpaceDN w:val="0"/>
              <w:adjustRightInd w:val="0"/>
              <w:jc w:val="both"/>
              <w:rPr>
                <w:rFonts w:ascii="Arial" w:hAnsi="Arial" w:cs="Arial"/>
                <w:b/>
                <w:snapToGrid/>
                <w:sz w:val="22"/>
                <w:szCs w:val="22"/>
                <w:lang w:eastAsia="en-GB"/>
              </w:rPr>
            </w:pPr>
            <w:r w:rsidRPr="00A74669">
              <w:rPr>
                <w:rFonts w:ascii="Arial" w:hAnsi="Arial" w:cs="Arial"/>
                <w:sz w:val="22"/>
                <w:szCs w:val="22"/>
              </w:rPr>
              <w:t>Based on the specified geographical areas, this column shall reflect the aggregate amount in respect of any credit exposure arising from derivative instruments.</w:t>
            </w:r>
          </w:p>
        </w:tc>
      </w:tr>
    </w:tbl>
    <w:p w14:paraId="7E2A80D1" w14:textId="77777777" w:rsidR="001B4D04" w:rsidRPr="00A74669" w:rsidRDefault="001B4D04" w:rsidP="001B4D04">
      <w:pPr>
        <w:tabs>
          <w:tab w:val="left" w:pos="2285"/>
          <w:tab w:val="left" w:pos="2890"/>
        </w:tabs>
        <w:suppressAutoHyphens/>
        <w:ind w:left="567" w:right="283"/>
        <w:jc w:val="both"/>
        <w:rPr>
          <w:rFonts w:ascii="Arial" w:hAnsi="Arial" w:cs="Arial"/>
          <w:b/>
          <w:i/>
          <w:sz w:val="22"/>
          <w:szCs w:val="22"/>
        </w:rPr>
      </w:pPr>
    </w:p>
    <w:p w14:paraId="65CD4FA4" w14:textId="77777777" w:rsidR="001B4D04" w:rsidRDefault="001B4D04" w:rsidP="001B4D04">
      <w:pPr>
        <w:tabs>
          <w:tab w:val="left" w:pos="2285"/>
          <w:tab w:val="left" w:pos="2890"/>
        </w:tabs>
        <w:suppressAutoHyphens/>
        <w:ind w:left="567" w:right="283"/>
        <w:jc w:val="both"/>
        <w:rPr>
          <w:rFonts w:ascii="Arial" w:hAnsi="Arial" w:cs="Arial"/>
          <w:b/>
          <w:i/>
          <w:sz w:val="22"/>
          <w:szCs w:val="22"/>
        </w:rPr>
      </w:pPr>
    </w:p>
    <w:p w14:paraId="2FCB2316" w14:textId="77777777" w:rsidR="00AC2B1D" w:rsidRDefault="00AC2B1D">
      <w:pPr>
        <w:widowControl/>
        <w:spacing w:after="160" w:line="259" w:lineRule="auto"/>
        <w:rPr>
          <w:rFonts w:ascii="Arial" w:hAnsi="Arial" w:cs="Arial"/>
          <w:b/>
          <w:i/>
          <w:sz w:val="22"/>
          <w:szCs w:val="22"/>
        </w:rPr>
      </w:pPr>
      <w:r>
        <w:rPr>
          <w:rFonts w:ascii="Arial" w:hAnsi="Arial" w:cs="Arial"/>
          <w:b/>
          <w:i/>
          <w:sz w:val="22"/>
          <w:szCs w:val="22"/>
        </w:rPr>
        <w:br w:type="page"/>
      </w:r>
    </w:p>
    <w:p w14:paraId="50ABAB33" w14:textId="195E75B6" w:rsidR="001B4D04" w:rsidRPr="0046582D" w:rsidRDefault="00CE0715" w:rsidP="00D76809">
      <w:pPr>
        <w:tabs>
          <w:tab w:val="left" w:pos="2285"/>
          <w:tab w:val="left" w:pos="2890"/>
        </w:tabs>
        <w:suppressAutoHyphens/>
        <w:ind w:right="283"/>
        <w:jc w:val="both"/>
        <w:rPr>
          <w:rFonts w:ascii="Arial" w:hAnsi="Arial"/>
          <w:b/>
          <w:i/>
          <w:sz w:val="22"/>
        </w:rPr>
      </w:pPr>
      <w:r w:rsidRPr="0046582D">
        <w:rPr>
          <w:rFonts w:ascii="Arial" w:hAnsi="Arial" w:cs="Arial"/>
          <w:b/>
          <w:i/>
          <w:sz w:val="22"/>
          <w:szCs w:val="22"/>
        </w:rPr>
        <w:t>Sheet BA210_STA</w:t>
      </w:r>
      <w:r w:rsidR="00CE09AB">
        <w:rPr>
          <w:rFonts w:ascii="Arial" w:hAnsi="Arial" w:cs="Arial"/>
          <w:b/>
          <w:i/>
          <w:sz w:val="22"/>
          <w:szCs w:val="22"/>
        </w:rPr>
        <w:t>_LEX</w:t>
      </w:r>
      <w:r w:rsidRPr="0046582D">
        <w:rPr>
          <w:rFonts w:ascii="Arial" w:hAnsi="Arial" w:cs="Arial"/>
          <w:b/>
          <w:i/>
          <w:sz w:val="22"/>
          <w:szCs w:val="22"/>
        </w:rPr>
        <w:t xml:space="preserve"> </w:t>
      </w:r>
      <w:r w:rsidR="00B10489" w:rsidRPr="0046582D">
        <w:rPr>
          <w:rFonts w:ascii="Arial" w:hAnsi="Arial" w:cs="Arial"/>
          <w:b/>
          <w:i/>
          <w:sz w:val="22"/>
          <w:szCs w:val="22"/>
        </w:rPr>
        <w:t xml:space="preserve">- </w:t>
      </w:r>
      <w:r w:rsidR="00B10489" w:rsidRPr="0046582D">
        <w:rPr>
          <w:rFonts w:ascii="Arial" w:hAnsi="Arial" w:cs="Arial"/>
          <w:b/>
          <w:i/>
          <w:snapToGrid/>
          <w:sz w:val="22"/>
          <w:szCs w:val="22"/>
          <w:lang w:val="en-US"/>
        </w:rPr>
        <w:t>C</w:t>
      </w:r>
      <w:r w:rsidR="001B4D04" w:rsidRPr="0046582D">
        <w:rPr>
          <w:rFonts w:ascii="Arial" w:hAnsi="Arial" w:cs="Arial"/>
          <w:b/>
          <w:i/>
          <w:snapToGrid/>
          <w:sz w:val="22"/>
          <w:szCs w:val="22"/>
          <w:lang w:val="en-US"/>
        </w:rPr>
        <w:t xml:space="preserve">redit concentration risk </w:t>
      </w:r>
      <w:r w:rsidR="0046582D">
        <w:rPr>
          <w:rFonts w:ascii="Arial" w:hAnsi="Arial"/>
          <w:b/>
          <w:i/>
          <w:iCs/>
          <w:sz w:val="22"/>
        </w:rPr>
        <w:t>-</w:t>
      </w:r>
      <w:r w:rsidR="001B4D04" w:rsidRPr="0046582D">
        <w:rPr>
          <w:rFonts w:ascii="Arial" w:hAnsi="Arial"/>
          <w:b/>
          <w:i/>
          <w:sz w:val="22"/>
        </w:rPr>
        <w:t xml:space="preserve"> large </w:t>
      </w:r>
      <w:r w:rsidR="001B4D04" w:rsidRPr="0046582D">
        <w:rPr>
          <w:rFonts w:ascii="Arial" w:hAnsi="Arial"/>
          <w:b/>
          <w:i/>
          <w:iCs/>
          <w:sz w:val="22"/>
        </w:rPr>
        <w:t>exposure</w:t>
      </w:r>
      <w:r w:rsidR="005D53CC">
        <w:rPr>
          <w:rFonts w:ascii="Arial" w:hAnsi="Arial"/>
          <w:b/>
          <w:i/>
          <w:iCs/>
          <w:sz w:val="22"/>
        </w:rPr>
        <w:t>s</w:t>
      </w:r>
      <w:r w:rsidR="001B4D04" w:rsidRPr="0046582D">
        <w:rPr>
          <w:rFonts w:ascii="Arial" w:hAnsi="Arial"/>
          <w:b/>
          <w:i/>
          <w:sz w:val="22"/>
        </w:rPr>
        <w:t xml:space="preserve"> </w:t>
      </w:r>
    </w:p>
    <w:p w14:paraId="26B8F265" w14:textId="77777777" w:rsidR="00243317" w:rsidRPr="00FC5702" w:rsidRDefault="00243317" w:rsidP="00D76809">
      <w:pPr>
        <w:tabs>
          <w:tab w:val="left" w:pos="2285"/>
          <w:tab w:val="left" w:pos="2890"/>
        </w:tabs>
        <w:suppressAutoHyphens/>
        <w:ind w:right="283"/>
        <w:jc w:val="both"/>
        <w:rPr>
          <w:rFonts w:ascii="Arial" w:hAnsi="Arial"/>
          <w:b/>
          <w:i/>
          <w:sz w:val="22"/>
        </w:rPr>
      </w:pPr>
    </w:p>
    <w:tbl>
      <w:tblPr>
        <w:tblW w:w="92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250"/>
      </w:tblGrid>
      <w:tr w:rsidR="00A20BC6" w:rsidRPr="004E0685" w14:paraId="18C2050E" w14:textId="77777777" w:rsidTr="00FC2C16">
        <w:trPr>
          <w:trHeight w:val="266"/>
        </w:trPr>
        <w:tc>
          <w:tcPr>
            <w:tcW w:w="9250" w:type="dxa"/>
          </w:tcPr>
          <w:p w14:paraId="6C2D166B" w14:textId="77777777" w:rsidR="00A20BC6" w:rsidRPr="004E0685" w:rsidRDefault="00A20BC6">
            <w:pPr>
              <w:pStyle w:val="TableParagraph"/>
              <w:spacing w:line="233" w:lineRule="exact"/>
              <w:ind w:left="2362" w:right="2356"/>
              <w:jc w:val="center"/>
              <w:rPr>
                <w:b/>
              </w:rPr>
            </w:pPr>
            <w:r w:rsidRPr="004E0685">
              <w:rPr>
                <w:b/>
                <w:color w:val="231F20"/>
              </w:rPr>
              <w:t>Description</w:t>
            </w:r>
          </w:p>
        </w:tc>
      </w:tr>
      <w:tr w:rsidR="00A20BC6" w:rsidRPr="004E0685" w14:paraId="56CCD776" w14:textId="77777777" w:rsidTr="00FC2C16">
        <w:trPr>
          <w:trHeight w:val="2137"/>
        </w:trPr>
        <w:tc>
          <w:tcPr>
            <w:tcW w:w="9250" w:type="dxa"/>
            <w:vAlign w:val="center"/>
          </w:tcPr>
          <w:p w14:paraId="4066583E" w14:textId="5988F222" w:rsidR="00A20BC6" w:rsidRDefault="000D5600" w:rsidP="002468B8">
            <w:pPr>
              <w:pStyle w:val="TableParagraph"/>
              <w:spacing w:line="229" w:lineRule="exact"/>
              <w:ind w:left="141" w:right="135"/>
              <w:jc w:val="both"/>
              <w:rPr>
                <w:rFonts w:eastAsiaTheme="minorHAnsi"/>
                <w:lang w:val="en-ZA"/>
              </w:rPr>
            </w:pPr>
            <w:r>
              <w:t>This table</w:t>
            </w:r>
            <w:r w:rsidR="00A20BC6" w:rsidRPr="004E0685">
              <w:t xml:space="preserve"> shall reflect </w:t>
            </w:r>
            <w:r w:rsidR="00A20BC6" w:rsidRPr="004E0685">
              <w:rPr>
                <w:rFonts w:eastAsiaTheme="minorHAnsi"/>
                <w:lang w:val="en-ZA"/>
              </w:rPr>
              <w:t xml:space="preserve">the </w:t>
            </w:r>
            <w:r w:rsidR="00A20BC6" w:rsidRPr="004E0685">
              <w:t>relevant</w:t>
            </w:r>
            <w:r w:rsidR="00A20BC6" w:rsidRPr="004E0685">
              <w:rPr>
                <w:spacing w:val="58"/>
              </w:rPr>
              <w:t xml:space="preserve"> </w:t>
            </w:r>
            <w:r w:rsidR="00A20BC6" w:rsidRPr="004E0685">
              <w:t>aggregate</w:t>
            </w:r>
            <w:r w:rsidR="00A20BC6" w:rsidRPr="004E0685">
              <w:rPr>
                <w:spacing w:val="58"/>
              </w:rPr>
              <w:t xml:space="preserve"> </w:t>
            </w:r>
            <w:r w:rsidR="00A20BC6" w:rsidRPr="004E0685">
              <w:t>amount</w:t>
            </w:r>
            <w:r w:rsidR="00A20BC6" w:rsidRPr="004E0685">
              <w:rPr>
                <w:spacing w:val="1"/>
              </w:rPr>
              <w:t xml:space="preserve"> </w:t>
            </w:r>
            <w:r w:rsidR="00A20BC6" w:rsidRPr="004E0685">
              <w:t>related</w:t>
            </w:r>
            <w:r w:rsidR="00A20BC6" w:rsidRPr="004E0685">
              <w:rPr>
                <w:spacing w:val="1"/>
              </w:rPr>
              <w:t xml:space="preserve"> </w:t>
            </w:r>
            <w:r w:rsidR="00A20BC6" w:rsidRPr="004E0685">
              <w:t>to</w:t>
            </w:r>
            <w:r w:rsidR="00A20BC6" w:rsidRPr="004E0685">
              <w:rPr>
                <w:spacing w:val="1"/>
              </w:rPr>
              <w:t xml:space="preserve"> </w:t>
            </w:r>
            <w:r w:rsidR="00A20BC6" w:rsidRPr="004E0685">
              <w:t>the</w:t>
            </w:r>
            <w:r w:rsidR="00A20BC6" w:rsidRPr="004E0685">
              <w:rPr>
                <w:spacing w:val="1"/>
              </w:rPr>
              <w:t xml:space="preserve"> </w:t>
            </w:r>
            <w:r w:rsidR="00A20BC6" w:rsidRPr="004E0685">
              <w:t>bank’s</w:t>
            </w:r>
            <w:r w:rsidR="00A20BC6" w:rsidRPr="004E0685">
              <w:rPr>
                <w:spacing w:val="1"/>
              </w:rPr>
              <w:t xml:space="preserve"> </w:t>
            </w:r>
            <w:r w:rsidR="00A20BC6" w:rsidRPr="004E0685">
              <w:t>exposure to</w:t>
            </w:r>
            <w:r w:rsidR="00A20BC6" w:rsidRPr="004E0685">
              <w:rPr>
                <w:spacing w:val="1"/>
              </w:rPr>
              <w:t xml:space="preserve"> </w:t>
            </w:r>
            <w:r w:rsidR="00A20BC6" w:rsidRPr="004E0685">
              <w:t>a</w:t>
            </w:r>
            <w:r w:rsidR="00A20BC6" w:rsidRPr="004E0685">
              <w:rPr>
                <w:spacing w:val="2"/>
              </w:rPr>
              <w:t xml:space="preserve"> </w:t>
            </w:r>
            <w:r w:rsidR="00A20BC6" w:rsidRPr="004E0685">
              <w:t>person</w:t>
            </w:r>
            <w:r w:rsidR="00A20BC6" w:rsidRPr="004E0685">
              <w:rPr>
                <w:spacing w:val="2"/>
              </w:rPr>
              <w:t xml:space="preserve"> </w:t>
            </w:r>
            <w:r w:rsidR="00A20BC6" w:rsidRPr="004E0685">
              <w:t>or</w:t>
            </w:r>
            <w:r w:rsidR="00A20BC6" w:rsidRPr="004E0685">
              <w:rPr>
                <w:spacing w:val="2"/>
              </w:rPr>
              <w:t xml:space="preserve"> </w:t>
            </w:r>
            <w:r w:rsidR="00A20BC6" w:rsidRPr="004E0685">
              <w:t xml:space="preserve">counterparty </w:t>
            </w:r>
            <w:r w:rsidR="00A20BC6" w:rsidRPr="004E0685">
              <w:rPr>
                <w:rFonts w:eastAsiaTheme="minorHAnsi"/>
                <w:lang w:val="en-ZA"/>
              </w:rPr>
              <w:t xml:space="preserve">calculated in accordance with the relevant requirements specified in regulation 24(6) to </w:t>
            </w:r>
            <w:r>
              <w:rPr>
                <w:rFonts w:eastAsiaTheme="minorHAnsi"/>
                <w:lang w:val="en-ZA"/>
              </w:rPr>
              <w:t>24</w:t>
            </w:r>
            <w:r w:rsidR="00A20BC6" w:rsidRPr="004E0685">
              <w:rPr>
                <w:rFonts w:eastAsiaTheme="minorHAnsi"/>
                <w:lang w:val="en-ZA"/>
              </w:rPr>
              <w:t>(8) of the Regulations</w:t>
            </w:r>
            <w:r w:rsidR="00A20BC6">
              <w:rPr>
                <w:rFonts w:eastAsiaTheme="minorHAnsi"/>
                <w:lang w:val="en-ZA"/>
              </w:rPr>
              <w:t>.</w:t>
            </w:r>
          </w:p>
          <w:p w14:paraId="26CC9DA5" w14:textId="77777777" w:rsidR="00A20BC6" w:rsidRDefault="00A20BC6">
            <w:pPr>
              <w:pStyle w:val="TableParagraph"/>
              <w:spacing w:line="229" w:lineRule="exact"/>
              <w:jc w:val="both"/>
              <w:rPr>
                <w:rFonts w:eastAsiaTheme="minorHAnsi"/>
                <w:lang w:val="en-ZA"/>
              </w:rPr>
            </w:pPr>
          </w:p>
          <w:p w14:paraId="3675D06B" w14:textId="76EF502E" w:rsidR="00A20BC6" w:rsidRDefault="00A20BC6" w:rsidP="002468B8">
            <w:pPr>
              <w:pStyle w:val="TableParagraph"/>
              <w:spacing w:line="229" w:lineRule="exact"/>
              <w:ind w:left="141" w:right="135"/>
              <w:jc w:val="both"/>
              <w:rPr>
                <w:rFonts w:eastAsiaTheme="minorHAnsi"/>
                <w:lang w:val="en-ZA"/>
              </w:rPr>
            </w:pPr>
            <w:r>
              <w:t>To determine a large exposure, the bank shall base its calculation on</w:t>
            </w:r>
            <w:r w:rsidRPr="00901DA8">
              <w:t xml:space="preserve"> the relevant </w:t>
            </w:r>
            <w:r>
              <w:t>adjusted</w:t>
            </w:r>
            <w:r w:rsidRPr="00901DA8">
              <w:t xml:space="preserve"> credit exposure</w:t>
            </w:r>
            <w:r w:rsidRPr="00901DA8">
              <w:rPr>
                <w:spacing w:val="1"/>
              </w:rPr>
              <w:t xml:space="preserve"> </w:t>
            </w:r>
            <w:r w:rsidRPr="00901DA8">
              <w:t xml:space="preserve">amount reported </w:t>
            </w:r>
            <w:r w:rsidRPr="00EE699D">
              <w:t>in column</w:t>
            </w:r>
            <w:r w:rsidR="00F272CF">
              <w:t xml:space="preserve"> </w:t>
            </w:r>
            <w:r w:rsidRPr="00FC2C16">
              <w:rPr>
                <w:color w:val="388600"/>
              </w:rPr>
              <w:t>C0220</w:t>
            </w:r>
            <w:r>
              <w:t xml:space="preserve">, where the amount </w:t>
            </w:r>
            <w:r w:rsidRPr="004E0685">
              <w:rPr>
                <w:rFonts w:eastAsiaTheme="minorHAnsi"/>
                <w:lang w:val="en-ZA"/>
              </w:rPr>
              <w:t>is equal to or exceeds 10% of the sum of the</w:t>
            </w:r>
            <w:r>
              <w:rPr>
                <w:rFonts w:eastAsiaTheme="minorHAnsi"/>
                <w:lang w:val="en-ZA"/>
              </w:rPr>
              <w:t xml:space="preserve"> bank’s</w:t>
            </w:r>
            <w:r w:rsidRPr="00901DA8">
              <w:rPr>
                <w:spacing w:val="4"/>
              </w:rPr>
              <w:t xml:space="preserve"> </w:t>
            </w:r>
            <w:r w:rsidRPr="00901DA8">
              <w:t>tier</w:t>
            </w:r>
            <w:r w:rsidRPr="00901DA8">
              <w:rPr>
                <w:spacing w:val="4"/>
              </w:rPr>
              <w:t xml:space="preserve"> </w:t>
            </w:r>
            <w:r w:rsidRPr="00901DA8">
              <w:t>1</w:t>
            </w:r>
            <w:r w:rsidRPr="00901DA8">
              <w:rPr>
                <w:spacing w:val="4"/>
              </w:rPr>
              <w:t xml:space="preserve"> </w:t>
            </w:r>
            <w:r w:rsidRPr="00901DA8">
              <w:t>qualifying</w:t>
            </w:r>
            <w:r w:rsidRPr="00901DA8">
              <w:rPr>
                <w:spacing w:val="4"/>
              </w:rPr>
              <w:t xml:space="preserve"> </w:t>
            </w:r>
            <w:r w:rsidRPr="00901DA8">
              <w:t>capital</w:t>
            </w:r>
            <w:r w:rsidRPr="00901DA8">
              <w:rPr>
                <w:spacing w:val="4"/>
              </w:rPr>
              <w:t xml:space="preserve"> </w:t>
            </w:r>
            <w:r w:rsidRPr="00901DA8">
              <w:t>and</w:t>
            </w:r>
            <w:r w:rsidRPr="00901DA8">
              <w:rPr>
                <w:spacing w:val="4"/>
              </w:rPr>
              <w:t xml:space="preserve"> </w:t>
            </w:r>
            <w:r w:rsidRPr="00901DA8">
              <w:t>reserve</w:t>
            </w:r>
            <w:r w:rsidRPr="00901DA8">
              <w:rPr>
                <w:spacing w:val="4"/>
              </w:rPr>
              <w:t xml:space="preserve"> </w:t>
            </w:r>
            <w:r w:rsidRPr="00901DA8">
              <w:t xml:space="preserve">funds </w:t>
            </w:r>
            <w:r w:rsidRPr="00EE699D">
              <w:t xml:space="preserve">as reported in </w:t>
            </w:r>
            <w:r w:rsidR="001E7EB2" w:rsidRPr="00FC2C16">
              <w:rPr>
                <w:color w:val="388600"/>
              </w:rPr>
              <w:t xml:space="preserve">row </w:t>
            </w:r>
            <w:r w:rsidRPr="00FC2C16">
              <w:rPr>
                <w:color w:val="388600"/>
              </w:rPr>
              <w:t>R07</w:t>
            </w:r>
            <w:r w:rsidR="00E10D0D" w:rsidRPr="00FC2C16">
              <w:rPr>
                <w:color w:val="388600"/>
              </w:rPr>
              <w:t>7</w:t>
            </w:r>
            <w:r w:rsidRPr="00FC2C16">
              <w:rPr>
                <w:color w:val="388600"/>
              </w:rPr>
              <w:t xml:space="preserve">0 </w:t>
            </w:r>
            <w:r w:rsidRPr="00901DA8">
              <w:t xml:space="preserve">of the form BA 700 </w:t>
            </w:r>
            <w:r w:rsidRPr="004E0685">
              <w:rPr>
                <w:rFonts w:eastAsiaTheme="minorHAnsi"/>
                <w:lang w:val="en-ZA"/>
              </w:rPr>
              <w:t xml:space="preserve">as at the end of the reporting date immediately preceding the reporting date to which the current form </w:t>
            </w:r>
            <w:r w:rsidRPr="00FC2C16">
              <w:rPr>
                <w:rFonts w:eastAsiaTheme="minorHAnsi"/>
                <w:color w:val="388600"/>
                <w:lang w:val="en-ZA"/>
              </w:rPr>
              <w:t xml:space="preserve">BA 210 </w:t>
            </w:r>
            <w:r w:rsidRPr="004E0685">
              <w:rPr>
                <w:rFonts w:eastAsiaTheme="minorHAnsi"/>
                <w:lang w:val="en-ZA"/>
              </w:rPr>
              <w:t>relates</w:t>
            </w:r>
            <w:r w:rsidRPr="00EE699D">
              <w:t>, that is, the previous reporting quarter</w:t>
            </w:r>
            <w:r>
              <w:t>.</w:t>
            </w:r>
          </w:p>
          <w:p w14:paraId="07F1801F" w14:textId="0174E4B0" w:rsidR="00A20BC6" w:rsidRPr="004E0685" w:rsidRDefault="00A20BC6" w:rsidP="00FC2C16">
            <w:pPr>
              <w:pStyle w:val="TableParagraph"/>
              <w:tabs>
                <w:tab w:val="left" w:pos="551"/>
              </w:tabs>
              <w:spacing w:line="252" w:lineRule="auto"/>
              <w:ind w:left="0" w:right="20"/>
              <w:jc w:val="both"/>
            </w:pPr>
          </w:p>
        </w:tc>
      </w:tr>
    </w:tbl>
    <w:p w14:paraId="3952AB73" w14:textId="77777777" w:rsidR="00E42C99" w:rsidRDefault="00E42C99" w:rsidP="00FC2C16">
      <w:pPr>
        <w:tabs>
          <w:tab w:val="left" w:pos="2285"/>
          <w:tab w:val="left" w:pos="2890"/>
        </w:tabs>
        <w:suppressAutoHyphens/>
        <w:ind w:right="283"/>
        <w:jc w:val="both"/>
        <w:rPr>
          <w:rFonts w:ascii="Arial" w:hAnsi="Arial" w:cs="Arial"/>
          <w:b/>
          <w:i/>
          <w:sz w:val="22"/>
          <w:szCs w:val="22"/>
        </w:rPr>
      </w:pPr>
    </w:p>
    <w:p w14:paraId="64D393A0" w14:textId="571921FB" w:rsidR="001B4D04" w:rsidRDefault="00F74088" w:rsidP="00D76809">
      <w:pPr>
        <w:tabs>
          <w:tab w:val="left" w:pos="2285"/>
          <w:tab w:val="left" w:pos="2890"/>
        </w:tabs>
        <w:suppressAutoHyphens/>
        <w:ind w:right="283"/>
        <w:jc w:val="both"/>
        <w:rPr>
          <w:rFonts w:ascii="Arial" w:hAnsi="Arial" w:cs="Arial"/>
          <w:b/>
          <w:bCs/>
          <w:i/>
          <w:iCs/>
          <w:snapToGrid/>
          <w:sz w:val="22"/>
          <w:szCs w:val="22"/>
          <w:lang w:val="en-US"/>
        </w:rPr>
      </w:pPr>
      <w:r w:rsidRPr="00FC2C16">
        <w:rPr>
          <w:rFonts w:ascii="Arial" w:hAnsi="Arial" w:cs="Arial"/>
          <w:b/>
          <w:iCs/>
          <w:sz w:val="22"/>
          <w:szCs w:val="22"/>
        </w:rPr>
        <w:t>Sheet BA210_STA</w:t>
      </w:r>
      <w:r w:rsidR="00CE09AB">
        <w:rPr>
          <w:rFonts w:ascii="Arial" w:hAnsi="Arial" w:cs="Arial"/>
          <w:b/>
          <w:iCs/>
          <w:sz w:val="22"/>
          <w:szCs w:val="22"/>
        </w:rPr>
        <w:t>_LEX</w:t>
      </w:r>
      <w:r w:rsidRPr="00F74088" w:rsidDel="00F74088">
        <w:rPr>
          <w:rFonts w:ascii="Arial" w:hAnsi="Arial" w:cs="Arial"/>
          <w:b/>
          <w:i/>
          <w:sz w:val="22"/>
          <w:szCs w:val="22"/>
        </w:rPr>
        <w:t xml:space="preserve"> </w:t>
      </w:r>
      <w:r w:rsidR="001B4D04">
        <w:rPr>
          <w:rFonts w:ascii="Arial" w:hAnsi="Arial" w:cs="Arial"/>
          <w:b/>
          <w:i/>
          <w:sz w:val="22"/>
          <w:szCs w:val="22"/>
        </w:rPr>
        <w:t xml:space="preserve">- </w:t>
      </w:r>
      <w:r>
        <w:rPr>
          <w:rFonts w:ascii="Arial" w:hAnsi="Arial" w:cs="Arial"/>
          <w:b/>
          <w:bCs/>
          <w:i/>
          <w:iCs/>
          <w:snapToGrid/>
          <w:sz w:val="22"/>
          <w:szCs w:val="22"/>
          <w:lang w:val="en-US"/>
        </w:rPr>
        <w:t>C</w:t>
      </w:r>
      <w:r w:rsidR="001B4D04">
        <w:rPr>
          <w:rFonts w:ascii="Arial" w:hAnsi="Arial" w:cs="Arial"/>
          <w:b/>
          <w:bCs/>
          <w:i/>
          <w:iCs/>
          <w:snapToGrid/>
          <w:sz w:val="22"/>
          <w:szCs w:val="22"/>
          <w:lang w:val="en-US"/>
        </w:rPr>
        <w:t xml:space="preserve">redit concentration risk </w:t>
      </w:r>
      <w:r w:rsidR="001B4D04">
        <w:rPr>
          <w:rFonts w:ascii="Arial" w:hAnsi="Arial"/>
          <w:b/>
          <w:i/>
          <w:sz w:val="22"/>
        </w:rPr>
        <w:t>– large exposure</w:t>
      </w:r>
      <w:r w:rsidR="003945A6">
        <w:rPr>
          <w:rFonts w:ascii="Arial" w:hAnsi="Arial"/>
          <w:b/>
          <w:i/>
          <w:sz w:val="22"/>
        </w:rPr>
        <w:t>s</w:t>
      </w:r>
    </w:p>
    <w:p w14:paraId="52141DCF" w14:textId="77777777" w:rsidR="00243317" w:rsidRDefault="00243317" w:rsidP="00D76809">
      <w:pPr>
        <w:tabs>
          <w:tab w:val="left" w:pos="2285"/>
          <w:tab w:val="left" w:pos="2890"/>
        </w:tabs>
        <w:suppressAutoHyphens/>
        <w:ind w:right="283"/>
        <w:jc w:val="both"/>
        <w:rPr>
          <w:rFonts w:ascii="Arial" w:hAnsi="Arial"/>
          <w:b/>
          <w:i/>
          <w:sz w:val="22"/>
        </w:rPr>
      </w:pPr>
    </w:p>
    <w:tbl>
      <w:tblPr>
        <w:tblStyle w:val="TableGrid"/>
        <w:tblW w:w="9203" w:type="dxa"/>
        <w:tblInd w:w="-5" w:type="dxa"/>
        <w:tblLook w:val="01E0" w:firstRow="1" w:lastRow="1" w:firstColumn="1" w:lastColumn="1" w:noHBand="0" w:noVBand="0"/>
      </w:tblPr>
      <w:tblGrid>
        <w:gridCol w:w="1830"/>
        <w:gridCol w:w="7373"/>
      </w:tblGrid>
      <w:tr w:rsidR="001B4D04" w:rsidRPr="004E0685" w14:paraId="10FA0414" w14:textId="77777777" w:rsidTr="00FC2C16">
        <w:tc>
          <w:tcPr>
            <w:tcW w:w="1830" w:type="dxa"/>
          </w:tcPr>
          <w:p w14:paraId="23D341A2" w14:textId="7A398E65" w:rsidR="001B4D04" w:rsidRPr="004E0685" w:rsidRDefault="001B4D04">
            <w:pPr>
              <w:jc w:val="center"/>
              <w:rPr>
                <w:rFonts w:ascii="Arial" w:hAnsi="Arial" w:cs="Arial"/>
                <w:b/>
                <w:sz w:val="22"/>
                <w:szCs w:val="22"/>
              </w:rPr>
            </w:pPr>
            <w:r w:rsidRPr="004E0685">
              <w:rPr>
                <w:rFonts w:ascii="Arial" w:hAnsi="Arial" w:cs="Arial"/>
                <w:b/>
                <w:sz w:val="22"/>
                <w:szCs w:val="22"/>
              </w:rPr>
              <w:t xml:space="preserve">Column </w:t>
            </w:r>
            <w:r w:rsidR="00881F73">
              <w:rPr>
                <w:rFonts w:ascii="Arial" w:hAnsi="Arial" w:cs="Arial"/>
                <w:b/>
                <w:sz w:val="22"/>
                <w:szCs w:val="22"/>
              </w:rPr>
              <w:t>number</w:t>
            </w:r>
          </w:p>
        </w:tc>
        <w:tc>
          <w:tcPr>
            <w:tcW w:w="7373" w:type="dxa"/>
          </w:tcPr>
          <w:p w14:paraId="7A89BBE4" w14:textId="26D82F09" w:rsidR="001B4D04" w:rsidRPr="004E0685" w:rsidRDefault="001B4D04">
            <w:pPr>
              <w:jc w:val="center"/>
              <w:rPr>
                <w:rFonts w:ascii="Arial" w:hAnsi="Arial" w:cs="Arial"/>
                <w:b/>
                <w:sz w:val="22"/>
                <w:szCs w:val="22"/>
              </w:rPr>
            </w:pPr>
            <w:r w:rsidRPr="004E0685">
              <w:rPr>
                <w:rFonts w:ascii="Arial" w:hAnsi="Arial" w:cs="Arial"/>
                <w:b/>
                <w:sz w:val="22"/>
                <w:szCs w:val="22"/>
              </w:rPr>
              <w:t>Description</w:t>
            </w:r>
          </w:p>
        </w:tc>
      </w:tr>
      <w:tr w:rsidR="004D6F42" w:rsidRPr="004E0685" w14:paraId="29AB0990" w14:textId="77777777" w:rsidTr="00FC2C16">
        <w:tc>
          <w:tcPr>
            <w:tcW w:w="1830" w:type="dxa"/>
          </w:tcPr>
          <w:p w14:paraId="627B3C9E" w14:textId="0D18AE55" w:rsidR="004D6F42" w:rsidRPr="00FC2C16" w:rsidRDefault="005276A8" w:rsidP="004D6F42">
            <w:pPr>
              <w:rPr>
                <w:rFonts w:ascii="Arial" w:hAnsi="Arial" w:cs="Arial"/>
                <w:color w:val="388600"/>
                <w:sz w:val="22"/>
                <w:szCs w:val="22"/>
              </w:rPr>
            </w:pPr>
            <w:r w:rsidRPr="00FC2C16">
              <w:rPr>
                <w:rFonts w:ascii="Arial" w:hAnsi="Arial" w:cs="Arial"/>
                <w:color w:val="388600"/>
                <w:sz w:val="22"/>
                <w:szCs w:val="22"/>
              </w:rPr>
              <w:t>C0070</w:t>
            </w:r>
          </w:p>
        </w:tc>
        <w:tc>
          <w:tcPr>
            <w:tcW w:w="7373" w:type="dxa"/>
          </w:tcPr>
          <w:p w14:paraId="40C5DF4D" w14:textId="77777777" w:rsidR="004D6F42" w:rsidRPr="004E0685" w:rsidRDefault="004D6F42" w:rsidP="004D6F42">
            <w:pPr>
              <w:pStyle w:val="TableParagraph"/>
              <w:spacing w:line="241" w:lineRule="exact"/>
              <w:jc w:val="both"/>
              <w:rPr>
                <w:b/>
              </w:rPr>
            </w:pPr>
            <w:r w:rsidRPr="004E0685">
              <w:rPr>
                <w:b/>
                <w:color w:val="231F20"/>
              </w:rPr>
              <w:t>On-balance-sheet</w:t>
            </w:r>
            <w:r w:rsidRPr="004E0685">
              <w:rPr>
                <w:b/>
                <w:color w:val="231F20"/>
                <w:spacing w:val="21"/>
              </w:rPr>
              <w:t xml:space="preserve"> </w:t>
            </w:r>
            <w:r w:rsidRPr="004E0685">
              <w:rPr>
                <w:b/>
                <w:color w:val="231F20"/>
              </w:rPr>
              <w:t>exposure (Utilised)</w:t>
            </w:r>
          </w:p>
          <w:p w14:paraId="021465FE" w14:textId="77777777" w:rsidR="004D6F42" w:rsidRPr="004E0685" w:rsidRDefault="004D6F42" w:rsidP="004D6F42">
            <w:pPr>
              <w:pStyle w:val="TableParagraph"/>
              <w:spacing w:before="10"/>
              <w:ind w:left="0"/>
              <w:rPr>
                <w:b/>
                <w:i/>
              </w:rPr>
            </w:pPr>
          </w:p>
          <w:p w14:paraId="127EE886" w14:textId="58CD67E2" w:rsidR="004D6F42" w:rsidRPr="004E0685" w:rsidRDefault="004D6F42" w:rsidP="00AF36E4">
            <w:pPr>
              <w:pStyle w:val="TableParagraph"/>
              <w:spacing w:line="252" w:lineRule="auto"/>
              <w:ind w:right="17"/>
              <w:jc w:val="both"/>
              <w:rPr>
                <w:lang w:eastAsia="en-GB"/>
              </w:rPr>
            </w:pPr>
            <w:r w:rsidRPr="004E0685">
              <w:rPr>
                <w:color w:val="231F20"/>
              </w:rPr>
              <w:t>This</w:t>
            </w:r>
            <w:r w:rsidRPr="004E0685">
              <w:rPr>
                <w:color w:val="231F20"/>
                <w:spacing w:val="1"/>
              </w:rPr>
              <w:t xml:space="preserve"> </w:t>
            </w:r>
            <w:r w:rsidRPr="004E0685">
              <w:rPr>
                <w:color w:val="231F20"/>
              </w:rPr>
              <w:t>column</w:t>
            </w:r>
            <w:r w:rsidRPr="004E0685">
              <w:rPr>
                <w:color w:val="231F20"/>
                <w:spacing w:val="1"/>
              </w:rPr>
              <w:t xml:space="preserve"> </w:t>
            </w:r>
            <w:r w:rsidRPr="004E0685">
              <w:rPr>
                <w:color w:val="231F20"/>
              </w:rPr>
              <w:t>shall</w:t>
            </w:r>
            <w:r w:rsidRPr="004E0685">
              <w:rPr>
                <w:color w:val="231F20"/>
                <w:spacing w:val="1"/>
              </w:rPr>
              <w:t xml:space="preserve"> </w:t>
            </w:r>
            <w:r w:rsidRPr="004E0685">
              <w:rPr>
                <w:color w:val="231F20"/>
              </w:rPr>
              <w:t>reflect</w:t>
            </w:r>
            <w:r w:rsidRPr="004E0685">
              <w:rPr>
                <w:color w:val="231F20"/>
                <w:spacing w:val="1"/>
              </w:rPr>
              <w:t xml:space="preserve"> </w:t>
            </w:r>
            <w:r w:rsidRPr="004E0685">
              <w:rPr>
                <w:color w:val="231F20"/>
              </w:rPr>
              <w:t>the</w:t>
            </w:r>
            <w:r w:rsidRPr="004E0685">
              <w:rPr>
                <w:color w:val="231F20"/>
                <w:spacing w:val="1"/>
              </w:rPr>
              <w:t xml:space="preserve"> </w:t>
            </w:r>
            <w:r w:rsidRPr="004E0685">
              <w:rPr>
                <w:color w:val="231F20"/>
              </w:rPr>
              <w:t>relevant</w:t>
            </w:r>
            <w:r w:rsidRPr="004E0685">
              <w:rPr>
                <w:color w:val="231F20"/>
                <w:spacing w:val="1"/>
              </w:rPr>
              <w:t xml:space="preserve"> </w:t>
            </w:r>
            <w:r w:rsidRPr="004E0685">
              <w:rPr>
                <w:color w:val="231F20"/>
              </w:rPr>
              <w:t>aggregate</w:t>
            </w:r>
            <w:r w:rsidRPr="004E0685">
              <w:rPr>
                <w:color w:val="231F20"/>
                <w:spacing w:val="1"/>
              </w:rPr>
              <w:t xml:space="preserve"> </w:t>
            </w:r>
            <w:r w:rsidRPr="004E0685">
              <w:rPr>
                <w:color w:val="231F20"/>
              </w:rPr>
              <w:t>amount</w:t>
            </w:r>
            <w:r w:rsidRPr="004E0685">
              <w:rPr>
                <w:color w:val="231F20"/>
                <w:spacing w:val="1"/>
              </w:rPr>
              <w:t xml:space="preserve"> </w:t>
            </w:r>
            <w:r w:rsidR="00AF36E4" w:rsidRPr="004E0685">
              <w:rPr>
                <w:color w:val="231F20"/>
                <w:spacing w:val="1"/>
              </w:rPr>
              <w:t xml:space="preserve">in respect </w:t>
            </w:r>
            <w:r w:rsidRPr="004E0685">
              <w:rPr>
                <w:color w:val="231F20"/>
              </w:rPr>
              <w:t>of</w:t>
            </w:r>
            <w:r w:rsidRPr="004E0685">
              <w:rPr>
                <w:color w:val="231F20"/>
                <w:spacing w:val="1"/>
              </w:rPr>
              <w:t xml:space="preserve"> </w:t>
            </w:r>
            <w:r w:rsidRPr="004E0685">
              <w:rPr>
                <w:color w:val="231F20"/>
              </w:rPr>
              <w:t>the</w:t>
            </w:r>
            <w:r w:rsidRPr="004E0685">
              <w:rPr>
                <w:color w:val="231F20"/>
                <w:spacing w:val="1"/>
              </w:rPr>
              <w:t xml:space="preserve"> </w:t>
            </w:r>
            <w:r w:rsidRPr="004E0685">
              <w:rPr>
                <w:color w:val="231F20"/>
              </w:rPr>
              <w:t>reporting</w:t>
            </w:r>
            <w:r w:rsidRPr="004E0685">
              <w:rPr>
                <w:color w:val="231F20"/>
                <w:spacing w:val="1"/>
              </w:rPr>
              <w:t xml:space="preserve"> </w:t>
            </w:r>
            <w:r w:rsidRPr="004E0685">
              <w:rPr>
                <w:color w:val="231F20"/>
              </w:rPr>
              <w:t>bank’s</w:t>
            </w:r>
            <w:r w:rsidRPr="004E0685">
              <w:rPr>
                <w:color w:val="231F20"/>
                <w:spacing w:val="1"/>
              </w:rPr>
              <w:t xml:space="preserve"> </w:t>
            </w:r>
            <w:r w:rsidRPr="004E0685">
              <w:rPr>
                <w:color w:val="231F20"/>
              </w:rPr>
              <w:t>on-balance-sheet</w:t>
            </w:r>
            <w:r w:rsidRPr="004E0685">
              <w:rPr>
                <w:color w:val="231F20"/>
                <w:spacing w:val="1"/>
              </w:rPr>
              <w:t xml:space="preserve"> </w:t>
            </w:r>
            <w:r w:rsidRPr="004E0685">
              <w:rPr>
                <w:color w:val="231F20"/>
              </w:rPr>
              <w:t>credit</w:t>
            </w:r>
            <w:r w:rsidRPr="004E0685">
              <w:rPr>
                <w:color w:val="231F20"/>
                <w:spacing w:val="1"/>
              </w:rPr>
              <w:t xml:space="preserve"> </w:t>
            </w:r>
            <w:r w:rsidRPr="004E0685">
              <w:rPr>
                <w:color w:val="231F20"/>
              </w:rPr>
              <w:t>exposure to a person, other than any credit exposure arising</w:t>
            </w:r>
            <w:r w:rsidRPr="004E0685">
              <w:rPr>
                <w:color w:val="231F20"/>
                <w:spacing w:val="1"/>
              </w:rPr>
              <w:t xml:space="preserve"> </w:t>
            </w:r>
            <w:r w:rsidRPr="004E0685">
              <w:rPr>
                <w:color w:val="231F20"/>
              </w:rPr>
              <w:t>from</w:t>
            </w:r>
            <w:r w:rsidRPr="004E0685">
              <w:rPr>
                <w:color w:val="231F20"/>
                <w:spacing w:val="45"/>
              </w:rPr>
              <w:t xml:space="preserve"> </w:t>
            </w:r>
            <w:r w:rsidRPr="004E0685">
              <w:rPr>
                <w:color w:val="231F20"/>
              </w:rPr>
              <w:t>a</w:t>
            </w:r>
            <w:r w:rsidRPr="004E0685">
              <w:rPr>
                <w:color w:val="231F20"/>
                <w:spacing w:val="45"/>
              </w:rPr>
              <w:t xml:space="preserve"> </w:t>
            </w:r>
            <w:r w:rsidRPr="004E0685">
              <w:rPr>
                <w:color w:val="231F20"/>
              </w:rPr>
              <w:t>derivative</w:t>
            </w:r>
            <w:r w:rsidRPr="004E0685">
              <w:rPr>
                <w:color w:val="231F20"/>
                <w:spacing w:val="45"/>
              </w:rPr>
              <w:t xml:space="preserve"> </w:t>
            </w:r>
            <w:r w:rsidRPr="004E0685">
              <w:rPr>
                <w:color w:val="231F20"/>
              </w:rPr>
              <w:t>instrument,</w:t>
            </w:r>
            <w:r w:rsidRPr="004E0685">
              <w:rPr>
                <w:color w:val="231F20"/>
                <w:spacing w:val="45"/>
              </w:rPr>
              <w:t xml:space="preserve"> </w:t>
            </w:r>
            <w:r w:rsidRPr="004E0685">
              <w:rPr>
                <w:color w:val="231F20"/>
              </w:rPr>
              <w:t>securities</w:t>
            </w:r>
            <w:r w:rsidRPr="004E0685">
              <w:rPr>
                <w:color w:val="231F20"/>
                <w:spacing w:val="45"/>
              </w:rPr>
              <w:t xml:space="preserve"> </w:t>
            </w:r>
            <w:r w:rsidRPr="004E0685">
              <w:rPr>
                <w:color w:val="231F20"/>
              </w:rPr>
              <w:t>financing</w:t>
            </w:r>
            <w:r w:rsidRPr="004E0685">
              <w:rPr>
                <w:color w:val="231F20"/>
                <w:spacing w:val="46"/>
              </w:rPr>
              <w:t xml:space="preserve"> </w:t>
            </w:r>
            <w:r w:rsidRPr="004E0685">
              <w:rPr>
                <w:color w:val="231F20"/>
              </w:rPr>
              <w:t>transactio</w:t>
            </w:r>
            <w:r w:rsidR="0089494E">
              <w:rPr>
                <w:color w:val="231F20"/>
              </w:rPr>
              <w:t xml:space="preserve">n or </w:t>
            </w:r>
            <w:r w:rsidRPr="004E0685">
              <w:rPr>
                <w:color w:val="231F20"/>
              </w:rPr>
              <w:t>equity</w:t>
            </w:r>
            <w:r w:rsidRPr="004E0685">
              <w:rPr>
                <w:color w:val="231F20"/>
                <w:spacing w:val="23"/>
              </w:rPr>
              <w:t xml:space="preserve"> </w:t>
            </w:r>
            <w:r w:rsidRPr="004E0685">
              <w:rPr>
                <w:color w:val="231F20"/>
              </w:rPr>
              <w:t>exposure,</w:t>
            </w:r>
            <w:r w:rsidRPr="004E0685">
              <w:rPr>
                <w:color w:val="231F20"/>
                <w:spacing w:val="23"/>
              </w:rPr>
              <w:t xml:space="preserve"> </w:t>
            </w:r>
            <w:r w:rsidRPr="004E0685">
              <w:rPr>
                <w:color w:val="231F20"/>
              </w:rPr>
              <w:t>which</w:t>
            </w:r>
            <w:r w:rsidRPr="004E0685">
              <w:rPr>
                <w:color w:val="231F20"/>
                <w:spacing w:val="23"/>
              </w:rPr>
              <w:t xml:space="preserve"> </w:t>
            </w:r>
            <w:r w:rsidRPr="004E0685">
              <w:rPr>
                <w:color w:val="231F20"/>
              </w:rPr>
              <w:t>amount</w:t>
            </w:r>
            <w:r w:rsidRPr="004E0685">
              <w:rPr>
                <w:color w:val="231F20"/>
                <w:spacing w:val="23"/>
              </w:rPr>
              <w:t xml:space="preserve"> </w:t>
            </w:r>
            <w:r w:rsidRPr="004E0685">
              <w:rPr>
                <w:color w:val="231F20"/>
              </w:rPr>
              <w:t>shall</w:t>
            </w:r>
            <w:r w:rsidRPr="004E0685">
              <w:rPr>
                <w:color w:val="231F20"/>
                <w:spacing w:val="23"/>
              </w:rPr>
              <w:t xml:space="preserve"> </w:t>
            </w:r>
            <w:r w:rsidRPr="004E0685">
              <w:rPr>
                <w:color w:val="231F20"/>
              </w:rPr>
              <w:t>be</w:t>
            </w:r>
            <w:r w:rsidRPr="004E0685">
              <w:rPr>
                <w:color w:val="231F20"/>
                <w:spacing w:val="23"/>
              </w:rPr>
              <w:t xml:space="preserve"> </w:t>
            </w:r>
            <w:r w:rsidRPr="004E0685">
              <w:rPr>
                <w:color w:val="231F20"/>
              </w:rPr>
              <w:t>gross</w:t>
            </w:r>
            <w:r w:rsidRPr="004E0685">
              <w:rPr>
                <w:color w:val="231F20"/>
                <w:spacing w:val="23"/>
              </w:rPr>
              <w:t xml:space="preserve"> </w:t>
            </w:r>
            <w:r w:rsidRPr="004E0685">
              <w:rPr>
                <w:color w:val="231F20"/>
              </w:rPr>
              <w:t>of</w:t>
            </w:r>
            <w:r w:rsidRPr="004E0685">
              <w:rPr>
                <w:color w:val="231F20"/>
                <w:spacing w:val="23"/>
              </w:rPr>
              <w:t xml:space="preserve"> </w:t>
            </w:r>
            <w:r w:rsidRPr="004E0685">
              <w:rPr>
                <w:color w:val="231F20"/>
              </w:rPr>
              <w:t>any valuation</w:t>
            </w:r>
            <w:r w:rsidRPr="004E0685">
              <w:rPr>
                <w:color w:val="231F20"/>
                <w:spacing w:val="12"/>
              </w:rPr>
              <w:t xml:space="preserve"> </w:t>
            </w:r>
            <w:r w:rsidRPr="004E0685">
              <w:rPr>
                <w:color w:val="231F20"/>
              </w:rPr>
              <w:t>adjustment</w:t>
            </w:r>
            <w:r w:rsidRPr="004E0685">
              <w:rPr>
                <w:color w:val="231F20"/>
                <w:spacing w:val="13"/>
              </w:rPr>
              <w:t xml:space="preserve"> </w:t>
            </w:r>
            <w:r w:rsidRPr="004E0685">
              <w:rPr>
                <w:color w:val="231F20"/>
              </w:rPr>
              <w:t>or</w:t>
            </w:r>
            <w:r w:rsidRPr="004E0685">
              <w:rPr>
                <w:color w:val="231F20"/>
                <w:spacing w:val="13"/>
              </w:rPr>
              <w:t xml:space="preserve"> </w:t>
            </w:r>
            <w:r w:rsidRPr="004E0685">
              <w:rPr>
                <w:color w:val="231F20"/>
              </w:rPr>
              <w:t>credit</w:t>
            </w:r>
            <w:r w:rsidRPr="004E0685">
              <w:rPr>
                <w:color w:val="231F20"/>
                <w:spacing w:val="13"/>
              </w:rPr>
              <w:t xml:space="preserve"> </w:t>
            </w:r>
            <w:r w:rsidRPr="004E0685">
              <w:rPr>
                <w:color w:val="231F20"/>
              </w:rPr>
              <w:t>impairment.</w:t>
            </w:r>
          </w:p>
        </w:tc>
      </w:tr>
      <w:tr w:rsidR="004D6F42" w:rsidRPr="004E0685" w14:paraId="50A04A45" w14:textId="77777777" w:rsidTr="00FC2C16">
        <w:tc>
          <w:tcPr>
            <w:tcW w:w="1830" w:type="dxa"/>
          </w:tcPr>
          <w:p w14:paraId="219AAB96" w14:textId="06E4AD40" w:rsidR="004D6F42" w:rsidRPr="00FC2C16" w:rsidRDefault="00E41CAC" w:rsidP="004D6F42">
            <w:pPr>
              <w:rPr>
                <w:rFonts w:ascii="Arial" w:hAnsi="Arial" w:cs="Arial"/>
                <w:color w:val="388600"/>
                <w:sz w:val="22"/>
                <w:szCs w:val="22"/>
              </w:rPr>
            </w:pPr>
            <w:r w:rsidRPr="00FC2C16">
              <w:rPr>
                <w:rFonts w:ascii="Arial" w:hAnsi="Arial" w:cs="Arial"/>
                <w:color w:val="388600"/>
                <w:w w:val="101"/>
                <w:sz w:val="22"/>
                <w:szCs w:val="22"/>
              </w:rPr>
              <w:t>C</w:t>
            </w:r>
            <w:r w:rsidR="001205B5" w:rsidRPr="00FC2C16">
              <w:rPr>
                <w:rFonts w:ascii="Arial" w:hAnsi="Arial" w:cs="Arial"/>
                <w:color w:val="388600"/>
                <w:w w:val="101"/>
                <w:sz w:val="22"/>
                <w:szCs w:val="22"/>
              </w:rPr>
              <w:t>0080</w:t>
            </w:r>
          </w:p>
        </w:tc>
        <w:tc>
          <w:tcPr>
            <w:tcW w:w="7373" w:type="dxa"/>
          </w:tcPr>
          <w:p w14:paraId="74799156" w14:textId="77777777" w:rsidR="004D6F42" w:rsidRPr="004E0685" w:rsidRDefault="004D6F42" w:rsidP="004D6F42">
            <w:pPr>
              <w:pStyle w:val="TableParagraph"/>
              <w:spacing w:line="241" w:lineRule="exact"/>
              <w:jc w:val="both"/>
              <w:rPr>
                <w:b/>
              </w:rPr>
            </w:pPr>
            <w:r w:rsidRPr="004E0685">
              <w:rPr>
                <w:b/>
                <w:color w:val="231F20"/>
              </w:rPr>
              <w:t>Off-balance-sheet</w:t>
            </w:r>
            <w:r w:rsidRPr="004E0685">
              <w:rPr>
                <w:b/>
                <w:color w:val="231F20"/>
                <w:spacing w:val="18"/>
              </w:rPr>
              <w:t xml:space="preserve"> </w:t>
            </w:r>
            <w:r w:rsidRPr="004E0685">
              <w:rPr>
                <w:b/>
                <w:color w:val="231F20"/>
              </w:rPr>
              <w:t>exposure:</w:t>
            </w:r>
            <w:r w:rsidRPr="004E0685">
              <w:rPr>
                <w:b/>
                <w:color w:val="231F20"/>
                <w:spacing w:val="19"/>
              </w:rPr>
              <w:t xml:space="preserve"> </w:t>
            </w:r>
            <w:r w:rsidRPr="004E0685">
              <w:rPr>
                <w:b/>
                <w:color w:val="231F20"/>
              </w:rPr>
              <w:t>Gross</w:t>
            </w:r>
          </w:p>
          <w:p w14:paraId="76C9977C" w14:textId="77777777" w:rsidR="004D6F42" w:rsidRPr="004E0685" w:rsidRDefault="004D6F42" w:rsidP="004D6F42">
            <w:pPr>
              <w:pStyle w:val="TableParagraph"/>
              <w:ind w:left="0"/>
              <w:rPr>
                <w:b/>
                <w:i/>
              </w:rPr>
            </w:pPr>
          </w:p>
          <w:p w14:paraId="0A328EE3" w14:textId="5ACED6A4" w:rsidR="004D6F42" w:rsidRPr="004E0685" w:rsidRDefault="004D6F42" w:rsidP="00AF36E4">
            <w:pPr>
              <w:pStyle w:val="TableParagraph"/>
              <w:spacing w:line="252" w:lineRule="auto"/>
              <w:ind w:right="16"/>
              <w:jc w:val="both"/>
              <w:rPr>
                <w:lang w:eastAsia="en-GB"/>
              </w:rPr>
            </w:pPr>
            <w:r w:rsidRPr="004E0685">
              <w:rPr>
                <w:color w:val="231F20"/>
              </w:rPr>
              <w:t>This column shall reflect the aggregate</w:t>
            </w:r>
            <w:r w:rsidRPr="004E0685">
              <w:rPr>
                <w:color w:val="231F20"/>
                <w:spacing w:val="58"/>
              </w:rPr>
              <w:t xml:space="preserve"> </w:t>
            </w:r>
            <w:r w:rsidRPr="004E0685">
              <w:rPr>
                <w:color w:val="231F20"/>
              </w:rPr>
              <w:t>amount in respect of</w:t>
            </w:r>
            <w:r w:rsidRPr="004E0685">
              <w:rPr>
                <w:color w:val="231F20"/>
                <w:spacing w:val="1"/>
              </w:rPr>
              <w:t xml:space="preserve"> </w:t>
            </w:r>
            <w:r w:rsidRPr="004E0685">
              <w:rPr>
                <w:color w:val="231F20"/>
              </w:rPr>
              <w:t>the</w:t>
            </w:r>
            <w:r w:rsidRPr="004E0685">
              <w:rPr>
                <w:color w:val="231F20"/>
                <w:spacing w:val="1"/>
              </w:rPr>
              <w:t xml:space="preserve"> </w:t>
            </w:r>
            <w:r w:rsidRPr="004E0685">
              <w:rPr>
                <w:color w:val="231F20"/>
              </w:rPr>
              <w:t>reporting</w:t>
            </w:r>
            <w:r w:rsidRPr="004E0685">
              <w:rPr>
                <w:color w:val="231F20"/>
                <w:spacing w:val="1"/>
              </w:rPr>
              <w:t xml:space="preserve"> </w:t>
            </w:r>
            <w:r w:rsidRPr="004E0685">
              <w:rPr>
                <w:color w:val="231F20"/>
              </w:rPr>
              <w:t>bank’s</w:t>
            </w:r>
            <w:r w:rsidRPr="004E0685">
              <w:rPr>
                <w:color w:val="231F20"/>
                <w:spacing w:val="1"/>
              </w:rPr>
              <w:t xml:space="preserve"> </w:t>
            </w:r>
            <w:r w:rsidRPr="004E0685">
              <w:rPr>
                <w:color w:val="231F20"/>
              </w:rPr>
              <w:t>off-balance-sheet</w:t>
            </w:r>
            <w:r w:rsidRPr="004E0685">
              <w:rPr>
                <w:color w:val="231F20"/>
                <w:spacing w:val="1"/>
              </w:rPr>
              <w:t xml:space="preserve"> </w:t>
            </w:r>
            <w:r w:rsidRPr="004E0685">
              <w:rPr>
                <w:color w:val="231F20"/>
              </w:rPr>
              <w:t>credit</w:t>
            </w:r>
            <w:r w:rsidRPr="004E0685">
              <w:rPr>
                <w:color w:val="231F20"/>
                <w:spacing w:val="1"/>
              </w:rPr>
              <w:t xml:space="preserve"> </w:t>
            </w:r>
            <w:r w:rsidRPr="004E0685">
              <w:rPr>
                <w:color w:val="231F20"/>
              </w:rPr>
              <w:t>exposure</w:t>
            </w:r>
            <w:r w:rsidRPr="004E0685">
              <w:rPr>
                <w:color w:val="231F20"/>
                <w:spacing w:val="1"/>
              </w:rPr>
              <w:t xml:space="preserve"> </w:t>
            </w:r>
            <w:r w:rsidRPr="004E0685">
              <w:rPr>
                <w:color w:val="231F20"/>
              </w:rPr>
              <w:t>to</w:t>
            </w:r>
            <w:r w:rsidRPr="004E0685">
              <w:rPr>
                <w:color w:val="231F20"/>
                <w:spacing w:val="1"/>
              </w:rPr>
              <w:t xml:space="preserve"> </w:t>
            </w:r>
            <w:r w:rsidR="0089494E">
              <w:rPr>
                <w:color w:val="231F20"/>
                <w:spacing w:val="1"/>
              </w:rPr>
              <w:t>a p</w:t>
            </w:r>
            <w:r w:rsidRPr="004E0685">
              <w:rPr>
                <w:color w:val="231F20"/>
              </w:rPr>
              <w:t>erson,</w:t>
            </w:r>
            <w:r w:rsidRPr="004E0685">
              <w:rPr>
                <w:color w:val="231F20"/>
                <w:spacing w:val="1"/>
              </w:rPr>
              <w:t xml:space="preserve"> </w:t>
            </w:r>
            <w:r w:rsidRPr="004E0685">
              <w:rPr>
                <w:color w:val="231F20"/>
              </w:rPr>
              <w:t>other</w:t>
            </w:r>
            <w:r w:rsidRPr="004E0685">
              <w:rPr>
                <w:color w:val="231F20"/>
                <w:spacing w:val="1"/>
              </w:rPr>
              <w:t xml:space="preserve"> </w:t>
            </w:r>
            <w:r w:rsidRPr="004E0685">
              <w:rPr>
                <w:color w:val="231F20"/>
              </w:rPr>
              <w:t>than</w:t>
            </w:r>
            <w:r w:rsidRPr="004E0685">
              <w:rPr>
                <w:color w:val="231F20"/>
                <w:spacing w:val="1"/>
              </w:rPr>
              <w:t xml:space="preserve"> </w:t>
            </w:r>
            <w:r w:rsidRPr="004E0685">
              <w:rPr>
                <w:color w:val="231F20"/>
              </w:rPr>
              <w:t>any</w:t>
            </w:r>
            <w:r w:rsidRPr="004E0685">
              <w:rPr>
                <w:color w:val="231F20"/>
                <w:spacing w:val="1"/>
              </w:rPr>
              <w:t xml:space="preserve"> </w:t>
            </w:r>
            <w:r w:rsidRPr="004E0685">
              <w:rPr>
                <w:color w:val="231F20"/>
              </w:rPr>
              <w:t>credit</w:t>
            </w:r>
            <w:r w:rsidRPr="004E0685">
              <w:rPr>
                <w:color w:val="231F20"/>
                <w:spacing w:val="1"/>
              </w:rPr>
              <w:t xml:space="preserve"> </w:t>
            </w:r>
            <w:r w:rsidRPr="004E0685">
              <w:rPr>
                <w:color w:val="231F20"/>
              </w:rPr>
              <w:t>exposure</w:t>
            </w:r>
            <w:r w:rsidRPr="004E0685">
              <w:rPr>
                <w:color w:val="231F20"/>
                <w:spacing w:val="1"/>
              </w:rPr>
              <w:t xml:space="preserve"> </w:t>
            </w:r>
            <w:r w:rsidRPr="004E0685">
              <w:rPr>
                <w:color w:val="231F20"/>
              </w:rPr>
              <w:t>arising</w:t>
            </w:r>
            <w:r w:rsidRPr="004E0685">
              <w:rPr>
                <w:color w:val="231F20"/>
                <w:spacing w:val="1"/>
              </w:rPr>
              <w:t xml:space="preserve"> </w:t>
            </w:r>
            <w:r w:rsidRPr="004E0685">
              <w:rPr>
                <w:color w:val="231F20"/>
              </w:rPr>
              <w:t>from</w:t>
            </w:r>
            <w:r w:rsidRPr="004E0685">
              <w:rPr>
                <w:color w:val="231F20"/>
                <w:spacing w:val="59"/>
              </w:rPr>
              <w:t xml:space="preserve"> </w:t>
            </w:r>
            <w:r w:rsidRPr="004E0685">
              <w:rPr>
                <w:color w:val="231F20"/>
              </w:rPr>
              <w:t>a</w:t>
            </w:r>
            <w:r w:rsidRPr="004E0685">
              <w:rPr>
                <w:color w:val="231F20"/>
                <w:spacing w:val="-56"/>
              </w:rPr>
              <w:t xml:space="preserve"> </w:t>
            </w:r>
            <w:r w:rsidRPr="004E0685">
              <w:rPr>
                <w:color w:val="231F20"/>
              </w:rPr>
              <w:t>derivative</w:t>
            </w:r>
            <w:r w:rsidRPr="004E0685">
              <w:rPr>
                <w:color w:val="231F20"/>
                <w:spacing w:val="1"/>
              </w:rPr>
              <w:t xml:space="preserve"> </w:t>
            </w:r>
            <w:r w:rsidRPr="004E0685">
              <w:rPr>
                <w:color w:val="231F20"/>
              </w:rPr>
              <w:t>instrument</w:t>
            </w:r>
            <w:r w:rsidRPr="004E0685">
              <w:rPr>
                <w:color w:val="231F20"/>
                <w:spacing w:val="1"/>
              </w:rPr>
              <w:t xml:space="preserve"> </w:t>
            </w:r>
            <w:r w:rsidRPr="004E0685">
              <w:rPr>
                <w:color w:val="231F20"/>
              </w:rPr>
              <w:t>or</w:t>
            </w:r>
            <w:r w:rsidRPr="004E0685">
              <w:rPr>
                <w:color w:val="231F20"/>
                <w:spacing w:val="1"/>
              </w:rPr>
              <w:t xml:space="preserve"> </w:t>
            </w:r>
            <w:r w:rsidRPr="004E0685">
              <w:rPr>
                <w:color w:val="231F20"/>
              </w:rPr>
              <w:t>securities</w:t>
            </w:r>
            <w:r w:rsidRPr="004E0685">
              <w:rPr>
                <w:color w:val="231F20"/>
                <w:spacing w:val="1"/>
              </w:rPr>
              <w:t xml:space="preserve"> </w:t>
            </w:r>
            <w:r w:rsidRPr="004E0685">
              <w:rPr>
                <w:color w:val="231F20"/>
              </w:rPr>
              <w:t>financing</w:t>
            </w:r>
            <w:r w:rsidRPr="004E0685">
              <w:rPr>
                <w:color w:val="231F20"/>
                <w:spacing w:val="1"/>
              </w:rPr>
              <w:t xml:space="preserve"> </w:t>
            </w:r>
            <w:r w:rsidRPr="004E0685">
              <w:rPr>
                <w:color w:val="231F20"/>
              </w:rPr>
              <w:t>transaction,</w:t>
            </w:r>
            <w:r w:rsidRPr="004E0685">
              <w:rPr>
                <w:color w:val="231F20"/>
                <w:spacing w:val="1"/>
              </w:rPr>
              <w:t xml:space="preserve"> </w:t>
            </w:r>
            <w:r w:rsidRPr="004E0685">
              <w:rPr>
                <w:color w:val="231F20"/>
              </w:rPr>
              <w:t>including</w:t>
            </w:r>
            <w:r w:rsidRPr="004E0685">
              <w:rPr>
                <w:color w:val="231F20"/>
                <w:spacing w:val="1"/>
              </w:rPr>
              <w:t xml:space="preserve"> </w:t>
            </w:r>
            <w:r w:rsidRPr="004E0685">
              <w:rPr>
                <w:color w:val="231F20"/>
              </w:rPr>
              <w:t>any</w:t>
            </w:r>
            <w:r w:rsidRPr="004E0685">
              <w:rPr>
                <w:color w:val="231F20"/>
                <w:spacing w:val="1"/>
              </w:rPr>
              <w:t xml:space="preserve"> </w:t>
            </w:r>
            <w:r w:rsidRPr="004E0685">
              <w:rPr>
                <w:color w:val="231F20"/>
              </w:rPr>
              <w:t>relevant</w:t>
            </w:r>
            <w:r w:rsidRPr="004E0685">
              <w:rPr>
                <w:color w:val="231F20"/>
                <w:spacing w:val="1"/>
              </w:rPr>
              <w:t xml:space="preserve"> </w:t>
            </w:r>
            <w:r w:rsidRPr="004E0685">
              <w:rPr>
                <w:color w:val="231F20"/>
              </w:rPr>
              <w:t>exposure</w:t>
            </w:r>
            <w:r w:rsidRPr="004E0685">
              <w:rPr>
                <w:color w:val="231F20"/>
                <w:spacing w:val="1"/>
              </w:rPr>
              <w:t xml:space="preserve"> </w:t>
            </w:r>
            <w:r w:rsidRPr="004E0685">
              <w:rPr>
                <w:color w:val="231F20"/>
              </w:rPr>
              <w:t>amount</w:t>
            </w:r>
            <w:r w:rsidRPr="004E0685">
              <w:rPr>
                <w:color w:val="231F20"/>
                <w:spacing w:val="1"/>
              </w:rPr>
              <w:t xml:space="preserve"> </w:t>
            </w:r>
            <w:r w:rsidRPr="004E0685">
              <w:rPr>
                <w:color w:val="231F20"/>
              </w:rPr>
              <w:t>in</w:t>
            </w:r>
            <w:r w:rsidRPr="004E0685">
              <w:rPr>
                <w:color w:val="231F20"/>
                <w:spacing w:val="1"/>
              </w:rPr>
              <w:t xml:space="preserve"> </w:t>
            </w:r>
            <w:r w:rsidRPr="004E0685">
              <w:rPr>
                <w:color w:val="231F20"/>
              </w:rPr>
              <w:t>respect</w:t>
            </w:r>
            <w:r w:rsidRPr="004E0685">
              <w:rPr>
                <w:color w:val="231F20"/>
                <w:spacing w:val="1"/>
              </w:rPr>
              <w:t xml:space="preserve"> </w:t>
            </w:r>
            <w:r w:rsidRPr="004E0685">
              <w:rPr>
                <w:color w:val="231F20"/>
              </w:rPr>
              <w:t>of</w:t>
            </w:r>
            <w:r w:rsidRPr="004E0685">
              <w:rPr>
                <w:color w:val="231F20"/>
                <w:spacing w:val="1"/>
              </w:rPr>
              <w:t xml:space="preserve"> </w:t>
            </w:r>
            <w:r w:rsidRPr="004E0685">
              <w:rPr>
                <w:color w:val="231F20"/>
              </w:rPr>
              <w:t>an</w:t>
            </w:r>
            <w:r w:rsidRPr="004E0685">
              <w:rPr>
                <w:color w:val="231F20"/>
                <w:spacing w:val="1"/>
              </w:rPr>
              <w:t xml:space="preserve"> </w:t>
            </w:r>
            <w:r w:rsidRPr="004E0685">
              <w:rPr>
                <w:color w:val="231F20"/>
              </w:rPr>
              <w:t>irrevocable</w:t>
            </w:r>
            <w:r w:rsidRPr="004E0685">
              <w:rPr>
                <w:color w:val="231F20"/>
                <w:spacing w:val="57"/>
              </w:rPr>
              <w:t xml:space="preserve"> </w:t>
            </w:r>
            <w:r w:rsidRPr="004E0685">
              <w:rPr>
                <w:color w:val="231F20"/>
              </w:rPr>
              <w:t>commitment,</w:t>
            </w:r>
            <w:r w:rsidRPr="004E0685">
              <w:rPr>
                <w:color w:val="231F20"/>
                <w:spacing w:val="57"/>
              </w:rPr>
              <w:t xml:space="preserve"> </w:t>
            </w:r>
            <w:r w:rsidRPr="004E0685">
              <w:rPr>
                <w:color w:val="231F20"/>
              </w:rPr>
              <w:t>prior</w:t>
            </w:r>
            <w:r w:rsidRPr="004E0685">
              <w:rPr>
                <w:color w:val="231F20"/>
                <w:spacing w:val="59"/>
              </w:rPr>
              <w:t xml:space="preserve"> </w:t>
            </w:r>
            <w:r w:rsidRPr="004E0685">
              <w:rPr>
                <w:color w:val="231F20"/>
              </w:rPr>
              <w:t>to</w:t>
            </w:r>
            <w:r w:rsidRPr="004E0685">
              <w:rPr>
                <w:color w:val="231F20"/>
                <w:spacing w:val="57"/>
              </w:rPr>
              <w:t xml:space="preserve"> </w:t>
            </w:r>
            <w:r w:rsidRPr="004E0685">
              <w:rPr>
                <w:color w:val="231F20"/>
              </w:rPr>
              <w:t>the</w:t>
            </w:r>
            <w:r w:rsidRPr="004E0685">
              <w:rPr>
                <w:color w:val="231F20"/>
                <w:spacing w:val="57"/>
              </w:rPr>
              <w:t xml:space="preserve"> </w:t>
            </w:r>
            <w:r w:rsidRPr="004E0685">
              <w:rPr>
                <w:color w:val="231F20"/>
              </w:rPr>
              <w:t>application</w:t>
            </w:r>
            <w:r w:rsidRPr="004E0685">
              <w:rPr>
                <w:color w:val="231F20"/>
                <w:spacing w:val="57"/>
              </w:rPr>
              <w:t xml:space="preserve"> </w:t>
            </w:r>
            <w:r w:rsidRPr="004E0685">
              <w:rPr>
                <w:color w:val="231F20"/>
              </w:rPr>
              <w:t>of</w:t>
            </w:r>
            <w:r w:rsidRPr="004E0685">
              <w:rPr>
                <w:color w:val="231F20"/>
                <w:spacing w:val="57"/>
              </w:rPr>
              <w:t xml:space="preserve"> </w:t>
            </w:r>
            <w:r w:rsidRPr="004E0685">
              <w:rPr>
                <w:color w:val="231F20"/>
              </w:rPr>
              <w:t>any relevant</w:t>
            </w:r>
            <w:r w:rsidRPr="004E0685">
              <w:rPr>
                <w:color w:val="231F20"/>
                <w:spacing w:val="12"/>
              </w:rPr>
              <w:t xml:space="preserve"> </w:t>
            </w:r>
            <w:r w:rsidR="008B5FCC">
              <w:rPr>
                <w:color w:val="231F20"/>
              </w:rPr>
              <w:t>CCF</w:t>
            </w:r>
            <w:r w:rsidRPr="004E0685">
              <w:rPr>
                <w:color w:val="231F20"/>
              </w:rPr>
              <w:t>.</w:t>
            </w:r>
          </w:p>
        </w:tc>
      </w:tr>
      <w:tr w:rsidR="00CE360B" w:rsidRPr="004E0685" w14:paraId="54862F09" w14:textId="77777777" w:rsidTr="00FC2C16">
        <w:tc>
          <w:tcPr>
            <w:tcW w:w="1830" w:type="dxa"/>
          </w:tcPr>
          <w:p w14:paraId="7D2C03D7" w14:textId="4C0D4558" w:rsidR="00CE360B" w:rsidRPr="00FC2C16" w:rsidRDefault="00546C2B" w:rsidP="00CE360B">
            <w:pPr>
              <w:pStyle w:val="TableParagraph"/>
              <w:spacing w:line="241" w:lineRule="exact"/>
              <w:rPr>
                <w:color w:val="388600"/>
                <w:w w:val="101"/>
              </w:rPr>
            </w:pPr>
            <w:r w:rsidRPr="00FC2C16">
              <w:rPr>
                <w:color w:val="388600"/>
                <w:w w:val="101"/>
              </w:rPr>
              <w:t>C</w:t>
            </w:r>
            <w:r w:rsidR="006457AB" w:rsidRPr="00FC2C16">
              <w:rPr>
                <w:color w:val="388600"/>
                <w:w w:val="101"/>
              </w:rPr>
              <w:t>0</w:t>
            </w:r>
            <w:r w:rsidR="00C27B5E" w:rsidRPr="00FC2C16">
              <w:rPr>
                <w:color w:val="388600"/>
                <w:w w:val="101"/>
              </w:rPr>
              <w:t>090</w:t>
            </w:r>
          </w:p>
          <w:p w14:paraId="07E425A8" w14:textId="77777777" w:rsidR="00CE360B" w:rsidRPr="00FC2C16" w:rsidRDefault="00CE360B" w:rsidP="00CE360B">
            <w:pPr>
              <w:rPr>
                <w:rFonts w:ascii="Arial" w:hAnsi="Arial" w:cs="Arial"/>
                <w:color w:val="388600"/>
                <w:w w:val="101"/>
                <w:sz w:val="22"/>
                <w:szCs w:val="22"/>
              </w:rPr>
            </w:pPr>
          </w:p>
        </w:tc>
        <w:tc>
          <w:tcPr>
            <w:tcW w:w="7373" w:type="dxa"/>
          </w:tcPr>
          <w:p w14:paraId="1C9C39E1" w14:textId="77777777" w:rsidR="00CE360B" w:rsidRPr="004E0685" w:rsidRDefault="00CE360B" w:rsidP="00CE360B">
            <w:pPr>
              <w:pStyle w:val="TableParagraph"/>
              <w:spacing w:line="241" w:lineRule="exact"/>
              <w:jc w:val="both"/>
              <w:rPr>
                <w:b/>
              </w:rPr>
            </w:pPr>
            <w:r w:rsidRPr="004E0685">
              <w:rPr>
                <w:b/>
              </w:rPr>
              <w:t>Off-balance</w:t>
            </w:r>
            <w:r w:rsidRPr="004E0685">
              <w:rPr>
                <w:b/>
                <w:spacing w:val="13"/>
              </w:rPr>
              <w:t xml:space="preserve"> </w:t>
            </w:r>
            <w:r w:rsidRPr="004E0685">
              <w:rPr>
                <w:b/>
              </w:rPr>
              <w:t>sheet</w:t>
            </w:r>
            <w:r w:rsidRPr="004E0685">
              <w:rPr>
                <w:b/>
                <w:spacing w:val="13"/>
              </w:rPr>
              <w:t xml:space="preserve"> </w:t>
            </w:r>
            <w:r w:rsidRPr="004E0685">
              <w:rPr>
                <w:b/>
              </w:rPr>
              <w:t>exposure:</w:t>
            </w:r>
            <w:r w:rsidRPr="004E0685">
              <w:rPr>
                <w:b/>
                <w:spacing w:val="14"/>
              </w:rPr>
              <w:t xml:space="preserve"> </w:t>
            </w:r>
            <w:r w:rsidRPr="004E0685">
              <w:rPr>
                <w:b/>
              </w:rPr>
              <w:t>after</w:t>
            </w:r>
            <w:r w:rsidRPr="004E0685">
              <w:rPr>
                <w:b/>
                <w:spacing w:val="13"/>
              </w:rPr>
              <w:t xml:space="preserve"> </w:t>
            </w:r>
            <w:r w:rsidRPr="004E0685">
              <w:rPr>
                <w:b/>
              </w:rPr>
              <w:t>applying</w:t>
            </w:r>
            <w:r w:rsidRPr="004E0685">
              <w:rPr>
                <w:b/>
                <w:spacing w:val="13"/>
              </w:rPr>
              <w:t xml:space="preserve"> </w:t>
            </w:r>
            <w:r w:rsidRPr="004E0685">
              <w:rPr>
                <w:b/>
              </w:rPr>
              <w:t>CCFs</w:t>
            </w:r>
          </w:p>
          <w:p w14:paraId="3065406F" w14:textId="77777777" w:rsidR="00CE360B" w:rsidRPr="004E0685" w:rsidRDefault="00CE360B" w:rsidP="00CE360B">
            <w:pPr>
              <w:pStyle w:val="TableParagraph"/>
              <w:spacing w:before="10"/>
              <w:ind w:left="0"/>
              <w:rPr>
                <w:b/>
                <w:i/>
              </w:rPr>
            </w:pPr>
          </w:p>
          <w:p w14:paraId="568557CD" w14:textId="731A79A6" w:rsidR="00CE360B" w:rsidRPr="004E0685" w:rsidRDefault="00CE360B" w:rsidP="00CE360B">
            <w:pPr>
              <w:pStyle w:val="TableParagraph"/>
              <w:spacing w:line="241" w:lineRule="exact"/>
              <w:jc w:val="both"/>
              <w:rPr>
                <w:b/>
                <w:color w:val="231F20"/>
              </w:rPr>
            </w:pPr>
            <w:r w:rsidRPr="004E0685">
              <w:t>This</w:t>
            </w:r>
            <w:r w:rsidRPr="004E0685">
              <w:rPr>
                <w:spacing w:val="1"/>
              </w:rPr>
              <w:t xml:space="preserve"> </w:t>
            </w:r>
            <w:r w:rsidRPr="004E0685">
              <w:t>column</w:t>
            </w:r>
            <w:r w:rsidRPr="004E0685">
              <w:rPr>
                <w:spacing w:val="1"/>
              </w:rPr>
              <w:t xml:space="preserve"> </w:t>
            </w:r>
            <w:r w:rsidRPr="004E0685">
              <w:t>shall</w:t>
            </w:r>
            <w:r w:rsidRPr="004E0685">
              <w:rPr>
                <w:spacing w:val="1"/>
              </w:rPr>
              <w:t xml:space="preserve"> </w:t>
            </w:r>
            <w:r w:rsidRPr="004E0685">
              <w:t>reflect</w:t>
            </w:r>
            <w:r w:rsidRPr="004E0685">
              <w:rPr>
                <w:spacing w:val="1"/>
              </w:rPr>
              <w:t xml:space="preserve"> </w:t>
            </w:r>
            <w:r w:rsidRPr="004E0685">
              <w:t>the</w:t>
            </w:r>
            <w:r w:rsidRPr="004E0685">
              <w:rPr>
                <w:spacing w:val="1"/>
              </w:rPr>
              <w:t xml:space="preserve"> </w:t>
            </w:r>
            <w:r w:rsidRPr="004E0685">
              <w:t>relevant</w:t>
            </w:r>
            <w:r w:rsidRPr="004E0685">
              <w:rPr>
                <w:spacing w:val="1"/>
              </w:rPr>
              <w:t xml:space="preserve"> </w:t>
            </w:r>
            <w:r w:rsidRPr="004E0685">
              <w:t>aggregate</w:t>
            </w:r>
            <w:r w:rsidRPr="004E0685">
              <w:rPr>
                <w:spacing w:val="1"/>
              </w:rPr>
              <w:t xml:space="preserve"> </w:t>
            </w:r>
            <w:r w:rsidRPr="004E0685">
              <w:t>amount</w:t>
            </w:r>
            <w:r w:rsidRPr="004E0685">
              <w:rPr>
                <w:spacing w:val="1"/>
              </w:rPr>
              <w:t xml:space="preserve"> </w:t>
            </w:r>
            <w:r w:rsidRPr="004E0685">
              <w:t>in</w:t>
            </w:r>
            <w:r w:rsidRPr="004E0685">
              <w:rPr>
                <w:spacing w:val="-56"/>
              </w:rPr>
              <w:t xml:space="preserve"> </w:t>
            </w:r>
            <w:r w:rsidRPr="004E0685">
              <w:t>respect</w:t>
            </w:r>
            <w:r w:rsidRPr="004E0685">
              <w:rPr>
                <w:spacing w:val="1"/>
              </w:rPr>
              <w:t xml:space="preserve"> </w:t>
            </w:r>
            <w:r w:rsidRPr="004E0685">
              <w:t>of</w:t>
            </w:r>
            <w:r w:rsidRPr="004E0685">
              <w:rPr>
                <w:spacing w:val="1"/>
              </w:rPr>
              <w:t xml:space="preserve"> </w:t>
            </w:r>
            <w:r w:rsidRPr="004E0685">
              <w:t>the</w:t>
            </w:r>
            <w:r w:rsidRPr="004E0685">
              <w:rPr>
                <w:spacing w:val="1"/>
              </w:rPr>
              <w:t xml:space="preserve"> </w:t>
            </w:r>
            <w:r w:rsidRPr="004E0685">
              <w:t>reporting</w:t>
            </w:r>
            <w:r w:rsidRPr="004E0685">
              <w:rPr>
                <w:spacing w:val="1"/>
              </w:rPr>
              <w:t xml:space="preserve"> </w:t>
            </w:r>
            <w:r w:rsidRPr="004E0685">
              <w:t>bank’s</w:t>
            </w:r>
            <w:r w:rsidRPr="004E0685">
              <w:rPr>
                <w:spacing w:val="1"/>
              </w:rPr>
              <w:t xml:space="preserve"> </w:t>
            </w:r>
            <w:r w:rsidRPr="004E0685">
              <w:t>off-balance-sheet</w:t>
            </w:r>
            <w:r w:rsidRPr="004E0685">
              <w:rPr>
                <w:spacing w:val="1"/>
              </w:rPr>
              <w:t xml:space="preserve"> </w:t>
            </w:r>
            <w:r w:rsidRPr="004E0685">
              <w:t>credit</w:t>
            </w:r>
            <w:r w:rsidRPr="004E0685">
              <w:rPr>
                <w:spacing w:val="1"/>
              </w:rPr>
              <w:t xml:space="preserve"> </w:t>
            </w:r>
            <w:r w:rsidRPr="004E0685">
              <w:t>exposure to a person, other than any credit exposure arising</w:t>
            </w:r>
            <w:r w:rsidRPr="004E0685">
              <w:rPr>
                <w:spacing w:val="1"/>
              </w:rPr>
              <w:t xml:space="preserve"> </w:t>
            </w:r>
            <w:r w:rsidRPr="004E0685">
              <w:t>from</w:t>
            </w:r>
            <w:r w:rsidRPr="004E0685">
              <w:rPr>
                <w:spacing w:val="1"/>
              </w:rPr>
              <w:t xml:space="preserve"> </w:t>
            </w:r>
            <w:r w:rsidRPr="004E0685">
              <w:t>a</w:t>
            </w:r>
            <w:r w:rsidRPr="004E0685">
              <w:rPr>
                <w:spacing w:val="1"/>
              </w:rPr>
              <w:t xml:space="preserve"> </w:t>
            </w:r>
            <w:r w:rsidRPr="004E0685">
              <w:t>derivative</w:t>
            </w:r>
            <w:r w:rsidRPr="004E0685">
              <w:rPr>
                <w:spacing w:val="1"/>
              </w:rPr>
              <w:t xml:space="preserve"> </w:t>
            </w:r>
            <w:r w:rsidRPr="004E0685">
              <w:t>instrument</w:t>
            </w:r>
            <w:r w:rsidRPr="004E0685">
              <w:rPr>
                <w:spacing w:val="1"/>
              </w:rPr>
              <w:t xml:space="preserve"> </w:t>
            </w:r>
            <w:r w:rsidRPr="004E0685">
              <w:t>or</w:t>
            </w:r>
            <w:r w:rsidRPr="004E0685">
              <w:rPr>
                <w:spacing w:val="59"/>
              </w:rPr>
              <w:t xml:space="preserve"> </w:t>
            </w:r>
            <w:r w:rsidRPr="004E0685">
              <w:t>securities</w:t>
            </w:r>
            <w:r w:rsidRPr="004E0685">
              <w:rPr>
                <w:spacing w:val="59"/>
              </w:rPr>
              <w:t xml:space="preserve"> </w:t>
            </w:r>
            <w:r w:rsidRPr="004E0685">
              <w:t>financing</w:t>
            </w:r>
            <w:r w:rsidRPr="004E0685">
              <w:rPr>
                <w:spacing w:val="1"/>
              </w:rPr>
              <w:t xml:space="preserve"> </w:t>
            </w:r>
            <w:r w:rsidRPr="004E0685">
              <w:t>transaction,</w:t>
            </w:r>
            <w:r w:rsidRPr="004E0685">
              <w:rPr>
                <w:spacing w:val="1"/>
              </w:rPr>
              <w:t xml:space="preserve"> </w:t>
            </w:r>
            <w:r w:rsidRPr="004E0685">
              <w:t>including</w:t>
            </w:r>
            <w:r w:rsidRPr="004E0685">
              <w:rPr>
                <w:spacing w:val="1"/>
              </w:rPr>
              <w:t xml:space="preserve"> </w:t>
            </w:r>
            <w:r w:rsidRPr="004E0685">
              <w:t>any</w:t>
            </w:r>
            <w:r w:rsidRPr="004E0685">
              <w:rPr>
                <w:spacing w:val="1"/>
              </w:rPr>
              <w:t xml:space="preserve"> </w:t>
            </w:r>
            <w:r w:rsidRPr="004E0685">
              <w:t>relevant</w:t>
            </w:r>
            <w:r w:rsidRPr="004E0685">
              <w:rPr>
                <w:spacing w:val="1"/>
              </w:rPr>
              <w:t xml:space="preserve"> </w:t>
            </w:r>
            <w:r w:rsidRPr="004E0685">
              <w:t>exposure</w:t>
            </w:r>
            <w:r w:rsidRPr="004E0685">
              <w:rPr>
                <w:spacing w:val="59"/>
              </w:rPr>
              <w:t xml:space="preserve"> </w:t>
            </w:r>
            <w:r w:rsidRPr="004E0685">
              <w:t>amount</w:t>
            </w:r>
            <w:r w:rsidRPr="004E0685">
              <w:rPr>
                <w:spacing w:val="59"/>
              </w:rPr>
              <w:t xml:space="preserve"> </w:t>
            </w:r>
            <w:r w:rsidRPr="004E0685">
              <w:t>in</w:t>
            </w:r>
            <w:r w:rsidRPr="004E0685">
              <w:rPr>
                <w:spacing w:val="1"/>
              </w:rPr>
              <w:t xml:space="preserve"> </w:t>
            </w:r>
            <w:r w:rsidRPr="004E0685">
              <w:t>respect</w:t>
            </w:r>
            <w:r w:rsidRPr="004E0685">
              <w:rPr>
                <w:spacing w:val="16"/>
              </w:rPr>
              <w:t xml:space="preserve"> </w:t>
            </w:r>
            <w:r w:rsidRPr="004E0685">
              <w:t>of</w:t>
            </w:r>
            <w:r w:rsidRPr="004E0685">
              <w:rPr>
                <w:spacing w:val="17"/>
              </w:rPr>
              <w:t xml:space="preserve"> </w:t>
            </w:r>
            <w:r w:rsidRPr="004E0685">
              <w:t>an</w:t>
            </w:r>
            <w:r w:rsidRPr="004E0685">
              <w:rPr>
                <w:spacing w:val="15"/>
              </w:rPr>
              <w:t xml:space="preserve"> </w:t>
            </w:r>
            <w:r w:rsidRPr="004E0685">
              <w:t>irrevocable</w:t>
            </w:r>
            <w:r w:rsidRPr="004E0685">
              <w:rPr>
                <w:spacing w:val="15"/>
              </w:rPr>
              <w:t xml:space="preserve"> </w:t>
            </w:r>
            <w:r w:rsidRPr="004E0685">
              <w:t>commitment,</w:t>
            </w:r>
            <w:r w:rsidRPr="004E0685">
              <w:rPr>
                <w:spacing w:val="20"/>
              </w:rPr>
              <w:t xml:space="preserve"> </w:t>
            </w:r>
            <w:r w:rsidRPr="004E0685">
              <w:rPr>
                <w:b/>
              </w:rPr>
              <w:t>after</w:t>
            </w:r>
            <w:r w:rsidRPr="004E0685">
              <w:rPr>
                <w:b/>
                <w:spacing w:val="16"/>
              </w:rPr>
              <w:t xml:space="preserve"> </w:t>
            </w:r>
            <w:r w:rsidRPr="004E0685">
              <w:t>the</w:t>
            </w:r>
            <w:r w:rsidRPr="004E0685">
              <w:rPr>
                <w:spacing w:val="15"/>
              </w:rPr>
              <w:t xml:space="preserve"> </w:t>
            </w:r>
            <w:r w:rsidRPr="004E0685">
              <w:t>application</w:t>
            </w:r>
            <w:r w:rsidRPr="004E0685">
              <w:rPr>
                <w:spacing w:val="15"/>
              </w:rPr>
              <w:t xml:space="preserve"> </w:t>
            </w:r>
            <w:r w:rsidRPr="004E0685">
              <w:t>of any</w:t>
            </w:r>
            <w:r w:rsidRPr="004E0685">
              <w:rPr>
                <w:spacing w:val="11"/>
              </w:rPr>
              <w:t xml:space="preserve"> </w:t>
            </w:r>
            <w:r w:rsidRPr="004E0685">
              <w:t>relevant</w:t>
            </w:r>
            <w:r w:rsidRPr="004E0685">
              <w:rPr>
                <w:spacing w:val="11"/>
              </w:rPr>
              <w:t xml:space="preserve"> </w:t>
            </w:r>
            <w:r w:rsidR="00881F73">
              <w:t>CCF</w:t>
            </w:r>
            <w:r w:rsidRPr="004E0685">
              <w:t xml:space="preserve"> as specified in </w:t>
            </w:r>
            <w:r w:rsidRPr="00494A1C">
              <w:t xml:space="preserve">regulation 23(6)(g) </w:t>
            </w:r>
            <w:r w:rsidRPr="004E0685">
              <w:t>of the Regulations</w:t>
            </w:r>
            <w:r>
              <w:t xml:space="preserve">, subject to a </w:t>
            </w:r>
            <w:r w:rsidR="008B5FCC">
              <w:t>CCF</w:t>
            </w:r>
            <w:r>
              <w:t xml:space="preserve"> floor of 10%</w:t>
            </w:r>
            <w:r w:rsidRPr="004E0685">
              <w:t>.</w:t>
            </w:r>
          </w:p>
        </w:tc>
      </w:tr>
      <w:tr w:rsidR="00BC273D" w:rsidRPr="004E0685" w14:paraId="47C191CB" w14:textId="77777777" w:rsidTr="00FC2C16">
        <w:tc>
          <w:tcPr>
            <w:tcW w:w="1830" w:type="dxa"/>
          </w:tcPr>
          <w:p w14:paraId="5E342953" w14:textId="59B9D0B6" w:rsidR="00BC273D" w:rsidRPr="00FC2C16" w:rsidRDefault="000A7F15" w:rsidP="00BC273D">
            <w:pPr>
              <w:pStyle w:val="TableParagraph"/>
              <w:spacing w:line="241" w:lineRule="exact"/>
              <w:rPr>
                <w:color w:val="388600"/>
                <w:w w:val="101"/>
              </w:rPr>
            </w:pPr>
            <w:r w:rsidRPr="00FC2C16">
              <w:rPr>
                <w:color w:val="388600"/>
              </w:rPr>
              <w:t>C0100</w:t>
            </w:r>
          </w:p>
        </w:tc>
        <w:tc>
          <w:tcPr>
            <w:tcW w:w="7373" w:type="dxa"/>
          </w:tcPr>
          <w:p w14:paraId="5A44ACB6" w14:textId="77777777" w:rsidR="00BC273D" w:rsidRPr="004E0685" w:rsidRDefault="00BC273D" w:rsidP="00BC273D">
            <w:pPr>
              <w:pStyle w:val="TableParagraph"/>
              <w:spacing w:line="241" w:lineRule="exact"/>
              <w:jc w:val="both"/>
              <w:rPr>
                <w:b/>
              </w:rPr>
            </w:pPr>
            <w:r w:rsidRPr="004E0685">
              <w:rPr>
                <w:b/>
              </w:rPr>
              <w:t>Securities</w:t>
            </w:r>
            <w:r w:rsidRPr="004E0685">
              <w:rPr>
                <w:b/>
                <w:spacing w:val="17"/>
              </w:rPr>
              <w:t xml:space="preserve"> </w:t>
            </w:r>
            <w:r w:rsidRPr="004E0685">
              <w:rPr>
                <w:b/>
              </w:rPr>
              <w:t>Financing</w:t>
            </w:r>
            <w:r w:rsidRPr="004E0685">
              <w:rPr>
                <w:b/>
                <w:spacing w:val="17"/>
              </w:rPr>
              <w:t xml:space="preserve"> </w:t>
            </w:r>
            <w:r w:rsidRPr="004E0685">
              <w:rPr>
                <w:b/>
              </w:rPr>
              <w:t>Transactions:</w:t>
            </w:r>
            <w:r w:rsidRPr="004E0685">
              <w:rPr>
                <w:b/>
                <w:spacing w:val="17"/>
              </w:rPr>
              <w:t xml:space="preserve"> </w:t>
            </w:r>
            <w:r w:rsidRPr="004E0685">
              <w:rPr>
                <w:b/>
              </w:rPr>
              <w:t>Gross</w:t>
            </w:r>
          </w:p>
          <w:p w14:paraId="17A2A51A" w14:textId="77777777" w:rsidR="00BC273D" w:rsidRPr="004E0685" w:rsidRDefault="00BC273D" w:rsidP="00BC273D">
            <w:pPr>
              <w:pStyle w:val="TableParagraph"/>
              <w:spacing w:before="10"/>
              <w:ind w:left="0"/>
              <w:rPr>
                <w:b/>
                <w:i/>
              </w:rPr>
            </w:pPr>
          </w:p>
          <w:p w14:paraId="55A487E6" w14:textId="77777777" w:rsidR="00BC273D" w:rsidRPr="004E0685" w:rsidRDefault="00BC273D" w:rsidP="00BC273D">
            <w:pPr>
              <w:pStyle w:val="TableParagraph"/>
              <w:spacing w:line="252" w:lineRule="auto"/>
              <w:ind w:right="18" w:hanging="1"/>
              <w:jc w:val="both"/>
            </w:pPr>
            <w:r w:rsidRPr="004E0685">
              <w:t>This column shall reflect the relevant aggregate gross amount</w:t>
            </w:r>
            <w:r w:rsidRPr="004E0685">
              <w:rPr>
                <w:spacing w:val="1"/>
              </w:rPr>
              <w:t xml:space="preserve"> </w:t>
            </w:r>
            <w:r w:rsidRPr="004E0685">
              <w:t>in</w:t>
            </w:r>
            <w:r w:rsidRPr="004E0685">
              <w:rPr>
                <w:spacing w:val="1"/>
              </w:rPr>
              <w:t xml:space="preserve"> </w:t>
            </w:r>
            <w:r w:rsidRPr="004E0685">
              <w:t>respect</w:t>
            </w:r>
            <w:r w:rsidRPr="004E0685">
              <w:rPr>
                <w:spacing w:val="1"/>
              </w:rPr>
              <w:t xml:space="preserve"> </w:t>
            </w:r>
            <w:r w:rsidRPr="004E0685">
              <w:t>of</w:t>
            </w:r>
            <w:r w:rsidRPr="004E0685">
              <w:rPr>
                <w:spacing w:val="1"/>
              </w:rPr>
              <w:t xml:space="preserve"> </w:t>
            </w:r>
            <w:r w:rsidRPr="004E0685">
              <w:t>any credit</w:t>
            </w:r>
            <w:r w:rsidRPr="004E0685">
              <w:rPr>
                <w:spacing w:val="1"/>
              </w:rPr>
              <w:t xml:space="preserve"> </w:t>
            </w:r>
            <w:r w:rsidRPr="004E0685">
              <w:t>exposure</w:t>
            </w:r>
            <w:r w:rsidRPr="004E0685">
              <w:rPr>
                <w:spacing w:val="1"/>
              </w:rPr>
              <w:t xml:space="preserve"> </w:t>
            </w:r>
            <w:r w:rsidRPr="004E0685">
              <w:t>to</w:t>
            </w:r>
            <w:r w:rsidRPr="004E0685">
              <w:rPr>
                <w:spacing w:val="1"/>
              </w:rPr>
              <w:t xml:space="preserve"> </w:t>
            </w:r>
            <w:r w:rsidRPr="004E0685">
              <w:t>a</w:t>
            </w:r>
            <w:r w:rsidRPr="004E0685">
              <w:rPr>
                <w:spacing w:val="1"/>
              </w:rPr>
              <w:t xml:space="preserve"> </w:t>
            </w:r>
            <w:r w:rsidRPr="004E0685">
              <w:t>person</w:t>
            </w:r>
            <w:r w:rsidRPr="004E0685">
              <w:rPr>
                <w:spacing w:val="1"/>
              </w:rPr>
              <w:t xml:space="preserve"> </w:t>
            </w:r>
            <w:r w:rsidRPr="004E0685">
              <w:t>arising</w:t>
            </w:r>
            <w:r w:rsidRPr="004E0685">
              <w:rPr>
                <w:spacing w:val="1"/>
              </w:rPr>
              <w:t xml:space="preserve"> </w:t>
            </w:r>
            <w:r w:rsidRPr="004E0685">
              <w:t>fro</w:t>
            </w:r>
            <w:r>
              <w:t>m s</w:t>
            </w:r>
            <w:r w:rsidRPr="004E0685">
              <w:t>ecurities</w:t>
            </w:r>
            <w:r w:rsidRPr="004E0685">
              <w:rPr>
                <w:spacing w:val="3"/>
              </w:rPr>
              <w:t xml:space="preserve"> </w:t>
            </w:r>
            <w:r w:rsidRPr="004E0685">
              <w:t>financing</w:t>
            </w:r>
            <w:r w:rsidRPr="004E0685">
              <w:rPr>
                <w:spacing w:val="1"/>
              </w:rPr>
              <w:t xml:space="preserve"> </w:t>
            </w:r>
            <w:r w:rsidRPr="004E0685">
              <w:t>transactions,</w:t>
            </w:r>
            <w:r w:rsidRPr="004E0685">
              <w:rPr>
                <w:spacing w:val="2"/>
              </w:rPr>
              <w:t xml:space="preserve"> </w:t>
            </w:r>
            <w:r w:rsidRPr="004E0685">
              <w:t>including-</w:t>
            </w:r>
          </w:p>
          <w:p w14:paraId="23FE57E6" w14:textId="77777777" w:rsidR="00BC273D" w:rsidRPr="004E0685" w:rsidRDefault="00BC273D" w:rsidP="00BC273D">
            <w:pPr>
              <w:pStyle w:val="TableParagraph"/>
              <w:spacing w:before="10"/>
              <w:ind w:left="0"/>
              <w:rPr>
                <w:b/>
                <w:i/>
              </w:rPr>
            </w:pPr>
          </w:p>
          <w:p w14:paraId="2AA29E7D" w14:textId="77777777" w:rsidR="00BC273D" w:rsidRDefault="00BC273D" w:rsidP="00BC273D">
            <w:pPr>
              <w:pStyle w:val="TableParagraph"/>
              <w:numPr>
                <w:ilvl w:val="0"/>
                <w:numId w:val="15"/>
              </w:numPr>
              <w:tabs>
                <w:tab w:val="left" w:pos="554"/>
              </w:tabs>
              <w:spacing w:line="252" w:lineRule="auto"/>
              <w:ind w:right="16"/>
              <w:jc w:val="both"/>
            </w:pPr>
            <w:r w:rsidRPr="004E0685">
              <w:t>the</w:t>
            </w:r>
            <w:r w:rsidRPr="004E0685">
              <w:rPr>
                <w:spacing w:val="1"/>
              </w:rPr>
              <w:t xml:space="preserve"> </w:t>
            </w:r>
            <w:r w:rsidRPr="004E0685">
              <w:t>relevant</w:t>
            </w:r>
            <w:r w:rsidRPr="004E0685">
              <w:rPr>
                <w:spacing w:val="1"/>
              </w:rPr>
              <w:t xml:space="preserve"> </w:t>
            </w:r>
            <w:r w:rsidRPr="004E0685">
              <w:t>marked-to-market</w:t>
            </w:r>
            <w:r w:rsidRPr="004E0685">
              <w:rPr>
                <w:spacing w:val="1"/>
              </w:rPr>
              <w:t xml:space="preserve"> </w:t>
            </w:r>
            <w:r w:rsidRPr="004E0685">
              <w:t>value</w:t>
            </w:r>
            <w:r w:rsidRPr="004E0685">
              <w:rPr>
                <w:spacing w:val="1"/>
              </w:rPr>
              <w:t xml:space="preserve"> </w:t>
            </w:r>
            <w:r w:rsidRPr="004E0685">
              <w:t>related</w:t>
            </w:r>
            <w:r w:rsidRPr="004E0685">
              <w:rPr>
                <w:spacing w:val="1"/>
              </w:rPr>
              <w:t xml:space="preserve"> </w:t>
            </w:r>
            <w:r w:rsidRPr="004E0685">
              <w:t>to</w:t>
            </w:r>
            <w:r w:rsidRPr="004E0685">
              <w:rPr>
                <w:spacing w:val="1"/>
              </w:rPr>
              <w:t xml:space="preserve"> </w:t>
            </w:r>
            <w:r w:rsidRPr="004E0685">
              <w:t>any</w:t>
            </w:r>
            <w:r w:rsidRPr="004E0685">
              <w:rPr>
                <w:spacing w:val="1"/>
              </w:rPr>
              <w:t xml:space="preserve"> </w:t>
            </w:r>
            <w:r w:rsidRPr="004E0685">
              <w:t>repurchase</w:t>
            </w:r>
            <w:r w:rsidRPr="004E0685">
              <w:rPr>
                <w:spacing w:val="1"/>
              </w:rPr>
              <w:t xml:space="preserve"> </w:t>
            </w:r>
            <w:r w:rsidRPr="004E0685">
              <w:t>agreement</w:t>
            </w:r>
            <w:r w:rsidRPr="004E0685">
              <w:rPr>
                <w:spacing w:val="1"/>
              </w:rPr>
              <w:t xml:space="preserve"> </w:t>
            </w:r>
            <w:r w:rsidRPr="004E0685">
              <w:t>or</w:t>
            </w:r>
            <w:r w:rsidRPr="004E0685">
              <w:rPr>
                <w:spacing w:val="1"/>
              </w:rPr>
              <w:t xml:space="preserve"> </w:t>
            </w:r>
            <w:r w:rsidRPr="004E0685">
              <w:t>securities</w:t>
            </w:r>
            <w:r w:rsidRPr="004E0685">
              <w:rPr>
                <w:spacing w:val="1"/>
              </w:rPr>
              <w:t xml:space="preserve"> </w:t>
            </w:r>
            <w:r w:rsidRPr="004E0685">
              <w:t>borrowing</w:t>
            </w:r>
            <w:r w:rsidRPr="004E0685">
              <w:rPr>
                <w:spacing w:val="1"/>
              </w:rPr>
              <w:t xml:space="preserve"> </w:t>
            </w:r>
            <w:r w:rsidRPr="004E0685">
              <w:t>agreement;</w:t>
            </w:r>
            <w:r w:rsidRPr="004E0685">
              <w:rPr>
                <w:spacing w:val="1"/>
              </w:rPr>
              <w:t xml:space="preserve"> </w:t>
            </w:r>
            <w:r w:rsidRPr="004E0685">
              <w:t>and</w:t>
            </w:r>
          </w:p>
          <w:p w14:paraId="12224519" w14:textId="6F299E16" w:rsidR="00BC273D" w:rsidRPr="00BC273D" w:rsidRDefault="00BC273D" w:rsidP="00BC273D">
            <w:pPr>
              <w:pStyle w:val="TableParagraph"/>
              <w:numPr>
                <w:ilvl w:val="0"/>
                <w:numId w:val="15"/>
              </w:numPr>
              <w:tabs>
                <w:tab w:val="left" w:pos="554"/>
              </w:tabs>
              <w:spacing w:line="252" w:lineRule="auto"/>
              <w:ind w:right="16"/>
              <w:jc w:val="both"/>
            </w:pPr>
            <w:r w:rsidRPr="004E0685">
              <w:t>the relevant loan amount related to any resale agreement or securities lending agreement.</w:t>
            </w:r>
          </w:p>
        </w:tc>
      </w:tr>
    </w:tbl>
    <w:p w14:paraId="304E0E90" w14:textId="4163274D" w:rsidR="001B4D04" w:rsidRDefault="001B4D04" w:rsidP="001B4D04"/>
    <w:p w14:paraId="7B6A325E" w14:textId="0E5265A6" w:rsidR="00BC273D" w:rsidRDefault="00BC273D">
      <w:pPr>
        <w:widowControl/>
        <w:spacing w:after="160" w:line="259" w:lineRule="auto"/>
      </w:pPr>
      <w:r>
        <w:br w:type="page"/>
      </w:r>
    </w:p>
    <w:p w14:paraId="2A36C8DB" w14:textId="599117E7" w:rsidR="004D6F42" w:rsidRDefault="004D6F42" w:rsidP="001B4D04"/>
    <w:p w14:paraId="0EDDBDB9" w14:textId="5C0FCFF0" w:rsidR="00AC2B1D" w:rsidRDefault="00AC2B1D" w:rsidP="001B4D04"/>
    <w:tbl>
      <w:tblPr>
        <w:tblStyle w:val="TableGrid"/>
        <w:tblW w:w="9203" w:type="dxa"/>
        <w:tblInd w:w="-5" w:type="dxa"/>
        <w:tblLook w:val="01E0" w:firstRow="1" w:lastRow="1" w:firstColumn="1" w:lastColumn="1" w:noHBand="0" w:noVBand="0"/>
      </w:tblPr>
      <w:tblGrid>
        <w:gridCol w:w="1276"/>
        <w:gridCol w:w="7927"/>
      </w:tblGrid>
      <w:tr w:rsidR="004D6F42" w:rsidRPr="00FE7AAB" w14:paraId="56A15BE5" w14:textId="77777777" w:rsidTr="00AA4716">
        <w:tc>
          <w:tcPr>
            <w:tcW w:w="1276" w:type="dxa"/>
          </w:tcPr>
          <w:p w14:paraId="13C4A379" w14:textId="4888B640" w:rsidR="004D6F42" w:rsidRPr="004E0685" w:rsidRDefault="004D6F42" w:rsidP="004D6F42">
            <w:pPr>
              <w:rPr>
                <w:rFonts w:ascii="Arial" w:hAnsi="Arial" w:cs="Arial"/>
                <w:sz w:val="22"/>
                <w:szCs w:val="22"/>
              </w:rPr>
            </w:pPr>
            <w:r w:rsidRPr="004E0685">
              <w:rPr>
                <w:rFonts w:ascii="Arial" w:hAnsi="Arial" w:cs="Arial"/>
                <w:b/>
                <w:sz w:val="22"/>
                <w:szCs w:val="22"/>
              </w:rPr>
              <w:t xml:space="preserve">Column </w:t>
            </w:r>
            <w:r w:rsidR="00254D15">
              <w:rPr>
                <w:rFonts w:ascii="Arial" w:hAnsi="Arial" w:cs="Arial"/>
                <w:b/>
                <w:sz w:val="22"/>
                <w:szCs w:val="22"/>
              </w:rPr>
              <w:t>number</w:t>
            </w:r>
          </w:p>
        </w:tc>
        <w:tc>
          <w:tcPr>
            <w:tcW w:w="7927" w:type="dxa"/>
          </w:tcPr>
          <w:p w14:paraId="79C00589" w14:textId="0DDD97F3" w:rsidR="004D6F42" w:rsidRPr="004E0685" w:rsidRDefault="004D6F42" w:rsidP="004D6F42">
            <w:pPr>
              <w:widowControl/>
              <w:tabs>
                <w:tab w:val="left" w:pos="451"/>
              </w:tabs>
              <w:autoSpaceDE w:val="0"/>
              <w:autoSpaceDN w:val="0"/>
              <w:adjustRightInd w:val="0"/>
              <w:jc w:val="both"/>
              <w:rPr>
                <w:rFonts w:ascii="Arial" w:hAnsi="Arial" w:cs="Arial"/>
                <w:b/>
                <w:snapToGrid/>
                <w:sz w:val="22"/>
                <w:szCs w:val="22"/>
                <w:lang w:eastAsia="en-GB"/>
              </w:rPr>
            </w:pPr>
            <w:r w:rsidRPr="004E0685">
              <w:rPr>
                <w:rFonts w:ascii="Arial" w:hAnsi="Arial" w:cs="Arial"/>
                <w:b/>
                <w:sz w:val="22"/>
                <w:szCs w:val="22"/>
              </w:rPr>
              <w:t>Description</w:t>
            </w:r>
          </w:p>
        </w:tc>
      </w:tr>
      <w:tr w:rsidR="004D6F42" w:rsidRPr="00FE7AAB" w14:paraId="43CF2D1B" w14:textId="77777777" w:rsidTr="00AA4716">
        <w:tc>
          <w:tcPr>
            <w:tcW w:w="1276" w:type="dxa"/>
          </w:tcPr>
          <w:p w14:paraId="4D86B5E7" w14:textId="3FC490D0" w:rsidR="004D6F42" w:rsidRPr="00FC2C16" w:rsidRDefault="00A31A68" w:rsidP="004D6F42">
            <w:pPr>
              <w:rPr>
                <w:rFonts w:ascii="Arial" w:hAnsi="Arial" w:cs="Arial"/>
                <w:color w:val="388600"/>
                <w:sz w:val="22"/>
                <w:szCs w:val="22"/>
              </w:rPr>
            </w:pPr>
            <w:r w:rsidRPr="00FC2C16">
              <w:rPr>
                <w:rFonts w:ascii="Arial" w:hAnsi="Arial" w:cs="Arial"/>
                <w:color w:val="388600"/>
                <w:sz w:val="22"/>
                <w:szCs w:val="22"/>
              </w:rPr>
              <w:t>C0110</w:t>
            </w:r>
          </w:p>
        </w:tc>
        <w:tc>
          <w:tcPr>
            <w:tcW w:w="7927" w:type="dxa"/>
          </w:tcPr>
          <w:p w14:paraId="632536FB" w14:textId="77777777" w:rsidR="004D6F42" w:rsidRPr="004E0685" w:rsidRDefault="004D6F42" w:rsidP="004D6F42">
            <w:pPr>
              <w:pStyle w:val="TableParagraph"/>
              <w:spacing w:line="241" w:lineRule="exact"/>
              <w:jc w:val="both"/>
              <w:rPr>
                <w:b/>
              </w:rPr>
            </w:pPr>
            <w:r w:rsidRPr="004E0685">
              <w:rPr>
                <w:b/>
              </w:rPr>
              <w:t>Securities</w:t>
            </w:r>
            <w:r w:rsidRPr="004E0685">
              <w:rPr>
                <w:b/>
                <w:spacing w:val="16"/>
              </w:rPr>
              <w:t xml:space="preserve"> </w:t>
            </w:r>
            <w:r w:rsidRPr="004E0685">
              <w:rPr>
                <w:b/>
              </w:rPr>
              <w:t>Financing</w:t>
            </w:r>
            <w:r w:rsidRPr="004E0685">
              <w:rPr>
                <w:b/>
                <w:spacing w:val="16"/>
              </w:rPr>
              <w:t xml:space="preserve"> </w:t>
            </w:r>
            <w:r w:rsidRPr="004E0685">
              <w:rPr>
                <w:b/>
              </w:rPr>
              <w:t>Transactions:</w:t>
            </w:r>
            <w:r w:rsidRPr="004E0685">
              <w:rPr>
                <w:b/>
                <w:spacing w:val="17"/>
              </w:rPr>
              <w:t xml:space="preserve"> </w:t>
            </w:r>
            <w:r w:rsidRPr="004E0685">
              <w:rPr>
                <w:b/>
              </w:rPr>
              <w:t>EAD</w:t>
            </w:r>
          </w:p>
          <w:p w14:paraId="25BB1AF2" w14:textId="77777777" w:rsidR="004D6F42" w:rsidRPr="004E0685" w:rsidRDefault="004D6F42" w:rsidP="004D6F42">
            <w:pPr>
              <w:pStyle w:val="TableParagraph"/>
              <w:ind w:left="0"/>
              <w:rPr>
                <w:b/>
                <w:i/>
              </w:rPr>
            </w:pPr>
          </w:p>
          <w:p w14:paraId="6C7446DB" w14:textId="541DB4DC" w:rsidR="004D6F42" w:rsidRPr="004E0685" w:rsidRDefault="004D6F42" w:rsidP="00AF36E4">
            <w:pPr>
              <w:pStyle w:val="TableParagraph"/>
              <w:spacing w:line="252" w:lineRule="auto"/>
              <w:ind w:right="15"/>
              <w:jc w:val="both"/>
              <w:rPr>
                <w:lang w:eastAsia="en-GB"/>
              </w:rPr>
            </w:pPr>
            <w:r w:rsidRPr="004E0685">
              <w:t>This column shall reflect the relevant aggregate exposure-at-</w:t>
            </w:r>
            <w:r w:rsidRPr="004E0685">
              <w:rPr>
                <w:spacing w:val="1"/>
              </w:rPr>
              <w:t xml:space="preserve"> </w:t>
            </w:r>
            <w:r w:rsidRPr="004E0685">
              <w:t>default</w:t>
            </w:r>
            <w:r w:rsidRPr="004E0685">
              <w:rPr>
                <w:spacing w:val="1"/>
              </w:rPr>
              <w:t xml:space="preserve"> </w:t>
            </w:r>
            <w:r w:rsidRPr="004E0685">
              <w:t>amount,</w:t>
            </w:r>
            <w:r w:rsidRPr="004E0685">
              <w:rPr>
                <w:spacing w:val="1"/>
              </w:rPr>
              <w:t xml:space="preserve"> </w:t>
            </w:r>
            <w:r w:rsidRPr="004E0685">
              <w:t>calculated</w:t>
            </w:r>
            <w:r w:rsidRPr="004E0685">
              <w:rPr>
                <w:spacing w:val="1"/>
              </w:rPr>
              <w:t xml:space="preserve"> </w:t>
            </w:r>
            <w:r w:rsidRPr="004E0685">
              <w:t>in</w:t>
            </w:r>
            <w:r w:rsidRPr="004E0685">
              <w:rPr>
                <w:spacing w:val="1"/>
              </w:rPr>
              <w:t xml:space="preserve"> </w:t>
            </w:r>
            <w:r w:rsidRPr="004E0685">
              <w:t>terms</w:t>
            </w:r>
            <w:r w:rsidRPr="004E0685">
              <w:rPr>
                <w:spacing w:val="1"/>
              </w:rPr>
              <w:t xml:space="preserve"> </w:t>
            </w:r>
            <w:r w:rsidRPr="004E0685">
              <w:t>of</w:t>
            </w:r>
            <w:r w:rsidRPr="004E0685">
              <w:rPr>
                <w:spacing w:val="1"/>
              </w:rPr>
              <w:t xml:space="preserve"> </w:t>
            </w:r>
            <w:r w:rsidRPr="004E0685">
              <w:t>the</w:t>
            </w:r>
            <w:r w:rsidRPr="004E0685">
              <w:rPr>
                <w:spacing w:val="1"/>
              </w:rPr>
              <w:t xml:space="preserve"> </w:t>
            </w:r>
            <w:r w:rsidRPr="004E0685">
              <w:t>comprehensive</w:t>
            </w:r>
            <w:r w:rsidRPr="004E0685">
              <w:rPr>
                <w:spacing w:val="1"/>
              </w:rPr>
              <w:t xml:space="preserve"> </w:t>
            </w:r>
            <w:r w:rsidRPr="004E0685">
              <w:t>approach</w:t>
            </w:r>
            <w:r w:rsidRPr="004E0685">
              <w:rPr>
                <w:spacing w:val="1"/>
              </w:rPr>
              <w:t xml:space="preserve"> </w:t>
            </w:r>
            <w:r w:rsidRPr="004E0685">
              <w:t>for</w:t>
            </w:r>
            <w:r w:rsidRPr="004E0685">
              <w:rPr>
                <w:spacing w:val="1"/>
              </w:rPr>
              <w:t xml:space="preserve"> </w:t>
            </w:r>
            <w:r w:rsidR="008B5FCC">
              <w:t>CRM</w:t>
            </w:r>
            <w:r w:rsidRPr="004E0685">
              <w:rPr>
                <w:spacing w:val="1"/>
              </w:rPr>
              <w:t xml:space="preserve"> </w:t>
            </w:r>
            <w:r w:rsidRPr="004E0685">
              <w:t>specified</w:t>
            </w:r>
            <w:r w:rsidRPr="004E0685">
              <w:rPr>
                <w:spacing w:val="1"/>
              </w:rPr>
              <w:t xml:space="preserve"> </w:t>
            </w:r>
            <w:r w:rsidRPr="004E0685">
              <w:t>in</w:t>
            </w:r>
            <w:r w:rsidRPr="004E0685">
              <w:rPr>
                <w:spacing w:val="1"/>
              </w:rPr>
              <w:t xml:space="preserve"> </w:t>
            </w:r>
            <w:r w:rsidRPr="004E0685">
              <w:t>regulation</w:t>
            </w:r>
            <w:r w:rsidRPr="004E0685">
              <w:rPr>
                <w:spacing w:val="1"/>
              </w:rPr>
              <w:t xml:space="preserve"> </w:t>
            </w:r>
            <w:r w:rsidRPr="004E0685">
              <w:t>23(9)(b) of the Regulations,</w:t>
            </w:r>
            <w:r w:rsidRPr="004E0685">
              <w:rPr>
                <w:spacing w:val="15"/>
              </w:rPr>
              <w:t xml:space="preserve"> </w:t>
            </w:r>
            <w:r w:rsidRPr="004E0685">
              <w:t>in</w:t>
            </w:r>
            <w:r w:rsidRPr="004E0685">
              <w:rPr>
                <w:spacing w:val="15"/>
              </w:rPr>
              <w:t xml:space="preserve"> </w:t>
            </w:r>
            <w:r w:rsidRPr="004E0685">
              <w:t>respect</w:t>
            </w:r>
            <w:r w:rsidRPr="004E0685">
              <w:rPr>
                <w:spacing w:val="15"/>
              </w:rPr>
              <w:t xml:space="preserve"> </w:t>
            </w:r>
            <w:r w:rsidRPr="004E0685">
              <w:t>of</w:t>
            </w:r>
            <w:r w:rsidRPr="004E0685">
              <w:rPr>
                <w:spacing w:val="15"/>
              </w:rPr>
              <w:t xml:space="preserve"> </w:t>
            </w:r>
            <w:r w:rsidRPr="004E0685">
              <w:t>any</w:t>
            </w:r>
            <w:r w:rsidRPr="004E0685">
              <w:rPr>
                <w:spacing w:val="15"/>
              </w:rPr>
              <w:t xml:space="preserve"> </w:t>
            </w:r>
            <w:r w:rsidRPr="004E0685">
              <w:t>credit</w:t>
            </w:r>
            <w:r w:rsidRPr="004E0685">
              <w:rPr>
                <w:spacing w:val="16"/>
              </w:rPr>
              <w:t xml:space="preserve"> </w:t>
            </w:r>
            <w:r w:rsidRPr="004E0685">
              <w:t>exposure</w:t>
            </w:r>
            <w:r w:rsidRPr="004E0685">
              <w:rPr>
                <w:spacing w:val="15"/>
              </w:rPr>
              <w:t xml:space="preserve"> </w:t>
            </w:r>
            <w:r w:rsidRPr="004E0685">
              <w:t>to</w:t>
            </w:r>
            <w:r w:rsidRPr="004E0685">
              <w:rPr>
                <w:spacing w:val="15"/>
              </w:rPr>
              <w:t xml:space="preserve"> </w:t>
            </w:r>
            <w:r w:rsidRPr="004E0685">
              <w:t>a</w:t>
            </w:r>
            <w:r w:rsidRPr="004E0685">
              <w:rPr>
                <w:spacing w:val="15"/>
              </w:rPr>
              <w:t xml:space="preserve"> </w:t>
            </w:r>
            <w:r w:rsidRPr="004E0685">
              <w:t>person</w:t>
            </w:r>
            <w:r w:rsidRPr="004E0685">
              <w:rPr>
                <w:spacing w:val="15"/>
              </w:rPr>
              <w:t xml:space="preserve"> </w:t>
            </w:r>
            <w:r w:rsidRPr="004E0685">
              <w:t>arising from</w:t>
            </w:r>
            <w:r w:rsidRPr="004E0685">
              <w:rPr>
                <w:spacing w:val="12"/>
              </w:rPr>
              <w:t xml:space="preserve"> </w:t>
            </w:r>
            <w:r w:rsidRPr="004E0685">
              <w:t>a</w:t>
            </w:r>
            <w:r w:rsidRPr="004E0685">
              <w:rPr>
                <w:spacing w:val="12"/>
              </w:rPr>
              <w:t xml:space="preserve"> </w:t>
            </w:r>
            <w:r w:rsidRPr="004E0685">
              <w:t>securities</w:t>
            </w:r>
            <w:r w:rsidRPr="004E0685">
              <w:rPr>
                <w:spacing w:val="12"/>
              </w:rPr>
              <w:t xml:space="preserve"> </w:t>
            </w:r>
            <w:r w:rsidRPr="004E0685">
              <w:t>financing</w:t>
            </w:r>
            <w:r w:rsidRPr="004E0685">
              <w:rPr>
                <w:spacing w:val="12"/>
              </w:rPr>
              <w:t xml:space="preserve"> </w:t>
            </w:r>
            <w:r w:rsidRPr="004E0685">
              <w:t>transaction.</w:t>
            </w:r>
          </w:p>
        </w:tc>
      </w:tr>
      <w:tr w:rsidR="004D6F42" w:rsidRPr="00FE7AAB" w14:paraId="2EEE9F80" w14:textId="77777777" w:rsidTr="00AA4716">
        <w:tc>
          <w:tcPr>
            <w:tcW w:w="1276" w:type="dxa"/>
          </w:tcPr>
          <w:p w14:paraId="7E022DDC" w14:textId="12B0402E" w:rsidR="004D6F42" w:rsidRPr="00FC2C16" w:rsidRDefault="00A31A68" w:rsidP="00AF36E4">
            <w:pPr>
              <w:tabs>
                <w:tab w:val="right" w:pos="1854"/>
              </w:tabs>
              <w:rPr>
                <w:rFonts w:ascii="Arial" w:hAnsi="Arial" w:cs="Arial"/>
                <w:color w:val="388600"/>
                <w:sz w:val="22"/>
                <w:szCs w:val="22"/>
              </w:rPr>
            </w:pPr>
            <w:r w:rsidRPr="00FC2C16">
              <w:rPr>
                <w:rFonts w:ascii="Arial" w:hAnsi="Arial" w:cs="Arial"/>
                <w:color w:val="388600"/>
                <w:sz w:val="22"/>
                <w:szCs w:val="22"/>
              </w:rPr>
              <w:t>C0120</w:t>
            </w:r>
          </w:p>
        </w:tc>
        <w:tc>
          <w:tcPr>
            <w:tcW w:w="7927" w:type="dxa"/>
          </w:tcPr>
          <w:p w14:paraId="21443692" w14:textId="77777777" w:rsidR="004D6F42" w:rsidRPr="004E0685" w:rsidRDefault="004D6F42" w:rsidP="00BB48FA">
            <w:pPr>
              <w:pStyle w:val="TableParagraph"/>
              <w:spacing w:before="10"/>
              <w:jc w:val="both"/>
              <w:rPr>
                <w:b/>
              </w:rPr>
            </w:pPr>
            <w:r w:rsidRPr="004E0685">
              <w:rPr>
                <w:b/>
              </w:rPr>
              <w:t>OTC</w:t>
            </w:r>
            <w:r w:rsidRPr="004E0685">
              <w:rPr>
                <w:b/>
                <w:spacing w:val="14"/>
              </w:rPr>
              <w:t xml:space="preserve"> </w:t>
            </w:r>
            <w:r w:rsidRPr="004E0685">
              <w:rPr>
                <w:b/>
              </w:rPr>
              <w:t>derivative</w:t>
            </w:r>
            <w:r w:rsidRPr="004E0685">
              <w:rPr>
                <w:b/>
                <w:spacing w:val="14"/>
              </w:rPr>
              <w:t xml:space="preserve"> </w:t>
            </w:r>
            <w:r w:rsidRPr="004E0685">
              <w:rPr>
                <w:b/>
              </w:rPr>
              <w:t>instruments:</w:t>
            </w:r>
            <w:r w:rsidRPr="004E0685">
              <w:rPr>
                <w:b/>
                <w:spacing w:val="14"/>
              </w:rPr>
              <w:t xml:space="preserve"> </w:t>
            </w:r>
            <w:r w:rsidRPr="004E0685">
              <w:rPr>
                <w:b/>
              </w:rPr>
              <w:t>Gross</w:t>
            </w:r>
          </w:p>
          <w:p w14:paraId="50EE3B82" w14:textId="77777777" w:rsidR="004D6F42" w:rsidRPr="004E0685" w:rsidRDefault="004D6F42" w:rsidP="00BB48FA">
            <w:pPr>
              <w:pStyle w:val="TableParagraph"/>
              <w:spacing w:before="11"/>
              <w:ind w:left="0"/>
              <w:jc w:val="both"/>
              <w:rPr>
                <w:b/>
                <w:i/>
              </w:rPr>
            </w:pPr>
          </w:p>
          <w:p w14:paraId="153BB72B" w14:textId="3A6D1341" w:rsidR="004D6F42" w:rsidRPr="004E0685" w:rsidRDefault="004D6F42" w:rsidP="00BB48FA">
            <w:pPr>
              <w:pStyle w:val="TableParagraph"/>
              <w:spacing w:line="252" w:lineRule="auto"/>
              <w:ind w:right="17"/>
              <w:jc w:val="both"/>
              <w:rPr>
                <w:lang w:eastAsia="en-GB"/>
              </w:rPr>
            </w:pPr>
            <w:r w:rsidRPr="004E0685">
              <w:t>This</w:t>
            </w:r>
            <w:r w:rsidRPr="004E0685">
              <w:rPr>
                <w:spacing w:val="1"/>
              </w:rPr>
              <w:t xml:space="preserve"> </w:t>
            </w:r>
            <w:r w:rsidRPr="004E0685">
              <w:t>column</w:t>
            </w:r>
            <w:r w:rsidRPr="004E0685">
              <w:rPr>
                <w:spacing w:val="1"/>
              </w:rPr>
              <w:t xml:space="preserve"> </w:t>
            </w:r>
            <w:r w:rsidRPr="004E0685">
              <w:t>shall</w:t>
            </w:r>
            <w:r w:rsidRPr="004E0685">
              <w:rPr>
                <w:spacing w:val="1"/>
              </w:rPr>
              <w:t xml:space="preserve"> </w:t>
            </w:r>
            <w:r w:rsidRPr="004E0685">
              <w:t>reflect</w:t>
            </w:r>
            <w:r w:rsidRPr="004E0685">
              <w:rPr>
                <w:spacing w:val="1"/>
              </w:rPr>
              <w:t xml:space="preserve"> </w:t>
            </w:r>
            <w:r w:rsidRPr="004E0685">
              <w:t>the</w:t>
            </w:r>
            <w:r w:rsidRPr="004E0685">
              <w:rPr>
                <w:spacing w:val="1"/>
              </w:rPr>
              <w:t xml:space="preserve"> </w:t>
            </w:r>
            <w:r w:rsidRPr="004E0685">
              <w:t>relevant</w:t>
            </w:r>
            <w:r w:rsidRPr="004E0685">
              <w:rPr>
                <w:spacing w:val="1"/>
              </w:rPr>
              <w:t xml:space="preserve"> </w:t>
            </w:r>
            <w:r w:rsidRPr="004E0685">
              <w:t>aggregate</w:t>
            </w:r>
            <w:r w:rsidRPr="004E0685">
              <w:rPr>
                <w:spacing w:val="1"/>
              </w:rPr>
              <w:t xml:space="preserve"> </w:t>
            </w:r>
            <w:r w:rsidRPr="004E0685">
              <w:t>amount</w:t>
            </w:r>
            <w:r w:rsidRPr="004E0685">
              <w:rPr>
                <w:spacing w:val="1"/>
              </w:rPr>
              <w:t xml:space="preserve"> </w:t>
            </w:r>
            <w:r w:rsidRPr="004E0685">
              <w:t>in</w:t>
            </w:r>
            <w:r w:rsidRPr="004E0685">
              <w:rPr>
                <w:spacing w:val="-56"/>
              </w:rPr>
              <w:t xml:space="preserve"> </w:t>
            </w:r>
            <w:r w:rsidRPr="004E0685">
              <w:t>respect</w:t>
            </w:r>
            <w:r w:rsidRPr="004E0685">
              <w:rPr>
                <w:spacing w:val="1"/>
              </w:rPr>
              <w:t xml:space="preserve"> </w:t>
            </w:r>
            <w:r w:rsidRPr="004E0685">
              <w:t>of</w:t>
            </w:r>
            <w:r w:rsidRPr="004E0685">
              <w:rPr>
                <w:spacing w:val="1"/>
              </w:rPr>
              <w:t xml:space="preserve"> </w:t>
            </w:r>
            <w:r w:rsidRPr="004E0685">
              <w:t>any</w:t>
            </w:r>
            <w:r w:rsidRPr="004E0685">
              <w:rPr>
                <w:spacing w:val="1"/>
              </w:rPr>
              <w:t xml:space="preserve"> </w:t>
            </w:r>
            <w:r w:rsidRPr="004E0685">
              <w:t>credit</w:t>
            </w:r>
            <w:r w:rsidRPr="004E0685">
              <w:rPr>
                <w:spacing w:val="1"/>
              </w:rPr>
              <w:t xml:space="preserve"> </w:t>
            </w:r>
            <w:r w:rsidRPr="004E0685">
              <w:t>exposure</w:t>
            </w:r>
            <w:r w:rsidRPr="004E0685">
              <w:rPr>
                <w:spacing w:val="1"/>
              </w:rPr>
              <w:t xml:space="preserve"> </w:t>
            </w:r>
            <w:r w:rsidRPr="004E0685">
              <w:t>to</w:t>
            </w:r>
            <w:r w:rsidRPr="004E0685">
              <w:rPr>
                <w:spacing w:val="1"/>
              </w:rPr>
              <w:t xml:space="preserve"> </w:t>
            </w:r>
            <w:r w:rsidRPr="004E0685">
              <w:t>a</w:t>
            </w:r>
            <w:r w:rsidRPr="004E0685">
              <w:rPr>
                <w:spacing w:val="1"/>
              </w:rPr>
              <w:t xml:space="preserve"> </w:t>
            </w:r>
            <w:r w:rsidRPr="004E0685">
              <w:t>person</w:t>
            </w:r>
            <w:r w:rsidRPr="004E0685">
              <w:rPr>
                <w:spacing w:val="1"/>
              </w:rPr>
              <w:t xml:space="preserve"> </w:t>
            </w:r>
            <w:r w:rsidRPr="004E0685">
              <w:t>arising</w:t>
            </w:r>
            <w:r w:rsidRPr="004E0685">
              <w:rPr>
                <w:spacing w:val="1"/>
              </w:rPr>
              <w:t xml:space="preserve"> </w:t>
            </w:r>
            <w:r w:rsidRPr="004E0685">
              <w:t>from</w:t>
            </w:r>
            <w:r w:rsidRPr="004E0685">
              <w:rPr>
                <w:spacing w:val="1"/>
              </w:rPr>
              <w:t xml:space="preserve"> </w:t>
            </w:r>
            <w:r w:rsidRPr="004E0685">
              <w:t>a</w:t>
            </w:r>
            <w:r w:rsidRPr="004E0685">
              <w:rPr>
                <w:spacing w:val="-56"/>
              </w:rPr>
              <w:t xml:space="preserve"> </w:t>
            </w:r>
            <w:r w:rsidRPr="004E0685">
              <w:t>transaction</w:t>
            </w:r>
            <w:r w:rsidRPr="004E0685">
              <w:rPr>
                <w:spacing w:val="3"/>
              </w:rPr>
              <w:t xml:space="preserve"> </w:t>
            </w:r>
            <w:r w:rsidRPr="004E0685">
              <w:t>concluded</w:t>
            </w:r>
            <w:r w:rsidRPr="004E0685">
              <w:rPr>
                <w:spacing w:val="3"/>
              </w:rPr>
              <w:t xml:space="preserve"> </w:t>
            </w:r>
            <w:r w:rsidRPr="004E0685">
              <w:t>in</w:t>
            </w:r>
            <w:r w:rsidRPr="004E0685">
              <w:rPr>
                <w:spacing w:val="3"/>
              </w:rPr>
              <w:t xml:space="preserve"> </w:t>
            </w:r>
            <w:r w:rsidRPr="004E0685">
              <w:t>respect</w:t>
            </w:r>
            <w:r w:rsidRPr="004E0685">
              <w:rPr>
                <w:spacing w:val="3"/>
              </w:rPr>
              <w:t xml:space="preserve"> </w:t>
            </w:r>
            <w:r w:rsidRPr="004E0685">
              <w:t>of</w:t>
            </w:r>
            <w:r w:rsidRPr="004E0685">
              <w:rPr>
                <w:spacing w:val="3"/>
              </w:rPr>
              <w:t xml:space="preserve"> </w:t>
            </w:r>
            <w:r w:rsidRPr="004E0685">
              <w:t>an</w:t>
            </w:r>
            <w:r w:rsidRPr="004E0685">
              <w:rPr>
                <w:spacing w:val="3"/>
              </w:rPr>
              <w:t xml:space="preserve"> </w:t>
            </w:r>
            <w:r w:rsidRPr="004E0685">
              <w:t>over-the-counter derivative</w:t>
            </w:r>
            <w:r w:rsidRPr="004E0685">
              <w:rPr>
                <w:spacing w:val="15"/>
              </w:rPr>
              <w:t xml:space="preserve"> </w:t>
            </w:r>
            <w:r w:rsidRPr="004E0685">
              <w:t>instrument.</w:t>
            </w:r>
          </w:p>
        </w:tc>
      </w:tr>
      <w:tr w:rsidR="004D6F42" w:rsidRPr="00FE7AAB" w14:paraId="74A470E5" w14:textId="77777777" w:rsidTr="00AA4716">
        <w:tc>
          <w:tcPr>
            <w:tcW w:w="1276" w:type="dxa"/>
          </w:tcPr>
          <w:p w14:paraId="1369B1CB" w14:textId="0E9AD98A" w:rsidR="004D6F42" w:rsidRPr="00FC2C16" w:rsidRDefault="005A661A" w:rsidP="004D6F42">
            <w:pPr>
              <w:rPr>
                <w:rFonts w:ascii="Arial" w:hAnsi="Arial" w:cs="Arial"/>
                <w:color w:val="388600"/>
                <w:sz w:val="22"/>
                <w:szCs w:val="22"/>
              </w:rPr>
            </w:pPr>
            <w:r w:rsidRPr="00FC2C16">
              <w:rPr>
                <w:rFonts w:ascii="Arial" w:hAnsi="Arial" w:cs="Arial"/>
                <w:color w:val="388600"/>
                <w:w w:val="101"/>
                <w:sz w:val="22"/>
                <w:szCs w:val="22"/>
              </w:rPr>
              <w:t>C0130</w:t>
            </w:r>
          </w:p>
        </w:tc>
        <w:tc>
          <w:tcPr>
            <w:tcW w:w="7927" w:type="dxa"/>
          </w:tcPr>
          <w:p w14:paraId="1AA5119F" w14:textId="77777777" w:rsidR="004D6F42" w:rsidRPr="004E0685" w:rsidRDefault="004D6F42" w:rsidP="004D6F42">
            <w:pPr>
              <w:pStyle w:val="TableParagraph"/>
              <w:spacing w:before="10"/>
              <w:jc w:val="both"/>
              <w:rPr>
                <w:b/>
              </w:rPr>
            </w:pPr>
            <w:r w:rsidRPr="004E0685">
              <w:rPr>
                <w:b/>
              </w:rPr>
              <w:t>OTC</w:t>
            </w:r>
            <w:r w:rsidRPr="004E0685">
              <w:rPr>
                <w:b/>
                <w:spacing w:val="13"/>
              </w:rPr>
              <w:t xml:space="preserve"> </w:t>
            </w:r>
            <w:r w:rsidRPr="004E0685">
              <w:rPr>
                <w:b/>
              </w:rPr>
              <w:t>derivative</w:t>
            </w:r>
            <w:r w:rsidRPr="004E0685">
              <w:rPr>
                <w:b/>
                <w:spacing w:val="15"/>
              </w:rPr>
              <w:t xml:space="preserve"> </w:t>
            </w:r>
            <w:r w:rsidRPr="004E0685">
              <w:rPr>
                <w:b/>
              </w:rPr>
              <w:t>instruments:</w:t>
            </w:r>
            <w:r w:rsidRPr="004E0685">
              <w:rPr>
                <w:b/>
                <w:spacing w:val="13"/>
              </w:rPr>
              <w:t xml:space="preserve"> </w:t>
            </w:r>
            <w:r w:rsidRPr="004E0685">
              <w:rPr>
                <w:b/>
              </w:rPr>
              <w:t>EAD</w:t>
            </w:r>
          </w:p>
          <w:p w14:paraId="49A1C3F9" w14:textId="77777777" w:rsidR="004D6F42" w:rsidRPr="004E0685" w:rsidRDefault="004D6F42" w:rsidP="004D6F42">
            <w:pPr>
              <w:pStyle w:val="TableParagraph"/>
              <w:spacing w:before="11"/>
              <w:ind w:left="0"/>
              <w:rPr>
                <w:b/>
                <w:i/>
              </w:rPr>
            </w:pPr>
          </w:p>
          <w:p w14:paraId="26285728" w14:textId="1BC72C99" w:rsidR="004D6F42" w:rsidRPr="004E0685" w:rsidRDefault="004D6F42" w:rsidP="00AF36E4">
            <w:pPr>
              <w:pStyle w:val="TableParagraph"/>
              <w:spacing w:line="252" w:lineRule="auto"/>
              <w:ind w:right="15"/>
              <w:jc w:val="both"/>
              <w:rPr>
                <w:lang w:eastAsia="en-GB"/>
              </w:rPr>
            </w:pPr>
            <w:r w:rsidRPr="004E0685">
              <w:t>This column shall reflect the relevant aggregate exposure-at-</w:t>
            </w:r>
            <w:r w:rsidRPr="004E0685">
              <w:rPr>
                <w:spacing w:val="1"/>
              </w:rPr>
              <w:t xml:space="preserve"> </w:t>
            </w:r>
            <w:r w:rsidRPr="004E0685">
              <w:t>default amount in respect of any credit exposure to a person</w:t>
            </w:r>
            <w:r w:rsidRPr="004E0685">
              <w:rPr>
                <w:spacing w:val="1"/>
              </w:rPr>
              <w:t xml:space="preserve"> </w:t>
            </w:r>
            <w:r w:rsidRPr="004E0685">
              <w:t>arising from a transaction concluded in respect of an over</w:t>
            </w:r>
            <w:r w:rsidR="00264A93">
              <w:noBreakHyphen/>
            </w:r>
            <w:r w:rsidRPr="004E0685">
              <w:t>the</w:t>
            </w:r>
            <w:r w:rsidR="00264A93">
              <w:noBreakHyphen/>
            </w:r>
            <w:r w:rsidRPr="004E0685">
              <w:t>counter</w:t>
            </w:r>
            <w:r w:rsidRPr="004E0685">
              <w:rPr>
                <w:spacing w:val="1"/>
              </w:rPr>
              <w:t xml:space="preserve"> </w:t>
            </w:r>
            <w:r w:rsidRPr="004E0685">
              <w:t>derivative</w:t>
            </w:r>
            <w:r w:rsidRPr="004E0685">
              <w:rPr>
                <w:spacing w:val="1"/>
              </w:rPr>
              <w:t xml:space="preserve"> </w:t>
            </w:r>
            <w:r w:rsidRPr="004E0685">
              <w:t>instrument,</w:t>
            </w:r>
            <w:r w:rsidRPr="004E0685">
              <w:rPr>
                <w:spacing w:val="1"/>
              </w:rPr>
              <w:t xml:space="preserve"> </w:t>
            </w:r>
            <w:r w:rsidRPr="004E0685">
              <w:t>calculated</w:t>
            </w:r>
            <w:r w:rsidRPr="004E0685">
              <w:rPr>
                <w:spacing w:val="1"/>
              </w:rPr>
              <w:t xml:space="preserve"> </w:t>
            </w:r>
            <w:r w:rsidRPr="004E0685">
              <w:t>in</w:t>
            </w:r>
            <w:r w:rsidRPr="004E0685">
              <w:rPr>
                <w:spacing w:val="58"/>
              </w:rPr>
              <w:t xml:space="preserve"> </w:t>
            </w:r>
            <w:r w:rsidRPr="004E0685">
              <w:t>accordance</w:t>
            </w:r>
            <w:r w:rsidRPr="004E0685">
              <w:rPr>
                <w:spacing w:val="1"/>
              </w:rPr>
              <w:t xml:space="preserve"> </w:t>
            </w:r>
            <w:r w:rsidRPr="004E0685">
              <w:t>with</w:t>
            </w:r>
            <w:r w:rsidRPr="004E0685">
              <w:rPr>
                <w:spacing w:val="1"/>
              </w:rPr>
              <w:t xml:space="preserve"> </w:t>
            </w:r>
            <w:r w:rsidRPr="004E0685">
              <w:t>the</w:t>
            </w:r>
            <w:r w:rsidRPr="004E0685">
              <w:rPr>
                <w:spacing w:val="1"/>
              </w:rPr>
              <w:t xml:space="preserve"> </w:t>
            </w:r>
            <w:r w:rsidRPr="004E0685">
              <w:t>relevant</w:t>
            </w:r>
            <w:r w:rsidRPr="004E0685">
              <w:rPr>
                <w:spacing w:val="1"/>
              </w:rPr>
              <w:t xml:space="preserve"> </w:t>
            </w:r>
            <w:r w:rsidRPr="004E0685">
              <w:t>requirements</w:t>
            </w:r>
            <w:r w:rsidRPr="004E0685">
              <w:rPr>
                <w:spacing w:val="1"/>
              </w:rPr>
              <w:t xml:space="preserve"> </w:t>
            </w:r>
            <w:r w:rsidRPr="004E0685">
              <w:t>related</w:t>
            </w:r>
            <w:r w:rsidRPr="004E0685">
              <w:rPr>
                <w:spacing w:val="1"/>
              </w:rPr>
              <w:t xml:space="preserve"> </w:t>
            </w:r>
            <w:r w:rsidRPr="004E0685">
              <w:t>to</w:t>
            </w:r>
            <w:r w:rsidRPr="004E0685">
              <w:rPr>
                <w:spacing w:val="1"/>
              </w:rPr>
              <w:t xml:space="preserve"> </w:t>
            </w:r>
            <w:r w:rsidRPr="004E0685">
              <w:t>the</w:t>
            </w:r>
            <w:r w:rsidRPr="004E0685">
              <w:rPr>
                <w:spacing w:val="1"/>
              </w:rPr>
              <w:t xml:space="preserve"> </w:t>
            </w:r>
            <w:r w:rsidRPr="004E0685">
              <w:t>standardised</w:t>
            </w:r>
            <w:r w:rsidRPr="004E0685">
              <w:rPr>
                <w:spacing w:val="1"/>
              </w:rPr>
              <w:t xml:space="preserve"> </w:t>
            </w:r>
            <w:r w:rsidRPr="004E0685">
              <w:t>approach</w:t>
            </w:r>
            <w:r w:rsidRPr="004E0685">
              <w:rPr>
                <w:spacing w:val="58"/>
              </w:rPr>
              <w:t xml:space="preserve"> </w:t>
            </w:r>
            <w:r w:rsidRPr="004E0685">
              <w:t>for</w:t>
            </w:r>
            <w:r w:rsidRPr="004E0685">
              <w:rPr>
                <w:spacing w:val="58"/>
              </w:rPr>
              <w:t xml:space="preserve"> </w:t>
            </w:r>
            <w:r w:rsidRPr="004E0685">
              <w:t>counterparty</w:t>
            </w:r>
            <w:r w:rsidRPr="004E0685">
              <w:rPr>
                <w:spacing w:val="4"/>
              </w:rPr>
              <w:t xml:space="preserve"> </w:t>
            </w:r>
            <w:r w:rsidRPr="004E0685">
              <w:t>credit risk</w:t>
            </w:r>
            <w:r w:rsidRPr="004E0685">
              <w:rPr>
                <w:spacing w:val="58"/>
              </w:rPr>
              <w:t xml:space="preserve"> </w:t>
            </w:r>
            <w:r w:rsidRPr="004E0685">
              <w:t>specified</w:t>
            </w:r>
            <w:r w:rsidRPr="004E0685">
              <w:rPr>
                <w:spacing w:val="58"/>
              </w:rPr>
              <w:t xml:space="preserve"> </w:t>
            </w:r>
            <w:r w:rsidRPr="004E0685">
              <w:t>in</w:t>
            </w:r>
            <w:r w:rsidRPr="004E0685">
              <w:rPr>
                <w:spacing w:val="1"/>
              </w:rPr>
              <w:t xml:space="preserve"> </w:t>
            </w:r>
            <w:r w:rsidRPr="004E0685">
              <w:t xml:space="preserve">regulation 23(18) </w:t>
            </w:r>
            <w:r w:rsidRPr="004E0685">
              <w:rPr>
                <w:rFonts w:eastAsia="Times New Roman"/>
                <w:snapToGrid w:val="0"/>
                <w:color w:val="231F20"/>
                <w:lang w:val="en-GB"/>
              </w:rPr>
              <w:t>of the Regulations</w:t>
            </w:r>
            <w:r w:rsidR="00672862">
              <w:rPr>
                <w:rFonts w:eastAsia="Times New Roman"/>
                <w:snapToGrid w:val="0"/>
                <w:color w:val="231F20"/>
                <w:lang w:val="en-GB"/>
              </w:rPr>
              <w:t>.</w:t>
            </w:r>
          </w:p>
        </w:tc>
      </w:tr>
      <w:tr w:rsidR="004D6F42" w:rsidRPr="00FE7AAB" w14:paraId="5604383E" w14:textId="77777777" w:rsidTr="00AA4716">
        <w:tc>
          <w:tcPr>
            <w:tcW w:w="1276" w:type="dxa"/>
          </w:tcPr>
          <w:p w14:paraId="638BF973" w14:textId="43069830" w:rsidR="004D6F42" w:rsidRPr="00FC2C16" w:rsidRDefault="00F06EAA" w:rsidP="00AF36E4">
            <w:pPr>
              <w:pStyle w:val="TableParagraph"/>
              <w:spacing w:before="10"/>
              <w:rPr>
                <w:color w:val="388600"/>
                <w:w w:val="101"/>
              </w:rPr>
            </w:pPr>
            <w:r w:rsidRPr="00FC2C16">
              <w:rPr>
                <w:color w:val="388600"/>
                <w:w w:val="101"/>
              </w:rPr>
              <w:t>C0140</w:t>
            </w:r>
          </w:p>
        </w:tc>
        <w:tc>
          <w:tcPr>
            <w:tcW w:w="7927" w:type="dxa"/>
          </w:tcPr>
          <w:p w14:paraId="1900AA14" w14:textId="77777777" w:rsidR="004D6F42" w:rsidRPr="004E0685" w:rsidRDefault="004D6F42" w:rsidP="00BB48FA">
            <w:pPr>
              <w:pStyle w:val="TableParagraph"/>
              <w:spacing w:before="10"/>
              <w:jc w:val="both"/>
              <w:rPr>
                <w:b/>
              </w:rPr>
            </w:pPr>
            <w:r w:rsidRPr="004E0685">
              <w:rPr>
                <w:b/>
                <w:color w:val="231F20"/>
              </w:rPr>
              <w:t>Equity</w:t>
            </w:r>
            <w:r w:rsidRPr="004E0685">
              <w:rPr>
                <w:b/>
                <w:color w:val="231F20"/>
                <w:spacing w:val="13"/>
              </w:rPr>
              <w:t xml:space="preserve"> </w:t>
            </w:r>
            <w:r w:rsidRPr="004E0685">
              <w:rPr>
                <w:b/>
                <w:color w:val="231F20"/>
              </w:rPr>
              <w:t>exposure</w:t>
            </w:r>
          </w:p>
          <w:p w14:paraId="498976FD" w14:textId="77777777" w:rsidR="004D6F42" w:rsidRPr="004E0685" w:rsidRDefault="004D6F42" w:rsidP="00BB48FA">
            <w:pPr>
              <w:pStyle w:val="TableParagraph"/>
              <w:ind w:left="0"/>
              <w:jc w:val="both"/>
              <w:rPr>
                <w:b/>
                <w:i/>
              </w:rPr>
            </w:pPr>
          </w:p>
          <w:p w14:paraId="1BEC5EF9" w14:textId="51B6768C" w:rsidR="004D6F42" w:rsidRPr="004E0685" w:rsidRDefault="004D6F42" w:rsidP="00BB48FA">
            <w:pPr>
              <w:pStyle w:val="TableParagraph"/>
              <w:spacing w:line="249" w:lineRule="auto"/>
              <w:jc w:val="both"/>
              <w:rPr>
                <w:bCs/>
                <w:lang w:eastAsia="en-GB"/>
              </w:rPr>
            </w:pPr>
            <w:r w:rsidRPr="004E0685">
              <w:rPr>
                <w:color w:val="231F20"/>
              </w:rPr>
              <w:t>This</w:t>
            </w:r>
            <w:r w:rsidRPr="004E0685">
              <w:rPr>
                <w:color w:val="231F20"/>
                <w:spacing w:val="1"/>
              </w:rPr>
              <w:t xml:space="preserve"> </w:t>
            </w:r>
            <w:r w:rsidRPr="004E0685">
              <w:rPr>
                <w:color w:val="231F20"/>
              </w:rPr>
              <w:t>column</w:t>
            </w:r>
            <w:r w:rsidRPr="004E0685">
              <w:rPr>
                <w:color w:val="231F20"/>
                <w:spacing w:val="1"/>
              </w:rPr>
              <w:t xml:space="preserve"> </w:t>
            </w:r>
            <w:r w:rsidRPr="004E0685">
              <w:rPr>
                <w:color w:val="231F20"/>
              </w:rPr>
              <w:t>shall</w:t>
            </w:r>
            <w:r w:rsidRPr="004E0685">
              <w:rPr>
                <w:color w:val="231F20"/>
                <w:spacing w:val="1"/>
              </w:rPr>
              <w:t xml:space="preserve"> </w:t>
            </w:r>
            <w:r w:rsidRPr="004E0685">
              <w:rPr>
                <w:color w:val="231F20"/>
              </w:rPr>
              <w:t>reflect</w:t>
            </w:r>
            <w:r w:rsidRPr="004E0685">
              <w:rPr>
                <w:color w:val="231F20"/>
                <w:spacing w:val="1"/>
              </w:rPr>
              <w:t xml:space="preserve"> </w:t>
            </w:r>
            <w:r w:rsidRPr="004E0685">
              <w:rPr>
                <w:color w:val="231F20"/>
              </w:rPr>
              <w:t>the</w:t>
            </w:r>
            <w:r w:rsidRPr="004E0685">
              <w:rPr>
                <w:color w:val="231F20"/>
                <w:spacing w:val="1"/>
              </w:rPr>
              <w:t xml:space="preserve"> </w:t>
            </w:r>
            <w:r w:rsidRPr="004E0685">
              <w:rPr>
                <w:color w:val="231F20"/>
              </w:rPr>
              <w:t>relevant</w:t>
            </w:r>
            <w:r w:rsidRPr="004E0685">
              <w:rPr>
                <w:color w:val="231F20"/>
                <w:spacing w:val="1"/>
              </w:rPr>
              <w:t xml:space="preserve"> </w:t>
            </w:r>
            <w:r w:rsidRPr="004E0685">
              <w:rPr>
                <w:color w:val="231F20"/>
              </w:rPr>
              <w:t>aggregate</w:t>
            </w:r>
            <w:r w:rsidRPr="004E0685">
              <w:rPr>
                <w:color w:val="231F20"/>
                <w:spacing w:val="1"/>
              </w:rPr>
              <w:t xml:space="preserve"> </w:t>
            </w:r>
            <w:r w:rsidRPr="004E0685">
              <w:rPr>
                <w:color w:val="231F20"/>
              </w:rPr>
              <w:t>amount</w:t>
            </w:r>
            <w:r w:rsidRPr="004E0685">
              <w:rPr>
                <w:color w:val="231F20"/>
                <w:spacing w:val="1"/>
              </w:rPr>
              <w:t xml:space="preserve"> </w:t>
            </w:r>
            <w:r w:rsidRPr="004E0685">
              <w:rPr>
                <w:color w:val="231F20"/>
              </w:rPr>
              <w:t>in</w:t>
            </w:r>
            <w:r w:rsidRPr="004E0685">
              <w:rPr>
                <w:color w:val="231F20"/>
                <w:spacing w:val="-56"/>
              </w:rPr>
              <w:t xml:space="preserve"> </w:t>
            </w:r>
            <w:r w:rsidRPr="004E0685">
              <w:rPr>
                <w:color w:val="231F20"/>
              </w:rPr>
              <w:t>respect</w:t>
            </w:r>
            <w:r w:rsidRPr="004E0685">
              <w:rPr>
                <w:color w:val="231F20"/>
                <w:spacing w:val="28"/>
              </w:rPr>
              <w:t xml:space="preserve"> </w:t>
            </w:r>
            <w:r w:rsidRPr="004E0685">
              <w:rPr>
                <w:color w:val="231F20"/>
              </w:rPr>
              <w:t>of</w:t>
            </w:r>
            <w:r w:rsidRPr="004E0685">
              <w:rPr>
                <w:color w:val="231F20"/>
                <w:spacing w:val="27"/>
              </w:rPr>
              <w:t xml:space="preserve"> </w:t>
            </w:r>
            <w:r w:rsidRPr="004E0685">
              <w:rPr>
                <w:color w:val="231F20"/>
              </w:rPr>
              <w:t>any</w:t>
            </w:r>
            <w:r w:rsidRPr="004E0685">
              <w:rPr>
                <w:color w:val="231F20"/>
                <w:spacing w:val="28"/>
              </w:rPr>
              <w:t xml:space="preserve"> </w:t>
            </w:r>
            <w:r w:rsidRPr="004E0685">
              <w:rPr>
                <w:color w:val="231F20"/>
              </w:rPr>
              <w:t>credit</w:t>
            </w:r>
            <w:r w:rsidRPr="004E0685">
              <w:rPr>
                <w:color w:val="231F20"/>
                <w:spacing w:val="27"/>
              </w:rPr>
              <w:t xml:space="preserve"> </w:t>
            </w:r>
            <w:r w:rsidRPr="004E0685">
              <w:rPr>
                <w:color w:val="231F20"/>
              </w:rPr>
              <w:t>exposure</w:t>
            </w:r>
            <w:r w:rsidRPr="004E0685">
              <w:rPr>
                <w:color w:val="231F20"/>
                <w:spacing w:val="28"/>
              </w:rPr>
              <w:t xml:space="preserve"> </w:t>
            </w:r>
            <w:r w:rsidRPr="004E0685">
              <w:rPr>
                <w:color w:val="231F20"/>
              </w:rPr>
              <w:t>to</w:t>
            </w:r>
            <w:r w:rsidRPr="004E0685">
              <w:rPr>
                <w:color w:val="231F20"/>
                <w:spacing w:val="28"/>
              </w:rPr>
              <w:t xml:space="preserve"> </w:t>
            </w:r>
            <w:r w:rsidRPr="004E0685">
              <w:rPr>
                <w:color w:val="231F20"/>
              </w:rPr>
              <w:t>a</w:t>
            </w:r>
            <w:r w:rsidRPr="004E0685">
              <w:rPr>
                <w:color w:val="231F20"/>
                <w:spacing w:val="28"/>
              </w:rPr>
              <w:t xml:space="preserve"> </w:t>
            </w:r>
            <w:r w:rsidRPr="004E0685">
              <w:rPr>
                <w:color w:val="231F20"/>
              </w:rPr>
              <w:t>person</w:t>
            </w:r>
            <w:r w:rsidRPr="004E0685">
              <w:rPr>
                <w:color w:val="231F20"/>
                <w:spacing w:val="28"/>
              </w:rPr>
              <w:t xml:space="preserve"> </w:t>
            </w:r>
            <w:r w:rsidRPr="004E0685">
              <w:rPr>
                <w:color w:val="231F20"/>
              </w:rPr>
              <w:t>arising</w:t>
            </w:r>
            <w:r w:rsidRPr="004E0685">
              <w:rPr>
                <w:color w:val="231F20"/>
                <w:spacing w:val="28"/>
              </w:rPr>
              <w:t xml:space="preserve"> </w:t>
            </w:r>
            <w:r w:rsidRPr="004E0685">
              <w:rPr>
                <w:color w:val="231F20"/>
              </w:rPr>
              <w:t>from</w:t>
            </w:r>
            <w:r w:rsidR="00AC2B1D" w:rsidRPr="004E0685">
              <w:rPr>
                <w:color w:val="231F20"/>
              </w:rPr>
              <w:t xml:space="preserve"> </w:t>
            </w:r>
            <w:r w:rsidRPr="004E0685">
              <w:rPr>
                <w:color w:val="231F20"/>
              </w:rPr>
              <w:t>transactions</w:t>
            </w:r>
            <w:r w:rsidRPr="004E0685">
              <w:rPr>
                <w:color w:val="231F20"/>
                <w:spacing w:val="13"/>
              </w:rPr>
              <w:t xml:space="preserve"> </w:t>
            </w:r>
            <w:r w:rsidRPr="004E0685">
              <w:rPr>
                <w:color w:val="231F20"/>
              </w:rPr>
              <w:t>concluded</w:t>
            </w:r>
            <w:r w:rsidRPr="004E0685">
              <w:rPr>
                <w:color w:val="231F20"/>
                <w:spacing w:val="13"/>
              </w:rPr>
              <w:t xml:space="preserve"> </w:t>
            </w:r>
            <w:r w:rsidRPr="004E0685">
              <w:rPr>
                <w:color w:val="231F20"/>
              </w:rPr>
              <w:t>in</w:t>
            </w:r>
            <w:r w:rsidRPr="004E0685">
              <w:rPr>
                <w:color w:val="231F20"/>
                <w:spacing w:val="15"/>
              </w:rPr>
              <w:t xml:space="preserve"> </w:t>
            </w:r>
            <w:r w:rsidRPr="004E0685">
              <w:rPr>
                <w:color w:val="231F20"/>
              </w:rPr>
              <w:t>equity</w:t>
            </w:r>
            <w:r w:rsidRPr="004E0685">
              <w:rPr>
                <w:color w:val="231F20"/>
                <w:spacing w:val="14"/>
              </w:rPr>
              <w:t xml:space="preserve"> </w:t>
            </w:r>
            <w:r w:rsidRPr="004E0685">
              <w:rPr>
                <w:color w:val="231F20"/>
              </w:rPr>
              <w:t>instruments</w:t>
            </w:r>
            <w:r w:rsidR="00C1535D">
              <w:rPr>
                <w:color w:val="231F20"/>
              </w:rPr>
              <w:t>.</w:t>
            </w:r>
          </w:p>
        </w:tc>
      </w:tr>
      <w:tr w:rsidR="00A21D61" w:rsidRPr="00FE7AAB" w14:paraId="6EFC8C0A" w14:textId="77777777" w:rsidTr="00AA4716">
        <w:tc>
          <w:tcPr>
            <w:tcW w:w="1276" w:type="dxa"/>
          </w:tcPr>
          <w:p w14:paraId="12F39258" w14:textId="6F094286" w:rsidR="00A21D61" w:rsidRPr="00FC2C16" w:rsidRDefault="00F06EAA" w:rsidP="00A21D61">
            <w:pPr>
              <w:pStyle w:val="TableParagraph"/>
              <w:spacing w:before="10"/>
              <w:rPr>
                <w:color w:val="388600"/>
                <w:w w:val="101"/>
              </w:rPr>
            </w:pPr>
            <w:r w:rsidRPr="00FC2C16">
              <w:rPr>
                <w:color w:val="388600"/>
              </w:rPr>
              <w:t>C0150</w:t>
            </w:r>
          </w:p>
        </w:tc>
        <w:tc>
          <w:tcPr>
            <w:tcW w:w="7927" w:type="dxa"/>
          </w:tcPr>
          <w:p w14:paraId="6B98A855" w14:textId="77777777" w:rsidR="00A21D61" w:rsidRPr="004E0685" w:rsidRDefault="00A21D61" w:rsidP="00A21D61">
            <w:pPr>
              <w:pStyle w:val="TableParagraph"/>
              <w:spacing w:before="10"/>
              <w:jc w:val="both"/>
              <w:rPr>
                <w:b/>
              </w:rPr>
            </w:pPr>
            <w:r w:rsidRPr="004E0685">
              <w:rPr>
                <w:b/>
                <w:color w:val="231F20"/>
              </w:rPr>
              <w:t>Trading</w:t>
            </w:r>
            <w:r w:rsidRPr="004E0685">
              <w:rPr>
                <w:b/>
                <w:color w:val="231F20"/>
                <w:spacing w:val="10"/>
              </w:rPr>
              <w:t xml:space="preserve"> </w:t>
            </w:r>
            <w:r w:rsidRPr="004E0685">
              <w:rPr>
                <w:b/>
                <w:color w:val="231F20"/>
              </w:rPr>
              <w:t>book</w:t>
            </w:r>
          </w:p>
          <w:p w14:paraId="5A7EAFBA" w14:textId="77777777" w:rsidR="00A21D61" w:rsidRPr="004E0685" w:rsidRDefault="00A21D61" w:rsidP="00A21D61">
            <w:pPr>
              <w:pStyle w:val="TableParagraph"/>
              <w:spacing w:before="11"/>
              <w:ind w:left="0"/>
              <w:rPr>
                <w:b/>
                <w:i/>
              </w:rPr>
            </w:pPr>
          </w:p>
          <w:p w14:paraId="55A46CA2" w14:textId="77777777" w:rsidR="00A21D61" w:rsidRDefault="00A21D61" w:rsidP="00A21D61">
            <w:pPr>
              <w:pStyle w:val="TableParagraph"/>
              <w:spacing w:before="10"/>
              <w:jc w:val="both"/>
              <w:rPr>
                <w:color w:val="231F20"/>
              </w:rPr>
            </w:pPr>
            <w:r w:rsidRPr="004E0685">
              <w:rPr>
                <w:color w:val="231F20"/>
              </w:rPr>
              <w:t xml:space="preserve">This column shall reflect the relevant aggregate amount in respect of any exposure to a person arising from any relevant transaction or position held in the bank’s trading book, </w:t>
            </w:r>
            <w:r>
              <w:rPr>
                <w:color w:val="231F20"/>
              </w:rPr>
              <w:t>as envisaged in regulation 24(6)(c)(i)(E) read with regulation 24(6)(e) of the Regulations</w:t>
            </w:r>
            <w:r w:rsidRPr="004E0685">
              <w:rPr>
                <w:color w:val="231F20"/>
              </w:rPr>
              <w:t>.</w:t>
            </w:r>
          </w:p>
          <w:p w14:paraId="2541F90F" w14:textId="49284D4F" w:rsidR="00BC273D" w:rsidRPr="004E0685" w:rsidRDefault="00BC273D" w:rsidP="00A21D61">
            <w:pPr>
              <w:pStyle w:val="TableParagraph"/>
              <w:spacing w:before="10"/>
              <w:jc w:val="both"/>
              <w:rPr>
                <w:b/>
                <w:color w:val="231F20"/>
              </w:rPr>
            </w:pPr>
          </w:p>
        </w:tc>
      </w:tr>
      <w:tr w:rsidR="00AA4716" w:rsidRPr="00FE7AAB" w14:paraId="55FC8B93" w14:textId="77777777" w:rsidTr="00AA4716">
        <w:tc>
          <w:tcPr>
            <w:tcW w:w="1276" w:type="dxa"/>
          </w:tcPr>
          <w:p w14:paraId="5EA8B43B" w14:textId="514A0DC2" w:rsidR="00AA4716" w:rsidRPr="00FC2C16" w:rsidRDefault="00F06EAA" w:rsidP="00AA4716">
            <w:pPr>
              <w:pStyle w:val="TableParagraph"/>
              <w:spacing w:before="10"/>
              <w:rPr>
                <w:color w:val="388600"/>
              </w:rPr>
            </w:pPr>
            <w:r w:rsidRPr="00FC2C16">
              <w:rPr>
                <w:color w:val="388600"/>
              </w:rPr>
              <w:t>C0160</w:t>
            </w:r>
          </w:p>
        </w:tc>
        <w:tc>
          <w:tcPr>
            <w:tcW w:w="7927" w:type="dxa"/>
          </w:tcPr>
          <w:p w14:paraId="16D107A1" w14:textId="77777777" w:rsidR="00AA4716" w:rsidRPr="004E0685" w:rsidRDefault="00AA4716" w:rsidP="00AA4716">
            <w:pPr>
              <w:pStyle w:val="TableParagraph"/>
              <w:spacing w:before="10"/>
              <w:rPr>
                <w:b/>
              </w:rPr>
            </w:pPr>
            <w:r w:rsidRPr="004E0685">
              <w:rPr>
                <w:b/>
                <w:color w:val="231F20"/>
              </w:rPr>
              <w:t>Other</w:t>
            </w:r>
          </w:p>
          <w:p w14:paraId="6C1E5D9D" w14:textId="77777777" w:rsidR="00AA4716" w:rsidRPr="004E0685" w:rsidRDefault="00AA4716" w:rsidP="00AA4716">
            <w:pPr>
              <w:pStyle w:val="TableParagraph"/>
              <w:spacing w:before="11"/>
              <w:ind w:left="0"/>
              <w:rPr>
                <w:b/>
                <w:i/>
              </w:rPr>
            </w:pPr>
          </w:p>
          <w:p w14:paraId="091717E6" w14:textId="6474E1F5" w:rsidR="00AA4716" w:rsidRPr="004E0685" w:rsidRDefault="00AA4716" w:rsidP="00AA4716">
            <w:pPr>
              <w:pStyle w:val="TableParagraph"/>
              <w:spacing w:before="10"/>
              <w:jc w:val="both"/>
              <w:rPr>
                <w:b/>
                <w:color w:val="231F20"/>
              </w:rPr>
            </w:pPr>
            <w:r w:rsidRPr="004E0685">
              <w:rPr>
                <w:color w:val="231F20"/>
              </w:rPr>
              <w:t>This</w:t>
            </w:r>
            <w:r w:rsidRPr="004E0685">
              <w:rPr>
                <w:color w:val="231F20"/>
                <w:spacing w:val="1"/>
              </w:rPr>
              <w:t xml:space="preserve"> </w:t>
            </w:r>
            <w:r w:rsidRPr="004E0685">
              <w:rPr>
                <w:color w:val="231F20"/>
              </w:rPr>
              <w:t>column</w:t>
            </w:r>
            <w:r w:rsidRPr="004E0685">
              <w:rPr>
                <w:color w:val="231F20"/>
                <w:spacing w:val="1"/>
              </w:rPr>
              <w:t xml:space="preserve"> </w:t>
            </w:r>
            <w:r w:rsidRPr="004E0685">
              <w:rPr>
                <w:color w:val="231F20"/>
              </w:rPr>
              <w:t>shall</w:t>
            </w:r>
            <w:r w:rsidRPr="004E0685">
              <w:rPr>
                <w:color w:val="231F20"/>
                <w:spacing w:val="1"/>
              </w:rPr>
              <w:t xml:space="preserve"> </w:t>
            </w:r>
            <w:r w:rsidRPr="004E0685">
              <w:rPr>
                <w:color w:val="231F20"/>
              </w:rPr>
              <w:t>reflect</w:t>
            </w:r>
            <w:r w:rsidRPr="004E0685">
              <w:rPr>
                <w:color w:val="231F20"/>
                <w:spacing w:val="1"/>
              </w:rPr>
              <w:t xml:space="preserve"> </w:t>
            </w:r>
            <w:r w:rsidRPr="004E0685">
              <w:rPr>
                <w:color w:val="231F20"/>
              </w:rPr>
              <w:t>the</w:t>
            </w:r>
            <w:r w:rsidRPr="004E0685">
              <w:rPr>
                <w:color w:val="231F20"/>
                <w:spacing w:val="1"/>
              </w:rPr>
              <w:t xml:space="preserve"> </w:t>
            </w:r>
            <w:r w:rsidRPr="004E0685">
              <w:rPr>
                <w:color w:val="231F20"/>
              </w:rPr>
              <w:t>relevant</w:t>
            </w:r>
            <w:r w:rsidRPr="004E0685">
              <w:rPr>
                <w:color w:val="231F20"/>
                <w:spacing w:val="1"/>
              </w:rPr>
              <w:t xml:space="preserve"> </w:t>
            </w:r>
            <w:r w:rsidRPr="004E0685">
              <w:rPr>
                <w:color w:val="231F20"/>
              </w:rPr>
              <w:t>aggregate</w:t>
            </w:r>
            <w:r w:rsidRPr="004E0685">
              <w:rPr>
                <w:color w:val="231F20"/>
                <w:spacing w:val="1"/>
              </w:rPr>
              <w:t xml:space="preserve"> </w:t>
            </w:r>
            <w:r w:rsidRPr="004E0685">
              <w:rPr>
                <w:color w:val="231F20"/>
              </w:rPr>
              <w:t>amount</w:t>
            </w:r>
            <w:r w:rsidRPr="004E0685">
              <w:rPr>
                <w:color w:val="231F20"/>
                <w:spacing w:val="1"/>
              </w:rPr>
              <w:t xml:space="preserve"> </w:t>
            </w:r>
            <w:r w:rsidRPr="004E0685">
              <w:rPr>
                <w:color w:val="231F20"/>
              </w:rPr>
              <w:t>in</w:t>
            </w:r>
            <w:r w:rsidRPr="004E0685">
              <w:rPr>
                <w:color w:val="231F20"/>
                <w:spacing w:val="-56"/>
              </w:rPr>
              <w:t xml:space="preserve"> </w:t>
            </w:r>
            <w:r w:rsidRPr="004E0685">
              <w:rPr>
                <w:color w:val="231F20"/>
              </w:rPr>
              <w:t>respect</w:t>
            </w:r>
            <w:r w:rsidRPr="004E0685">
              <w:rPr>
                <w:color w:val="231F20"/>
                <w:spacing w:val="1"/>
              </w:rPr>
              <w:t xml:space="preserve"> </w:t>
            </w:r>
            <w:r w:rsidRPr="004E0685">
              <w:rPr>
                <w:color w:val="231F20"/>
              </w:rPr>
              <w:t>of</w:t>
            </w:r>
            <w:r w:rsidRPr="004E0685">
              <w:rPr>
                <w:color w:val="231F20"/>
                <w:spacing w:val="1"/>
              </w:rPr>
              <w:t xml:space="preserve"> </w:t>
            </w:r>
            <w:r w:rsidRPr="004E0685">
              <w:rPr>
                <w:color w:val="231F20"/>
              </w:rPr>
              <w:t>any</w:t>
            </w:r>
            <w:r w:rsidRPr="004E0685">
              <w:rPr>
                <w:color w:val="231F20"/>
                <w:spacing w:val="1"/>
              </w:rPr>
              <w:t xml:space="preserve"> </w:t>
            </w:r>
            <w:r w:rsidRPr="004E0685">
              <w:rPr>
                <w:color w:val="231F20"/>
              </w:rPr>
              <w:t>exposure</w:t>
            </w:r>
            <w:r w:rsidRPr="004E0685">
              <w:rPr>
                <w:color w:val="231F20"/>
                <w:spacing w:val="1"/>
              </w:rPr>
              <w:t xml:space="preserve"> </w:t>
            </w:r>
            <w:r w:rsidRPr="004E0685">
              <w:rPr>
                <w:color w:val="231F20"/>
              </w:rPr>
              <w:t>to</w:t>
            </w:r>
            <w:r w:rsidRPr="004E0685">
              <w:rPr>
                <w:color w:val="231F20"/>
                <w:spacing w:val="1"/>
              </w:rPr>
              <w:t xml:space="preserve"> </w:t>
            </w:r>
            <w:r w:rsidRPr="004E0685">
              <w:rPr>
                <w:color w:val="231F20"/>
              </w:rPr>
              <w:t>a</w:t>
            </w:r>
            <w:r w:rsidRPr="004E0685">
              <w:rPr>
                <w:color w:val="231F20"/>
                <w:spacing w:val="1"/>
              </w:rPr>
              <w:t xml:space="preserve"> </w:t>
            </w:r>
            <w:r w:rsidRPr="004E0685">
              <w:rPr>
                <w:color w:val="231F20"/>
              </w:rPr>
              <w:t>person</w:t>
            </w:r>
            <w:r w:rsidRPr="004E0685">
              <w:rPr>
                <w:color w:val="231F20"/>
                <w:spacing w:val="1"/>
              </w:rPr>
              <w:t xml:space="preserve"> </w:t>
            </w:r>
            <w:r w:rsidRPr="004E0685">
              <w:rPr>
                <w:color w:val="231F20"/>
              </w:rPr>
              <w:t>arising</w:t>
            </w:r>
            <w:r w:rsidRPr="004E0685">
              <w:rPr>
                <w:color w:val="231F20"/>
                <w:spacing w:val="1"/>
              </w:rPr>
              <w:t xml:space="preserve"> </w:t>
            </w:r>
            <w:r w:rsidRPr="004E0685">
              <w:rPr>
                <w:color w:val="231F20"/>
              </w:rPr>
              <w:t>from</w:t>
            </w:r>
            <w:r w:rsidRPr="004E0685">
              <w:rPr>
                <w:color w:val="231F20"/>
                <w:spacing w:val="1"/>
              </w:rPr>
              <w:t xml:space="preserve"> </w:t>
            </w:r>
            <w:r w:rsidRPr="004E0685">
              <w:rPr>
                <w:color w:val="231F20"/>
              </w:rPr>
              <w:t>transactions other than any amount related to a transaction</w:t>
            </w:r>
            <w:r w:rsidRPr="004E0685">
              <w:rPr>
                <w:color w:val="231F20"/>
                <w:spacing w:val="1"/>
              </w:rPr>
              <w:t xml:space="preserve"> </w:t>
            </w:r>
            <w:r w:rsidRPr="004E0685">
              <w:rPr>
                <w:color w:val="231F20"/>
              </w:rPr>
              <w:t xml:space="preserve">reported in </w:t>
            </w:r>
            <w:r w:rsidRPr="00494A1C">
              <w:t>columns</w:t>
            </w:r>
            <w:r w:rsidRPr="004E0685">
              <w:rPr>
                <w:color w:val="FFC000"/>
              </w:rPr>
              <w:t xml:space="preserve"> </w:t>
            </w:r>
            <w:r w:rsidR="00AC19D9" w:rsidRPr="00FC2C16">
              <w:rPr>
                <w:color w:val="388600"/>
              </w:rPr>
              <w:t>C00</w:t>
            </w:r>
            <w:r w:rsidR="0016176A" w:rsidRPr="00FC2C16">
              <w:rPr>
                <w:color w:val="388600"/>
              </w:rPr>
              <w:t>80</w:t>
            </w:r>
            <w:r w:rsidR="00AC19D9" w:rsidRPr="00FC2C16">
              <w:rPr>
                <w:color w:val="388600"/>
              </w:rPr>
              <w:t xml:space="preserve"> </w:t>
            </w:r>
            <w:r w:rsidRPr="00FC2C16">
              <w:rPr>
                <w:color w:val="388600"/>
              </w:rPr>
              <w:t xml:space="preserve">to </w:t>
            </w:r>
            <w:r w:rsidR="0016176A" w:rsidRPr="00FC2C16">
              <w:rPr>
                <w:color w:val="388600"/>
              </w:rPr>
              <w:t>C0160</w:t>
            </w:r>
            <w:r w:rsidRPr="00070BA4">
              <w:t xml:space="preserve">. This </w:t>
            </w:r>
            <w:r>
              <w:t xml:space="preserve">column </w:t>
            </w:r>
            <w:r w:rsidRPr="00070BA4">
              <w:t>shall include exposures specified in regulation 24(6)(c)(i)(G) read with regulation 24(6)(c)(iii)(A)</w:t>
            </w:r>
            <w:r>
              <w:noBreakHyphen/>
            </w:r>
            <w:r w:rsidRPr="00070BA4">
              <w:t xml:space="preserve">(G). </w:t>
            </w:r>
            <w:r>
              <w:rPr>
                <w:color w:val="231F20"/>
              </w:rPr>
              <w:t>F</w:t>
            </w:r>
            <w:r w:rsidRPr="004E0685">
              <w:rPr>
                <w:color w:val="231F20"/>
              </w:rPr>
              <w:t>or example,</w:t>
            </w:r>
            <w:r>
              <w:rPr>
                <w:color w:val="231F20"/>
              </w:rPr>
              <w:t xml:space="preserve"> but not limited to,</w:t>
            </w:r>
            <w:r w:rsidRPr="004E0685">
              <w:rPr>
                <w:color w:val="231F20"/>
              </w:rPr>
              <w:t xml:space="preserve"> exposure</w:t>
            </w:r>
            <w:r>
              <w:rPr>
                <w:color w:val="231F20"/>
              </w:rPr>
              <w:t>s</w:t>
            </w:r>
            <w:r w:rsidRPr="004E0685">
              <w:rPr>
                <w:color w:val="231F20"/>
                <w:spacing w:val="1"/>
              </w:rPr>
              <w:t xml:space="preserve"> </w:t>
            </w:r>
            <w:r w:rsidRPr="004E0685">
              <w:rPr>
                <w:color w:val="231F20"/>
              </w:rPr>
              <w:t>arising</w:t>
            </w:r>
            <w:r w:rsidRPr="004E0685">
              <w:rPr>
                <w:color w:val="231F20"/>
                <w:spacing w:val="19"/>
              </w:rPr>
              <w:t xml:space="preserve"> </w:t>
            </w:r>
            <w:r w:rsidRPr="004E0685">
              <w:rPr>
                <w:color w:val="231F20"/>
              </w:rPr>
              <w:t>from</w:t>
            </w:r>
            <w:r w:rsidRPr="004E0685">
              <w:rPr>
                <w:color w:val="231F20"/>
                <w:spacing w:val="20"/>
              </w:rPr>
              <w:t xml:space="preserve"> </w:t>
            </w:r>
            <w:r w:rsidRPr="004E0685">
              <w:rPr>
                <w:color w:val="231F20"/>
              </w:rPr>
              <w:t>collective</w:t>
            </w:r>
            <w:r w:rsidRPr="004E0685">
              <w:rPr>
                <w:color w:val="231F20"/>
                <w:spacing w:val="19"/>
              </w:rPr>
              <w:t xml:space="preserve"> </w:t>
            </w:r>
            <w:r w:rsidRPr="004E0685">
              <w:rPr>
                <w:color w:val="231F20"/>
              </w:rPr>
              <w:t>investment</w:t>
            </w:r>
            <w:r w:rsidRPr="004E0685">
              <w:rPr>
                <w:color w:val="231F20"/>
                <w:spacing w:val="19"/>
              </w:rPr>
              <w:t xml:space="preserve"> </w:t>
            </w:r>
            <w:r w:rsidRPr="004E0685">
              <w:rPr>
                <w:color w:val="231F20"/>
              </w:rPr>
              <w:t>undertakings</w:t>
            </w:r>
            <w:r>
              <w:rPr>
                <w:color w:val="231F20"/>
              </w:rPr>
              <w:t>,</w:t>
            </w:r>
            <w:r w:rsidRPr="004E0685">
              <w:rPr>
                <w:color w:val="231F20"/>
              </w:rPr>
              <w:t xml:space="preserve"> securitisation</w:t>
            </w:r>
            <w:r>
              <w:rPr>
                <w:color w:val="231F20"/>
              </w:rPr>
              <w:t>s, or other structured</w:t>
            </w:r>
            <w:r w:rsidRPr="004E0685">
              <w:rPr>
                <w:color w:val="231F20"/>
                <w:spacing w:val="16"/>
              </w:rPr>
              <w:t xml:space="preserve"> </w:t>
            </w:r>
            <w:r w:rsidRPr="004E0685">
              <w:rPr>
                <w:color w:val="231F20"/>
              </w:rPr>
              <w:t>vehicles</w:t>
            </w:r>
            <w:r>
              <w:rPr>
                <w:color w:val="231F20"/>
              </w:rPr>
              <w:t>, including exposures arising from the look-through approach/ where there is an exposure to a structure with underlying assets, exposure to third parties constituting an additional risk factor inherent to the structure itself, etc</w:t>
            </w:r>
            <w:r w:rsidRPr="004E0685">
              <w:rPr>
                <w:color w:val="231F20"/>
              </w:rPr>
              <w:t>.</w:t>
            </w:r>
            <w:r>
              <w:rPr>
                <w:color w:val="231F20"/>
              </w:rPr>
              <w:t xml:space="preserve"> </w:t>
            </w:r>
          </w:p>
        </w:tc>
      </w:tr>
    </w:tbl>
    <w:p w14:paraId="05F96DD5" w14:textId="77777777" w:rsidR="001B4D04" w:rsidRDefault="001B4D04" w:rsidP="001B4D04">
      <w:r>
        <w:br w:type="page"/>
      </w:r>
    </w:p>
    <w:tbl>
      <w:tblPr>
        <w:tblStyle w:val="TableGrid"/>
        <w:tblW w:w="9203" w:type="dxa"/>
        <w:tblInd w:w="-5" w:type="dxa"/>
        <w:tblLook w:val="01E0" w:firstRow="1" w:lastRow="1" w:firstColumn="1" w:lastColumn="1" w:noHBand="0" w:noVBand="0"/>
      </w:tblPr>
      <w:tblGrid>
        <w:gridCol w:w="1276"/>
        <w:gridCol w:w="7927"/>
      </w:tblGrid>
      <w:tr w:rsidR="001B4D04" w:rsidRPr="00FE7AAB" w14:paraId="6CD0F3EA" w14:textId="77777777" w:rsidTr="00AA4716">
        <w:tc>
          <w:tcPr>
            <w:tcW w:w="1276" w:type="dxa"/>
          </w:tcPr>
          <w:p w14:paraId="4CF7371B" w14:textId="730D62F8" w:rsidR="001B4D04" w:rsidRPr="004E0685" w:rsidRDefault="001B4D04">
            <w:pPr>
              <w:jc w:val="center"/>
              <w:rPr>
                <w:rFonts w:ascii="Arial" w:hAnsi="Arial" w:cs="Arial"/>
                <w:b/>
                <w:sz w:val="22"/>
                <w:szCs w:val="22"/>
              </w:rPr>
            </w:pPr>
            <w:r w:rsidRPr="004E0685">
              <w:rPr>
                <w:rFonts w:ascii="Arial" w:hAnsi="Arial" w:cs="Arial"/>
                <w:b/>
                <w:sz w:val="22"/>
                <w:szCs w:val="22"/>
              </w:rPr>
              <w:t xml:space="preserve">Column number </w:t>
            </w:r>
          </w:p>
        </w:tc>
        <w:tc>
          <w:tcPr>
            <w:tcW w:w="7927" w:type="dxa"/>
          </w:tcPr>
          <w:p w14:paraId="4309DF86" w14:textId="77777777" w:rsidR="001B4D04" w:rsidRPr="004E0685" w:rsidRDefault="001B4D04" w:rsidP="004E0685">
            <w:pPr>
              <w:jc w:val="center"/>
              <w:rPr>
                <w:rFonts w:ascii="Arial" w:hAnsi="Arial" w:cs="Arial"/>
                <w:b/>
                <w:sz w:val="22"/>
                <w:szCs w:val="22"/>
              </w:rPr>
            </w:pPr>
            <w:r w:rsidRPr="004E0685">
              <w:rPr>
                <w:rFonts w:ascii="Arial" w:hAnsi="Arial" w:cs="Arial"/>
                <w:b/>
                <w:sz w:val="22"/>
                <w:szCs w:val="22"/>
              </w:rPr>
              <w:t>Description</w:t>
            </w:r>
          </w:p>
        </w:tc>
      </w:tr>
      <w:tr w:rsidR="004D6F42" w:rsidRPr="00FE7AAB" w14:paraId="59F09CFC" w14:textId="77777777" w:rsidTr="00AA4716">
        <w:tc>
          <w:tcPr>
            <w:tcW w:w="1276" w:type="dxa"/>
          </w:tcPr>
          <w:p w14:paraId="4B749918" w14:textId="639AC4AB" w:rsidR="004D6F42" w:rsidRPr="00FC2C16" w:rsidRDefault="00794EA8" w:rsidP="004D6F42">
            <w:pPr>
              <w:rPr>
                <w:rFonts w:ascii="Arial" w:hAnsi="Arial" w:cs="Arial"/>
                <w:color w:val="388600"/>
                <w:sz w:val="22"/>
                <w:szCs w:val="22"/>
              </w:rPr>
            </w:pPr>
            <w:r w:rsidRPr="00FC2C16">
              <w:rPr>
                <w:rFonts w:ascii="Arial" w:hAnsi="Arial" w:cs="Arial"/>
                <w:color w:val="388600"/>
                <w:sz w:val="22"/>
                <w:szCs w:val="22"/>
              </w:rPr>
              <w:t>C0170</w:t>
            </w:r>
          </w:p>
        </w:tc>
        <w:tc>
          <w:tcPr>
            <w:tcW w:w="7927" w:type="dxa"/>
          </w:tcPr>
          <w:p w14:paraId="5A135C74" w14:textId="6558D9FF" w:rsidR="004D6F42" w:rsidRPr="004E0685" w:rsidRDefault="004D6F42" w:rsidP="00BB48FA">
            <w:pPr>
              <w:pStyle w:val="TableParagraph"/>
              <w:spacing w:before="10"/>
              <w:jc w:val="both"/>
              <w:rPr>
                <w:b/>
                <w:color w:val="231F20"/>
              </w:rPr>
            </w:pPr>
            <w:r w:rsidRPr="004E0685">
              <w:rPr>
                <w:b/>
                <w:color w:val="231F20"/>
              </w:rPr>
              <w:t>Gross credit exposure pre CCF</w:t>
            </w:r>
            <w:r w:rsidR="00B06F47">
              <w:rPr>
                <w:b/>
                <w:color w:val="231F20"/>
              </w:rPr>
              <w:t>, specific credit impairments</w:t>
            </w:r>
            <w:r w:rsidRPr="004E0685">
              <w:rPr>
                <w:b/>
                <w:color w:val="231F20"/>
              </w:rPr>
              <w:t xml:space="preserve"> </w:t>
            </w:r>
            <w:r w:rsidR="005D3EB0">
              <w:rPr>
                <w:b/>
                <w:color w:val="231F20"/>
              </w:rPr>
              <w:t>and</w:t>
            </w:r>
            <w:r w:rsidRPr="004E0685">
              <w:rPr>
                <w:b/>
                <w:color w:val="231F20"/>
              </w:rPr>
              <w:t xml:space="preserve"> CRM</w:t>
            </w:r>
          </w:p>
          <w:p w14:paraId="33CEAEF3" w14:textId="77777777" w:rsidR="004D6F42" w:rsidRPr="004E0685" w:rsidRDefault="004D6F42" w:rsidP="00BB48FA">
            <w:pPr>
              <w:pStyle w:val="TableParagraph"/>
              <w:spacing w:before="10"/>
              <w:jc w:val="both"/>
              <w:rPr>
                <w:b/>
                <w:color w:val="231F20"/>
              </w:rPr>
            </w:pPr>
          </w:p>
          <w:p w14:paraId="1B1A6DD5" w14:textId="77777777" w:rsidR="004D6F42" w:rsidRPr="004E0685" w:rsidRDefault="004D6F42" w:rsidP="00BB48FA">
            <w:pPr>
              <w:pStyle w:val="TableParagraph"/>
              <w:spacing w:line="252" w:lineRule="auto"/>
              <w:ind w:right="16" w:hanging="1"/>
              <w:jc w:val="both"/>
            </w:pPr>
            <w:r w:rsidRPr="004E0685">
              <w:rPr>
                <w:color w:val="231F20"/>
              </w:rPr>
              <w:t>This</w:t>
            </w:r>
            <w:r w:rsidRPr="004E0685">
              <w:rPr>
                <w:color w:val="231F20"/>
                <w:spacing w:val="1"/>
              </w:rPr>
              <w:t xml:space="preserve"> </w:t>
            </w:r>
            <w:r w:rsidRPr="004E0685">
              <w:rPr>
                <w:color w:val="231F20"/>
              </w:rPr>
              <w:t>column</w:t>
            </w:r>
            <w:r w:rsidRPr="004E0685">
              <w:rPr>
                <w:color w:val="231F20"/>
                <w:spacing w:val="1"/>
              </w:rPr>
              <w:t xml:space="preserve"> </w:t>
            </w:r>
            <w:r w:rsidRPr="004E0685">
              <w:rPr>
                <w:color w:val="231F20"/>
              </w:rPr>
              <w:t>shall</w:t>
            </w:r>
            <w:r w:rsidRPr="004E0685">
              <w:rPr>
                <w:color w:val="231F20"/>
                <w:spacing w:val="1"/>
              </w:rPr>
              <w:t xml:space="preserve"> </w:t>
            </w:r>
            <w:r w:rsidRPr="004E0685">
              <w:rPr>
                <w:color w:val="231F20"/>
              </w:rPr>
              <w:t>reflect</w:t>
            </w:r>
            <w:r w:rsidRPr="004E0685">
              <w:rPr>
                <w:color w:val="231F20"/>
                <w:spacing w:val="1"/>
              </w:rPr>
              <w:t xml:space="preserve"> </w:t>
            </w:r>
            <w:r w:rsidRPr="004E0685">
              <w:rPr>
                <w:color w:val="231F20"/>
              </w:rPr>
              <w:t>the</w:t>
            </w:r>
            <w:r w:rsidRPr="004E0685">
              <w:rPr>
                <w:color w:val="231F20"/>
                <w:spacing w:val="1"/>
              </w:rPr>
              <w:t xml:space="preserve"> </w:t>
            </w:r>
            <w:r w:rsidRPr="004E0685">
              <w:rPr>
                <w:color w:val="231F20"/>
              </w:rPr>
              <w:t>relevant</w:t>
            </w:r>
            <w:r w:rsidRPr="004E0685">
              <w:rPr>
                <w:color w:val="231F20"/>
                <w:spacing w:val="58"/>
              </w:rPr>
              <w:t xml:space="preserve"> </w:t>
            </w:r>
            <w:r w:rsidRPr="004E0685">
              <w:rPr>
                <w:color w:val="231F20"/>
              </w:rPr>
              <w:t>aggregate</w:t>
            </w:r>
            <w:r w:rsidRPr="004E0685">
              <w:rPr>
                <w:color w:val="231F20"/>
                <w:spacing w:val="58"/>
              </w:rPr>
              <w:t xml:space="preserve"> </w:t>
            </w:r>
            <w:r w:rsidRPr="004E0685">
              <w:rPr>
                <w:color w:val="231F20"/>
              </w:rPr>
              <w:t>amount</w:t>
            </w:r>
            <w:r w:rsidRPr="004E0685">
              <w:rPr>
                <w:color w:val="231F20"/>
                <w:spacing w:val="1"/>
              </w:rPr>
              <w:t xml:space="preserve"> </w:t>
            </w:r>
            <w:r w:rsidRPr="004E0685">
              <w:rPr>
                <w:color w:val="231F20"/>
              </w:rPr>
              <w:t>related</w:t>
            </w:r>
            <w:r w:rsidRPr="004E0685">
              <w:rPr>
                <w:color w:val="231F20"/>
                <w:spacing w:val="1"/>
              </w:rPr>
              <w:t xml:space="preserve"> </w:t>
            </w:r>
            <w:r w:rsidRPr="004E0685">
              <w:rPr>
                <w:color w:val="231F20"/>
              </w:rPr>
              <w:t>to</w:t>
            </w:r>
            <w:r w:rsidRPr="004E0685">
              <w:rPr>
                <w:color w:val="231F20"/>
                <w:spacing w:val="1"/>
              </w:rPr>
              <w:t xml:space="preserve"> </w:t>
            </w:r>
            <w:r w:rsidRPr="004E0685">
              <w:rPr>
                <w:color w:val="231F20"/>
              </w:rPr>
              <w:t>the</w:t>
            </w:r>
            <w:r w:rsidRPr="004E0685">
              <w:rPr>
                <w:color w:val="231F20"/>
                <w:spacing w:val="1"/>
              </w:rPr>
              <w:t xml:space="preserve"> </w:t>
            </w:r>
            <w:r w:rsidRPr="004E0685">
              <w:rPr>
                <w:color w:val="231F20"/>
              </w:rPr>
              <w:t>bank’s</w:t>
            </w:r>
            <w:r w:rsidRPr="004E0685">
              <w:rPr>
                <w:color w:val="231F20"/>
                <w:spacing w:val="1"/>
              </w:rPr>
              <w:t xml:space="preserve"> </w:t>
            </w:r>
            <w:r w:rsidRPr="004E0685">
              <w:rPr>
                <w:color w:val="231F20"/>
              </w:rPr>
              <w:t>exposure</w:t>
            </w:r>
            <w:r w:rsidRPr="004E0685">
              <w:rPr>
                <w:color w:val="231F20"/>
                <w:spacing w:val="1"/>
              </w:rPr>
              <w:t xml:space="preserve"> </w:t>
            </w:r>
            <w:r w:rsidRPr="004E0685">
              <w:rPr>
                <w:b/>
                <w:bCs/>
                <w:color w:val="231F20"/>
                <w:spacing w:val="1"/>
              </w:rPr>
              <w:t>before</w:t>
            </w:r>
            <w:r w:rsidRPr="004E0685">
              <w:rPr>
                <w:color w:val="231F20"/>
                <w:spacing w:val="1"/>
              </w:rPr>
              <w:t xml:space="preserve"> </w:t>
            </w:r>
            <w:r w:rsidRPr="004E0685">
              <w:rPr>
                <w:color w:val="231F20"/>
              </w:rPr>
              <w:t>taking</w:t>
            </w:r>
            <w:r w:rsidRPr="004E0685">
              <w:rPr>
                <w:color w:val="231F20"/>
                <w:spacing w:val="1"/>
              </w:rPr>
              <w:t xml:space="preserve"> </w:t>
            </w:r>
            <w:r w:rsidRPr="004E0685">
              <w:rPr>
                <w:color w:val="231F20"/>
              </w:rPr>
              <w:t>into</w:t>
            </w:r>
            <w:r w:rsidRPr="004E0685">
              <w:rPr>
                <w:color w:val="231F20"/>
                <w:spacing w:val="1"/>
              </w:rPr>
              <w:t xml:space="preserve"> </w:t>
            </w:r>
            <w:r w:rsidRPr="004E0685">
              <w:rPr>
                <w:color w:val="231F20"/>
              </w:rPr>
              <w:t>consideration-</w:t>
            </w:r>
          </w:p>
          <w:p w14:paraId="5FF437C7" w14:textId="77777777" w:rsidR="004D6F42" w:rsidRPr="004E0685" w:rsidRDefault="004D6F42" w:rsidP="00BB48FA">
            <w:pPr>
              <w:pStyle w:val="TableParagraph"/>
              <w:spacing w:before="8"/>
              <w:ind w:left="0"/>
              <w:jc w:val="both"/>
              <w:rPr>
                <w:b/>
                <w:i/>
              </w:rPr>
            </w:pPr>
          </w:p>
          <w:p w14:paraId="370CBE5C" w14:textId="143CD537" w:rsidR="004D6F42" w:rsidRPr="004E0685" w:rsidRDefault="004D6F42" w:rsidP="00BB48FA">
            <w:pPr>
              <w:pStyle w:val="TableParagraph"/>
              <w:numPr>
                <w:ilvl w:val="0"/>
                <w:numId w:val="16"/>
              </w:numPr>
              <w:tabs>
                <w:tab w:val="left" w:pos="551"/>
              </w:tabs>
              <w:spacing w:line="252" w:lineRule="auto"/>
              <w:ind w:right="20"/>
              <w:jc w:val="both"/>
            </w:pPr>
            <w:r w:rsidRPr="004E0685">
              <w:t>any</w:t>
            </w:r>
            <w:r w:rsidRPr="004E0685">
              <w:rPr>
                <w:spacing w:val="11"/>
              </w:rPr>
              <w:t xml:space="preserve"> </w:t>
            </w:r>
            <w:r w:rsidRPr="004E0685">
              <w:t>relevant</w:t>
            </w:r>
            <w:r w:rsidRPr="004E0685">
              <w:rPr>
                <w:spacing w:val="11"/>
              </w:rPr>
              <w:t xml:space="preserve"> </w:t>
            </w:r>
            <w:r w:rsidR="005D3EB0">
              <w:t>CCF</w:t>
            </w:r>
            <w:r w:rsidRPr="004E0685">
              <w:t xml:space="preserve"> as specified in regulation 23(6)(g)</w:t>
            </w:r>
            <w:r w:rsidR="002876D8" w:rsidRPr="004E0685">
              <w:t xml:space="preserve"> of the Regulations</w:t>
            </w:r>
            <w:r w:rsidRPr="004E0685">
              <w:t>;</w:t>
            </w:r>
          </w:p>
          <w:p w14:paraId="77631033" w14:textId="77777777" w:rsidR="002876D8" w:rsidRPr="004E0685" w:rsidRDefault="004D6F42" w:rsidP="00BB48FA">
            <w:pPr>
              <w:pStyle w:val="TableParagraph"/>
              <w:numPr>
                <w:ilvl w:val="0"/>
                <w:numId w:val="16"/>
              </w:numPr>
              <w:tabs>
                <w:tab w:val="left" w:pos="551"/>
              </w:tabs>
              <w:spacing w:line="252" w:lineRule="auto"/>
              <w:ind w:right="20"/>
              <w:jc w:val="both"/>
            </w:pPr>
            <w:r w:rsidRPr="004E0685">
              <w:t>any</w:t>
            </w:r>
            <w:r w:rsidRPr="004E0685">
              <w:rPr>
                <w:spacing w:val="1"/>
              </w:rPr>
              <w:t xml:space="preserve"> </w:t>
            </w:r>
            <w:r w:rsidRPr="004E0685">
              <w:t>specific</w:t>
            </w:r>
            <w:r w:rsidRPr="004E0685">
              <w:rPr>
                <w:spacing w:val="1"/>
              </w:rPr>
              <w:t xml:space="preserve"> </w:t>
            </w:r>
            <w:r w:rsidRPr="004E0685">
              <w:t>credit</w:t>
            </w:r>
            <w:r w:rsidRPr="004E0685">
              <w:rPr>
                <w:spacing w:val="1"/>
              </w:rPr>
              <w:t xml:space="preserve"> </w:t>
            </w:r>
            <w:r w:rsidRPr="004E0685">
              <w:t>impairment</w:t>
            </w:r>
            <w:r w:rsidRPr="004E0685">
              <w:rPr>
                <w:spacing w:val="1"/>
              </w:rPr>
              <w:t xml:space="preserve"> </w:t>
            </w:r>
            <w:r w:rsidRPr="004E0685">
              <w:t>raised</w:t>
            </w:r>
            <w:r w:rsidRPr="004E0685">
              <w:rPr>
                <w:spacing w:val="1"/>
              </w:rPr>
              <w:t xml:space="preserve"> </w:t>
            </w:r>
            <w:r w:rsidRPr="004E0685">
              <w:t>against</w:t>
            </w:r>
            <w:r w:rsidRPr="004E0685">
              <w:rPr>
                <w:spacing w:val="1"/>
              </w:rPr>
              <w:t xml:space="preserve"> </w:t>
            </w:r>
            <w:r w:rsidRPr="004E0685">
              <w:t>the</w:t>
            </w:r>
            <w:r w:rsidRPr="004E0685">
              <w:rPr>
                <w:spacing w:val="1"/>
              </w:rPr>
              <w:t xml:space="preserve"> </w:t>
            </w:r>
            <w:r w:rsidRPr="004E0685">
              <w:t>exposure;</w:t>
            </w:r>
            <w:r w:rsidRPr="004E0685">
              <w:rPr>
                <w:spacing w:val="1"/>
              </w:rPr>
              <w:t xml:space="preserve"> </w:t>
            </w:r>
            <w:r w:rsidRPr="004E0685">
              <w:t>as</w:t>
            </w:r>
            <w:r w:rsidRPr="004E0685">
              <w:rPr>
                <w:spacing w:val="1"/>
              </w:rPr>
              <w:t xml:space="preserve"> </w:t>
            </w:r>
            <w:r w:rsidRPr="004E0685">
              <w:t>well</w:t>
            </w:r>
            <w:r w:rsidRPr="004E0685">
              <w:rPr>
                <w:spacing w:val="2"/>
              </w:rPr>
              <w:t xml:space="preserve"> </w:t>
            </w:r>
            <w:r w:rsidRPr="004E0685">
              <w:t>as</w:t>
            </w:r>
          </w:p>
          <w:p w14:paraId="5321FCEB" w14:textId="4492AF0A" w:rsidR="004D6F42" w:rsidRPr="004E0685" w:rsidRDefault="004D6F42" w:rsidP="00BB48FA">
            <w:pPr>
              <w:pStyle w:val="TableParagraph"/>
              <w:numPr>
                <w:ilvl w:val="0"/>
                <w:numId w:val="16"/>
              </w:numPr>
              <w:tabs>
                <w:tab w:val="left" w:pos="551"/>
              </w:tabs>
              <w:spacing w:line="252" w:lineRule="auto"/>
              <w:ind w:right="20"/>
              <w:jc w:val="both"/>
            </w:pPr>
            <w:r w:rsidRPr="004E0685">
              <w:t xml:space="preserve">any eligible </w:t>
            </w:r>
            <w:r w:rsidR="005D3EB0">
              <w:t>CRM</w:t>
            </w:r>
            <w:r w:rsidRPr="004E0685">
              <w:t xml:space="preserve"> envisaged in regulation</w:t>
            </w:r>
            <w:r w:rsidRPr="004E0685">
              <w:rPr>
                <w:spacing w:val="1"/>
              </w:rPr>
              <w:t xml:space="preserve"> </w:t>
            </w:r>
            <w:r w:rsidRPr="004E0685">
              <w:t>23(9)</w:t>
            </w:r>
            <w:r w:rsidRPr="004E0685">
              <w:rPr>
                <w:spacing w:val="23"/>
              </w:rPr>
              <w:t xml:space="preserve"> </w:t>
            </w:r>
            <w:r w:rsidR="002876D8" w:rsidRPr="004E0685">
              <w:t xml:space="preserve">of the Regulations </w:t>
            </w:r>
            <w:r w:rsidRPr="004E0685">
              <w:t>to</w:t>
            </w:r>
            <w:r w:rsidRPr="004E0685">
              <w:rPr>
                <w:spacing w:val="23"/>
              </w:rPr>
              <w:t xml:space="preserve"> </w:t>
            </w:r>
            <w:r w:rsidRPr="004E0685">
              <w:rPr>
                <w:color w:val="231F20"/>
              </w:rPr>
              <w:t>mitigate</w:t>
            </w:r>
            <w:r w:rsidRPr="004E0685">
              <w:rPr>
                <w:color w:val="231F20"/>
                <w:spacing w:val="23"/>
              </w:rPr>
              <w:t xml:space="preserve"> </w:t>
            </w:r>
            <w:r w:rsidRPr="004E0685">
              <w:rPr>
                <w:color w:val="231F20"/>
              </w:rPr>
              <w:t>or</w:t>
            </w:r>
            <w:r w:rsidRPr="004E0685">
              <w:rPr>
                <w:color w:val="231F20"/>
                <w:spacing w:val="23"/>
              </w:rPr>
              <w:t xml:space="preserve"> </w:t>
            </w:r>
            <w:r w:rsidRPr="004E0685">
              <w:rPr>
                <w:color w:val="231F20"/>
              </w:rPr>
              <w:t>reduce</w:t>
            </w:r>
            <w:r w:rsidRPr="004E0685">
              <w:rPr>
                <w:color w:val="231F20"/>
                <w:spacing w:val="23"/>
              </w:rPr>
              <w:t xml:space="preserve"> </w:t>
            </w:r>
            <w:r w:rsidRPr="004E0685">
              <w:rPr>
                <w:color w:val="231F20"/>
              </w:rPr>
              <w:t>the</w:t>
            </w:r>
            <w:r w:rsidRPr="004E0685">
              <w:rPr>
                <w:color w:val="231F20"/>
                <w:spacing w:val="24"/>
              </w:rPr>
              <w:t xml:space="preserve"> </w:t>
            </w:r>
            <w:r w:rsidRPr="004E0685">
              <w:rPr>
                <w:color w:val="231F20"/>
              </w:rPr>
              <w:t>bank’s</w:t>
            </w:r>
            <w:r w:rsidRPr="004E0685">
              <w:rPr>
                <w:color w:val="231F20"/>
                <w:spacing w:val="23"/>
              </w:rPr>
              <w:t xml:space="preserve"> </w:t>
            </w:r>
            <w:r w:rsidRPr="004E0685">
              <w:rPr>
                <w:color w:val="231F20"/>
              </w:rPr>
              <w:t>original</w:t>
            </w:r>
            <w:r w:rsidRPr="004E0685">
              <w:rPr>
                <w:color w:val="231F20"/>
                <w:spacing w:val="23"/>
              </w:rPr>
              <w:t xml:space="preserve"> </w:t>
            </w:r>
            <w:r w:rsidRPr="004E0685">
              <w:rPr>
                <w:color w:val="231F20"/>
              </w:rPr>
              <w:t>exposure</w:t>
            </w:r>
            <w:r w:rsidRPr="004E0685">
              <w:rPr>
                <w:color w:val="231F20"/>
                <w:spacing w:val="-56"/>
              </w:rPr>
              <w:t xml:space="preserve"> </w:t>
            </w:r>
            <w:r w:rsidRPr="004E0685">
              <w:rPr>
                <w:color w:val="231F20"/>
              </w:rPr>
              <w:t>to</w:t>
            </w:r>
            <w:r w:rsidRPr="004E0685">
              <w:rPr>
                <w:color w:val="231F20"/>
                <w:spacing w:val="1"/>
              </w:rPr>
              <w:t xml:space="preserve"> </w:t>
            </w:r>
            <w:r w:rsidRPr="004E0685">
              <w:rPr>
                <w:color w:val="231F20"/>
              </w:rPr>
              <w:t>a</w:t>
            </w:r>
            <w:r w:rsidRPr="004E0685">
              <w:rPr>
                <w:color w:val="231F20"/>
                <w:spacing w:val="2"/>
              </w:rPr>
              <w:t xml:space="preserve"> </w:t>
            </w:r>
            <w:r w:rsidRPr="004E0685">
              <w:rPr>
                <w:color w:val="231F20"/>
              </w:rPr>
              <w:t>person</w:t>
            </w:r>
            <w:r w:rsidRPr="004E0685">
              <w:rPr>
                <w:color w:val="231F20"/>
                <w:spacing w:val="2"/>
              </w:rPr>
              <w:t xml:space="preserve"> </w:t>
            </w:r>
            <w:r w:rsidRPr="004E0685">
              <w:rPr>
                <w:color w:val="231F20"/>
              </w:rPr>
              <w:t>or</w:t>
            </w:r>
            <w:r w:rsidRPr="004E0685">
              <w:rPr>
                <w:color w:val="231F20"/>
                <w:spacing w:val="2"/>
              </w:rPr>
              <w:t xml:space="preserve"> </w:t>
            </w:r>
            <w:r w:rsidRPr="004E0685">
              <w:rPr>
                <w:color w:val="231F20"/>
              </w:rPr>
              <w:t>counterparty.</w:t>
            </w:r>
          </w:p>
        </w:tc>
      </w:tr>
      <w:tr w:rsidR="002876D8" w:rsidRPr="00FE7AAB" w14:paraId="311116B6" w14:textId="77777777" w:rsidTr="00AA4716">
        <w:tc>
          <w:tcPr>
            <w:tcW w:w="1276" w:type="dxa"/>
          </w:tcPr>
          <w:p w14:paraId="18A2F36C" w14:textId="4A51ED12" w:rsidR="002876D8" w:rsidRPr="00FC2C16" w:rsidRDefault="00794EA8" w:rsidP="002876D8">
            <w:pPr>
              <w:rPr>
                <w:rFonts w:ascii="Arial" w:hAnsi="Arial" w:cs="Arial"/>
                <w:color w:val="388600"/>
                <w:sz w:val="22"/>
                <w:szCs w:val="22"/>
              </w:rPr>
            </w:pPr>
            <w:r w:rsidRPr="00FC2C16">
              <w:rPr>
                <w:rFonts w:ascii="Arial" w:hAnsi="Arial" w:cs="Arial"/>
                <w:color w:val="388600"/>
                <w:sz w:val="22"/>
                <w:szCs w:val="22"/>
              </w:rPr>
              <w:t>C0180</w:t>
            </w:r>
          </w:p>
        </w:tc>
        <w:tc>
          <w:tcPr>
            <w:tcW w:w="7927" w:type="dxa"/>
          </w:tcPr>
          <w:p w14:paraId="3D4A839F" w14:textId="77777777" w:rsidR="002876D8" w:rsidRPr="004E0685" w:rsidRDefault="002876D8" w:rsidP="00BB48FA">
            <w:pPr>
              <w:pStyle w:val="TableParagraph"/>
              <w:spacing w:before="10"/>
              <w:jc w:val="both"/>
              <w:rPr>
                <w:b/>
              </w:rPr>
            </w:pPr>
            <w:r w:rsidRPr="004E0685">
              <w:rPr>
                <w:b/>
                <w:color w:val="231F20"/>
              </w:rPr>
              <w:t>Of which: In</w:t>
            </w:r>
            <w:r w:rsidRPr="004E0685">
              <w:rPr>
                <w:b/>
                <w:color w:val="231F20"/>
                <w:spacing w:val="7"/>
              </w:rPr>
              <w:t xml:space="preserve"> </w:t>
            </w:r>
            <w:r w:rsidRPr="004E0685">
              <w:rPr>
                <w:b/>
                <w:color w:val="231F20"/>
              </w:rPr>
              <w:t>default</w:t>
            </w:r>
          </w:p>
          <w:p w14:paraId="6EA83E28" w14:textId="77777777" w:rsidR="002876D8" w:rsidRPr="004E0685" w:rsidRDefault="002876D8" w:rsidP="00BB48FA">
            <w:pPr>
              <w:pStyle w:val="TableParagraph"/>
              <w:ind w:left="0"/>
              <w:jc w:val="both"/>
              <w:rPr>
                <w:b/>
                <w:i/>
              </w:rPr>
            </w:pPr>
          </w:p>
          <w:p w14:paraId="3E612D3B" w14:textId="4400AE98" w:rsidR="002876D8" w:rsidRPr="004E0685" w:rsidRDefault="002876D8" w:rsidP="00BB48FA">
            <w:pPr>
              <w:pStyle w:val="TableParagraph"/>
              <w:spacing w:line="252" w:lineRule="auto"/>
              <w:ind w:left="28"/>
              <w:jc w:val="both"/>
              <w:rPr>
                <w:b/>
                <w:lang w:eastAsia="en-GB"/>
              </w:rPr>
            </w:pPr>
            <w:r w:rsidRPr="004E0685">
              <w:t>Based</w:t>
            </w:r>
            <w:r w:rsidRPr="004E0685">
              <w:rPr>
                <w:spacing w:val="15"/>
              </w:rPr>
              <w:t xml:space="preserve"> </w:t>
            </w:r>
            <w:r w:rsidRPr="004E0685">
              <w:t>on</w:t>
            </w:r>
            <w:r w:rsidRPr="004E0685">
              <w:rPr>
                <w:spacing w:val="17"/>
              </w:rPr>
              <w:t xml:space="preserve"> </w:t>
            </w:r>
            <w:r w:rsidRPr="004E0685">
              <w:t>the</w:t>
            </w:r>
            <w:r w:rsidRPr="004E0685">
              <w:rPr>
                <w:spacing w:val="15"/>
              </w:rPr>
              <w:t xml:space="preserve"> </w:t>
            </w:r>
            <w:r w:rsidRPr="004E0685">
              <w:t>definition</w:t>
            </w:r>
            <w:r w:rsidRPr="004E0685">
              <w:rPr>
                <w:spacing w:val="16"/>
              </w:rPr>
              <w:t xml:space="preserve"> </w:t>
            </w:r>
            <w:r w:rsidRPr="004E0685">
              <w:t>of</w:t>
            </w:r>
            <w:r w:rsidRPr="004E0685">
              <w:rPr>
                <w:spacing w:val="15"/>
              </w:rPr>
              <w:t xml:space="preserve"> </w:t>
            </w:r>
            <w:r w:rsidRPr="004E0685">
              <w:t>default</w:t>
            </w:r>
            <w:r w:rsidRPr="004E0685">
              <w:rPr>
                <w:spacing w:val="20"/>
              </w:rPr>
              <w:t xml:space="preserve"> </w:t>
            </w:r>
            <w:r w:rsidRPr="004E0685">
              <w:t>set</w:t>
            </w:r>
            <w:r w:rsidRPr="004E0685">
              <w:rPr>
                <w:spacing w:val="16"/>
              </w:rPr>
              <w:t xml:space="preserve"> </w:t>
            </w:r>
            <w:r w:rsidRPr="004E0685">
              <w:t>out</w:t>
            </w:r>
            <w:r w:rsidRPr="004E0685">
              <w:rPr>
                <w:spacing w:val="15"/>
              </w:rPr>
              <w:t xml:space="preserve"> </w:t>
            </w:r>
            <w:r w:rsidRPr="004E0685">
              <w:t>in</w:t>
            </w:r>
            <w:r w:rsidRPr="004E0685">
              <w:rPr>
                <w:spacing w:val="16"/>
              </w:rPr>
              <w:t xml:space="preserve"> </w:t>
            </w:r>
            <w:r w:rsidRPr="004E0685">
              <w:t>regulation</w:t>
            </w:r>
            <w:r w:rsidRPr="004E0685">
              <w:rPr>
                <w:spacing w:val="15"/>
              </w:rPr>
              <w:t xml:space="preserve"> </w:t>
            </w:r>
            <w:r w:rsidRPr="004E0685">
              <w:t>67 of the Regulations,</w:t>
            </w:r>
            <w:r w:rsidRPr="004E0685">
              <w:rPr>
                <w:spacing w:val="16"/>
              </w:rPr>
              <w:t xml:space="preserve"> </w:t>
            </w:r>
            <w:r w:rsidRPr="004E0685">
              <w:t xml:space="preserve">this </w:t>
            </w:r>
            <w:r w:rsidRPr="004E0685">
              <w:rPr>
                <w:color w:val="231F20"/>
              </w:rPr>
              <w:t>column</w:t>
            </w:r>
            <w:r w:rsidRPr="004E0685">
              <w:rPr>
                <w:color w:val="231F20"/>
                <w:spacing w:val="30"/>
              </w:rPr>
              <w:t xml:space="preserve"> </w:t>
            </w:r>
            <w:r w:rsidRPr="004E0685">
              <w:rPr>
                <w:color w:val="231F20"/>
              </w:rPr>
              <w:t>shall</w:t>
            </w:r>
            <w:r w:rsidRPr="004E0685">
              <w:rPr>
                <w:color w:val="231F20"/>
                <w:spacing w:val="30"/>
              </w:rPr>
              <w:t xml:space="preserve"> </w:t>
            </w:r>
            <w:r w:rsidRPr="004E0685">
              <w:rPr>
                <w:color w:val="231F20"/>
              </w:rPr>
              <w:t>reflect</w:t>
            </w:r>
            <w:r w:rsidRPr="004E0685">
              <w:rPr>
                <w:color w:val="231F20"/>
                <w:spacing w:val="30"/>
              </w:rPr>
              <w:t xml:space="preserve"> </w:t>
            </w:r>
            <w:r w:rsidRPr="004E0685">
              <w:rPr>
                <w:color w:val="231F20"/>
              </w:rPr>
              <w:t>the</w:t>
            </w:r>
            <w:r w:rsidRPr="004E0685">
              <w:rPr>
                <w:color w:val="231F20"/>
                <w:spacing w:val="34"/>
              </w:rPr>
              <w:t xml:space="preserve"> </w:t>
            </w:r>
            <w:r w:rsidRPr="004E0685">
              <w:rPr>
                <w:color w:val="231F20"/>
              </w:rPr>
              <w:t>relevant</w:t>
            </w:r>
            <w:r w:rsidRPr="004E0685">
              <w:rPr>
                <w:color w:val="231F20"/>
                <w:spacing w:val="31"/>
              </w:rPr>
              <w:t xml:space="preserve"> </w:t>
            </w:r>
            <w:r w:rsidRPr="004E0685">
              <w:rPr>
                <w:color w:val="231F20"/>
              </w:rPr>
              <w:t>aggregate</w:t>
            </w:r>
            <w:r w:rsidRPr="004E0685">
              <w:rPr>
                <w:color w:val="231F20"/>
                <w:spacing w:val="31"/>
              </w:rPr>
              <w:t xml:space="preserve"> </w:t>
            </w:r>
            <w:r w:rsidRPr="004E0685">
              <w:rPr>
                <w:color w:val="231F20"/>
              </w:rPr>
              <w:t>exposure</w:t>
            </w:r>
            <w:r w:rsidRPr="004E0685">
              <w:rPr>
                <w:color w:val="231F20"/>
                <w:spacing w:val="34"/>
              </w:rPr>
              <w:t xml:space="preserve"> </w:t>
            </w:r>
            <w:r w:rsidRPr="004E0685">
              <w:rPr>
                <w:color w:val="231F20"/>
              </w:rPr>
              <w:t>amount classified</w:t>
            </w:r>
            <w:r w:rsidRPr="004E0685">
              <w:rPr>
                <w:color w:val="231F20"/>
                <w:spacing w:val="1"/>
              </w:rPr>
              <w:t xml:space="preserve"> </w:t>
            </w:r>
            <w:r w:rsidRPr="004E0685">
              <w:rPr>
                <w:color w:val="231F20"/>
              </w:rPr>
              <w:t>as</w:t>
            </w:r>
            <w:r w:rsidRPr="004E0685">
              <w:rPr>
                <w:color w:val="231F20"/>
                <w:spacing w:val="1"/>
              </w:rPr>
              <w:t xml:space="preserve"> </w:t>
            </w:r>
            <w:r w:rsidRPr="004E0685">
              <w:rPr>
                <w:color w:val="231F20"/>
              </w:rPr>
              <w:t>in</w:t>
            </w:r>
            <w:r w:rsidRPr="004E0685">
              <w:rPr>
                <w:color w:val="231F20"/>
                <w:spacing w:val="2"/>
              </w:rPr>
              <w:t xml:space="preserve"> </w:t>
            </w:r>
            <w:r w:rsidRPr="004E0685">
              <w:rPr>
                <w:color w:val="231F20"/>
              </w:rPr>
              <w:t>default.</w:t>
            </w:r>
          </w:p>
        </w:tc>
      </w:tr>
      <w:tr w:rsidR="002876D8" w:rsidRPr="00FE7AAB" w14:paraId="7EB720B3" w14:textId="77777777" w:rsidTr="00AA4716">
        <w:tc>
          <w:tcPr>
            <w:tcW w:w="1276" w:type="dxa"/>
          </w:tcPr>
          <w:p w14:paraId="77A11BA1" w14:textId="6936DC00" w:rsidR="002876D8" w:rsidRPr="00FC2C16" w:rsidRDefault="00794EA8" w:rsidP="002876D8">
            <w:pPr>
              <w:rPr>
                <w:rFonts w:ascii="Arial" w:hAnsi="Arial" w:cs="Arial"/>
                <w:color w:val="388600"/>
                <w:sz w:val="22"/>
                <w:szCs w:val="22"/>
              </w:rPr>
            </w:pPr>
            <w:r w:rsidRPr="00FC2C16">
              <w:rPr>
                <w:rFonts w:ascii="Arial" w:hAnsi="Arial" w:cs="Arial"/>
                <w:color w:val="388600"/>
                <w:sz w:val="22"/>
                <w:szCs w:val="22"/>
              </w:rPr>
              <w:t>C</w:t>
            </w:r>
            <w:r w:rsidR="00702423" w:rsidRPr="00FC2C16">
              <w:rPr>
                <w:rFonts w:ascii="Arial" w:hAnsi="Arial" w:cs="Arial"/>
                <w:color w:val="388600"/>
                <w:sz w:val="22"/>
                <w:szCs w:val="22"/>
              </w:rPr>
              <w:t>0190</w:t>
            </w:r>
          </w:p>
        </w:tc>
        <w:tc>
          <w:tcPr>
            <w:tcW w:w="7927" w:type="dxa"/>
          </w:tcPr>
          <w:p w14:paraId="74AECBB6" w14:textId="77777777" w:rsidR="002876D8" w:rsidRPr="004E0685" w:rsidRDefault="002876D8" w:rsidP="00BB48FA">
            <w:pPr>
              <w:pStyle w:val="TableParagraph"/>
              <w:spacing w:before="10"/>
              <w:jc w:val="both"/>
              <w:rPr>
                <w:b/>
              </w:rPr>
            </w:pPr>
            <w:r w:rsidRPr="004E0685">
              <w:rPr>
                <w:b/>
                <w:color w:val="231F20"/>
              </w:rPr>
              <w:t>Specific</w:t>
            </w:r>
            <w:r w:rsidRPr="004E0685">
              <w:rPr>
                <w:b/>
                <w:color w:val="231F20"/>
                <w:spacing w:val="14"/>
              </w:rPr>
              <w:t xml:space="preserve"> </w:t>
            </w:r>
            <w:r w:rsidRPr="004E0685">
              <w:rPr>
                <w:b/>
                <w:color w:val="231F20"/>
              </w:rPr>
              <w:t>credit</w:t>
            </w:r>
            <w:r w:rsidRPr="004E0685">
              <w:rPr>
                <w:b/>
                <w:color w:val="231F20"/>
                <w:spacing w:val="15"/>
              </w:rPr>
              <w:t xml:space="preserve"> </w:t>
            </w:r>
            <w:r w:rsidRPr="004E0685">
              <w:rPr>
                <w:b/>
                <w:color w:val="231F20"/>
              </w:rPr>
              <w:t>impairments (stage 3)</w:t>
            </w:r>
          </w:p>
          <w:p w14:paraId="70CA02C5" w14:textId="77777777" w:rsidR="002876D8" w:rsidRPr="004E0685" w:rsidRDefault="002876D8" w:rsidP="00BB48FA">
            <w:pPr>
              <w:pStyle w:val="TableParagraph"/>
              <w:spacing w:before="11"/>
              <w:ind w:left="0"/>
              <w:jc w:val="both"/>
              <w:rPr>
                <w:b/>
                <w:i/>
              </w:rPr>
            </w:pPr>
          </w:p>
          <w:p w14:paraId="7AADF5AE" w14:textId="7477968B" w:rsidR="002876D8" w:rsidRPr="004E0685" w:rsidRDefault="002876D8" w:rsidP="00BB48FA">
            <w:pPr>
              <w:pStyle w:val="TableParagraph"/>
              <w:spacing w:line="252" w:lineRule="auto"/>
              <w:ind w:right="19"/>
              <w:jc w:val="both"/>
              <w:rPr>
                <w:b/>
                <w:lang w:eastAsia="en-GB"/>
              </w:rPr>
            </w:pPr>
            <w:r w:rsidRPr="004E0685">
              <w:rPr>
                <w:color w:val="231F20"/>
              </w:rPr>
              <w:t>This</w:t>
            </w:r>
            <w:r w:rsidRPr="004E0685">
              <w:rPr>
                <w:color w:val="231F20"/>
                <w:spacing w:val="1"/>
              </w:rPr>
              <w:t xml:space="preserve"> </w:t>
            </w:r>
            <w:r w:rsidRPr="004E0685">
              <w:rPr>
                <w:color w:val="231F20"/>
              </w:rPr>
              <w:t>column</w:t>
            </w:r>
            <w:r w:rsidRPr="004E0685">
              <w:rPr>
                <w:color w:val="231F20"/>
                <w:spacing w:val="1"/>
              </w:rPr>
              <w:t xml:space="preserve"> </w:t>
            </w:r>
            <w:r w:rsidRPr="004E0685">
              <w:rPr>
                <w:color w:val="231F20"/>
              </w:rPr>
              <w:t>shall</w:t>
            </w:r>
            <w:r w:rsidRPr="004E0685">
              <w:rPr>
                <w:color w:val="231F20"/>
                <w:spacing w:val="1"/>
              </w:rPr>
              <w:t xml:space="preserve"> </w:t>
            </w:r>
            <w:r w:rsidRPr="004E0685">
              <w:rPr>
                <w:color w:val="231F20"/>
              </w:rPr>
              <w:t>reflect</w:t>
            </w:r>
            <w:r w:rsidRPr="004E0685">
              <w:rPr>
                <w:color w:val="231F20"/>
                <w:spacing w:val="1"/>
              </w:rPr>
              <w:t xml:space="preserve"> </w:t>
            </w:r>
            <w:r w:rsidRPr="004E0685">
              <w:rPr>
                <w:color w:val="231F20"/>
              </w:rPr>
              <w:t>the</w:t>
            </w:r>
            <w:r w:rsidRPr="004E0685">
              <w:rPr>
                <w:color w:val="231F20"/>
                <w:spacing w:val="1"/>
              </w:rPr>
              <w:t xml:space="preserve"> </w:t>
            </w:r>
            <w:r w:rsidRPr="004E0685">
              <w:rPr>
                <w:color w:val="231F20"/>
              </w:rPr>
              <w:t>relevant</w:t>
            </w:r>
            <w:r w:rsidRPr="004E0685">
              <w:rPr>
                <w:color w:val="231F20"/>
                <w:spacing w:val="1"/>
              </w:rPr>
              <w:t xml:space="preserve"> </w:t>
            </w:r>
            <w:r w:rsidRPr="004E0685">
              <w:rPr>
                <w:color w:val="231F20"/>
              </w:rPr>
              <w:t>aggregate</w:t>
            </w:r>
            <w:r w:rsidRPr="004E0685">
              <w:rPr>
                <w:color w:val="231F20"/>
                <w:spacing w:val="58"/>
              </w:rPr>
              <w:t xml:space="preserve"> </w:t>
            </w:r>
            <w:r w:rsidRPr="004E0685">
              <w:rPr>
                <w:color w:val="231F20"/>
              </w:rPr>
              <w:t>amount</w:t>
            </w:r>
            <w:r w:rsidRPr="004E0685">
              <w:rPr>
                <w:color w:val="231F20"/>
                <w:spacing w:val="1"/>
              </w:rPr>
              <w:t xml:space="preserve"> </w:t>
            </w:r>
            <w:r w:rsidRPr="004E0685">
              <w:rPr>
                <w:color w:val="231F20"/>
              </w:rPr>
              <w:t>relating</w:t>
            </w:r>
            <w:r w:rsidRPr="004E0685">
              <w:rPr>
                <w:color w:val="231F20"/>
                <w:spacing w:val="1"/>
              </w:rPr>
              <w:t xml:space="preserve"> </w:t>
            </w:r>
            <w:r w:rsidRPr="004E0685">
              <w:rPr>
                <w:color w:val="231F20"/>
              </w:rPr>
              <w:t>to</w:t>
            </w:r>
            <w:r w:rsidRPr="004E0685">
              <w:rPr>
                <w:color w:val="231F20"/>
                <w:spacing w:val="1"/>
              </w:rPr>
              <w:t xml:space="preserve"> </w:t>
            </w:r>
            <w:r w:rsidRPr="004E0685">
              <w:rPr>
                <w:color w:val="231F20"/>
              </w:rPr>
              <w:t>any</w:t>
            </w:r>
            <w:r w:rsidRPr="004E0685">
              <w:rPr>
                <w:color w:val="231F20"/>
                <w:spacing w:val="1"/>
              </w:rPr>
              <w:t xml:space="preserve"> </w:t>
            </w:r>
            <w:r w:rsidRPr="004E0685">
              <w:rPr>
                <w:color w:val="231F20"/>
              </w:rPr>
              <w:t>specific</w:t>
            </w:r>
            <w:r w:rsidRPr="004E0685">
              <w:rPr>
                <w:color w:val="231F20"/>
                <w:spacing w:val="1"/>
              </w:rPr>
              <w:t xml:space="preserve"> </w:t>
            </w:r>
            <w:r w:rsidRPr="004E0685">
              <w:rPr>
                <w:color w:val="231F20"/>
              </w:rPr>
              <w:t>credit</w:t>
            </w:r>
            <w:r w:rsidRPr="004E0685">
              <w:rPr>
                <w:color w:val="231F20"/>
                <w:spacing w:val="1"/>
              </w:rPr>
              <w:t xml:space="preserve"> </w:t>
            </w:r>
            <w:r w:rsidRPr="004E0685">
              <w:rPr>
                <w:color w:val="231F20"/>
              </w:rPr>
              <w:t>impairment</w:t>
            </w:r>
            <w:r w:rsidRPr="004E0685">
              <w:rPr>
                <w:color w:val="231F20"/>
                <w:spacing w:val="1"/>
              </w:rPr>
              <w:t xml:space="preserve"> </w:t>
            </w:r>
            <w:r w:rsidRPr="004E0685">
              <w:rPr>
                <w:color w:val="231F20"/>
              </w:rPr>
              <w:t>raised</w:t>
            </w:r>
            <w:r w:rsidRPr="004E0685">
              <w:rPr>
                <w:color w:val="231F20"/>
                <w:spacing w:val="1"/>
              </w:rPr>
              <w:t xml:space="preserve"> </w:t>
            </w:r>
            <w:r w:rsidRPr="004E0685">
              <w:rPr>
                <w:color w:val="231F20"/>
              </w:rPr>
              <w:t>by</w:t>
            </w:r>
            <w:r w:rsidRPr="004E0685">
              <w:rPr>
                <w:color w:val="231F20"/>
                <w:spacing w:val="58"/>
              </w:rPr>
              <w:t xml:space="preserve"> </w:t>
            </w:r>
            <w:r w:rsidRPr="004E0685">
              <w:rPr>
                <w:color w:val="231F20"/>
              </w:rPr>
              <w:t>the</w:t>
            </w:r>
            <w:r w:rsidRPr="004E0685">
              <w:rPr>
                <w:color w:val="231F20"/>
                <w:spacing w:val="1"/>
              </w:rPr>
              <w:t xml:space="preserve"> </w:t>
            </w:r>
            <w:r w:rsidRPr="004E0685">
              <w:rPr>
                <w:color w:val="231F20"/>
              </w:rPr>
              <w:t>reporting</w:t>
            </w:r>
            <w:r w:rsidRPr="004E0685">
              <w:rPr>
                <w:color w:val="231F20"/>
                <w:spacing w:val="1"/>
              </w:rPr>
              <w:t xml:space="preserve"> </w:t>
            </w:r>
            <w:r w:rsidRPr="004E0685">
              <w:rPr>
                <w:color w:val="231F20"/>
              </w:rPr>
              <w:t>bank</w:t>
            </w:r>
            <w:r w:rsidRPr="004E0685">
              <w:rPr>
                <w:color w:val="231F20"/>
                <w:spacing w:val="1"/>
              </w:rPr>
              <w:t xml:space="preserve"> </w:t>
            </w:r>
            <w:r w:rsidRPr="004E0685">
              <w:rPr>
                <w:color w:val="231F20"/>
              </w:rPr>
              <w:t>in</w:t>
            </w:r>
            <w:r w:rsidRPr="004E0685">
              <w:rPr>
                <w:color w:val="231F20"/>
                <w:spacing w:val="1"/>
              </w:rPr>
              <w:t xml:space="preserve"> </w:t>
            </w:r>
            <w:r w:rsidRPr="004E0685">
              <w:rPr>
                <w:color w:val="231F20"/>
              </w:rPr>
              <w:t>accordance</w:t>
            </w:r>
            <w:r w:rsidRPr="004E0685">
              <w:rPr>
                <w:color w:val="231F20"/>
                <w:spacing w:val="1"/>
              </w:rPr>
              <w:t xml:space="preserve"> </w:t>
            </w:r>
            <w:r w:rsidRPr="004E0685">
              <w:rPr>
                <w:color w:val="231F20"/>
              </w:rPr>
              <w:t>with</w:t>
            </w:r>
            <w:r w:rsidRPr="004E0685">
              <w:rPr>
                <w:color w:val="231F20"/>
                <w:spacing w:val="1"/>
              </w:rPr>
              <w:t xml:space="preserve"> </w:t>
            </w:r>
            <w:r w:rsidRPr="004E0685">
              <w:rPr>
                <w:color w:val="231F20"/>
              </w:rPr>
              <w:t>the</w:t>
            </w:r>
            <w:r w:rsidRPr="004E0685">
              <w:rPr>
                <w:color w:val="231F20"/>
                <w:spacing w:val="1"/>
              </w:rPr>
              <w:t xml:space="preserve"> </w:t>
            </w:r>
            <w:r w:rsidRPr="004E0685">
              <w:rPr>
                <w:color w:val="231F20"/>
              </w:rPr>
              <w:t>relevant</w:t>
            </w:r>
            <w:r w:rsidRPr="004E0685">
              <w:rPr>
                <w:color w:val="231F20"/>
                <w:spacing w:val="1"/>
              </w:rPr>
              <w:t xml:space="preserve"> requirements of </w:t>
            </w:r>
            <w:r w:rsidRPr="004E0685">
              <w:rPr>
                <w:color w:val="231F20"/>
              </w:rPr>
              <w:t>financial</w:t>
            </w:r>
            <w:r w:rsidRPr="004E0685">
              <w:rPr>
                <w:color w:val="231F20"/>
                <w:spacing w:val="1"/>
              </w:rPr>
              <w:t xml:space="preserve"> </w:t>
            </w:r>
            <w:r w:rsidRPr="004E0685">
              <w:rPr>
                <w:color w:val="231F20"/>
              </w:rPr>
              <w:t>reporting</w:t>
            </w:r>
            <w:r w:rsidRPr="004E0685">
              <w:rPr>
                <w:color w:val="231F20"/>
                <w:spacing w:val="25"/>
              </w:rPr>
              <w:t xml:space="preserve"> </w:t>
            </w:r>
            <w:r w:rsidRPr="004E0685">
              <w:rPr>
                <w:color w:val="231F20"/>
              </w:rPr>
              <w:t>standards</w:t>
            </w:r>
            <w:r w:rsidRPr="004E0685">
              <w:rPr>
                <w:color w:val="231F20"/>
                <w:spacing w:val="25"/>
              </w:rPr>
              <w:t xml:space="preserve"> </w:t>
            </w:r>
            <w:r w:rsidRPr="004E0685">
              <w:rPr>
                <w:color w:val="231F20"/>
              </w:rPr>
              <w:t>issued</w:t>
            </w:r>
            <w:r w:rsidRPr="004E0685">
              <w:rPr>
                <w:color w:val="231F20"/>
                <w:spacing w:val="25"/>
              </w:rPr>
              <w:t xml:space="preserve"> </w:t>
            </w:r>
            <w:r w:rsidRPr="004E0685">
              <w:rPr>
                <w:color w:val="231F20"/>
              </w:rPr>
              <w:t>from</w:t>
            </w:r>
            <w:r w:rsidRPr="004E0685">
              <w:rPr>
                <w:color w:val="231F20"/>
                <w:spacing w:val="25"/>
              </w:rPr>
              <w:t xml:space="preserve"> </w:t>
            </w:r>
            <w:r w:rsidRPr="004E0685">
              <w:rPr>
                <w:color w:val="231F20"/>
              </w:rPr>
              <w:t>time</w:t>
            </w:r>
            <w:r w:rsidRPr="004E0685">
              <w:rPr>
                <w:color w:val="231F20"/>
                <w:spacing w:val="25"/>
              </w:rPr>
              <w:t xml:space="preserve"> </w:t>
            </w:r>
            <w:r w:rsidRPr="004E0685">
              <w:rPr>
                <w:color w:val="231F20"/>
              </w:rPr>
              <w:t>to</w:t>
            </w:r>
            <w:r w:rsidRPr="004E0685">
              <w:rPr>
                <w:color w:val="231F20"/>
                <w:spacing w:val="25"/>
              </w:rPr>
              <w:t xml:space="preserve"> </w:t>
            </w:r>
            <w:r w:rsidRPr="004E0685">
              <w:rPr>
                <w:color w:val="231F20"/>
              </w:rPr>
              <w:t>time.</w:t>
            </w:r>
          </w:p>
        </w:tc>
      </w:tr>
      <w:tr w:rsidR="00AA4716" w:rsidRPr="00FE7AAB" w14:paraId="5C525B3B" w14:textId="77777777" w:rsidTr="00AA4716">
        <w:tc>
          <w:tcPr>
            <w:tcW w:w="1276" w:type="dxa"/>
          </w:tcPr>
          <w:p w14:paraId="5828A029" w14:textId="78A2E395" w:rsidR="00AA4716" w:rsidRPr="00FC2C16" w:rsidRDefault="00710518" w:rsidP="00AA4716">
            <w:pPr>
              <w:rPr>
                <w:rFonts w:ascii="Arial" w:hAnsi="Arial" w:cs="Arial"/>
                <w:color w:val="388600"/>
                <w:sz w:val="22"/>
                <w:szCs w:val="22"/>
              </w:rPr>
            </w:pPr>
            <w:r w:rsidRPr="00FC2C16">
              <w:rPr>
                <w:rFonts w:ascii="Arial" w:hAnsi="Arial" w:cs="Arial"/>
                <w:color w:val="388600"/>
                <w:sz w:val="22"/>
                <w:szCs w:val="22"/>
              </w:rPr>
              <w:t>C0200</w:t>
            </w:r>
          </w:p>
        </w:tc>
        <w:tc>
          <w:tcPr>
            <w:tcW w:w="7927" w:type="dxa"/>
          </w:tcPr>
          <w:p w14:paraId="32BA6723" w14:textId="77777777" w:rsidR="00AA4716" w:rsidRPr="00D1279B" w:rsidRDefault="00AA4716" w:rsidP="00AA4716">
            <w:pPr>
              <w:pStyle w:val="TableParagraph"/>
              <w:spacing w:before="10"/>
              <w:jc w:val="both"/>
              <w:rPr>
                <w:b/>
                <w:bCs/>
                <w:shd w:val="clear" w:color="auto" w:fill="FFFFFF"/>
              </w:rPr>
            </w:pPr>
            <w:r w:rsidRPr="00D1279B">
              <w:rPr>
                <w:b/>
                <w:bCs/>
                <w:shd w:val="clear" w:color="auto" w:fill="FFFFFF"/>
              </w:rPr>
              <w:t>Adjusted credit exposure post CCFs and specific credit impairments, before CRM</w:t>
            </w:r>
          </w:p>
          <w:p w14:paraId="34136D27" w14:textId="77777777" w:rsidR="00AA4716" w:rsidRPr="004E0685" w:rsidRDefault="00AA4716" w:rsidP="00AA4716">
            <w:pPr>
              <w:pStyle w:val="TableParagraph"/>
              <w:spacing w:before="10"/>
              <w:jc w:val="both"/>
              <w:rPr>
                <w:b/>
                <w:color w:val="231F20"/>
              </w:rPr>
            </w:pPr>
          </w:p>
          <w:p w14:paraId="684F36ED" w14:textId="77777777" w:rsidR="00AA4716" w:rsidRPr="004E0685" w:rsidRDefault="00AA4716" w:rsidP="00AA4716">
            <w:pPr>
              <w:pStyle w:val="TableParagraph"/>
              <w:spacing w:line="252" w:lineRule="auto"/>
              <w:ind w:right="16" w:hanging="1"/>
              <w:jc w:val="both"/>
            </w:pPr>
            <w:r w:rsidRPr="004E0685">
              <w:rPr>
                <w:color w:val="231F20"/>
              </w:rPr>
              <w:t>This</w:t>
            </w:r>
            <w:r w:rsidRPr="004E0685">
              <w:rPr>
                <w:color w:val="231F20"/>
                <w:spacing w:val="1"/>
              </w:rPr>
              <w:t xml:space="preserve"> </w:t>
            </w:r>
            <w:r w:rsidRPr="004E0685">
              <w:rPr>
                <w:color w:val="231F20"/>
              </w:rPr>
              <w:t>column</w:t>
            </w:r>
            <w:r w:rsidRPr="004E0685">
              <w:rPr>
                <w:color w:val="231F20"/>
                <w:spacing w:val="1"/>
              </w:rPr>
              <w:t xml:space="preserve"> </w:t>
            </w:r>
            <w:r w:rsidRPr="004E0685">
              <w:rPr>
                <w:color w:val="231F20"/>
              </w:rPr>
              <w:t>shall</w:t>
            </w:r>
            <w:r w:rsidRPr="004E0685">
              <w:rPr>
                <w:color w:val="231F20"/>
                <w:spacing w:val="1"/>
              </w:rPr>
              <w:t xml:space="preserve"> </w:t>
            </w:r>
            <w:r w:rsidRPr="004E0685">
              <w:rPr>
                <w:color w:val="231F20"/>
              </w:rPr>
              <w:t>reflect</w:t>
            </w:r>
            <w:r w:rsidRPr="004E0685">
              <w:rPr>
                <w:color w:val="231F20"/>
                <w:spacing w:val="1"/>
              </w:rPr>
              <w:t xml:space="preserve"> </w:t>
            </w:r>
            <w:r w:rsidRPr="004E0685">
              <w:rPr>
                <w:color w:val="231F20"/>
              </w:rPr>
              <w:t>the</w:t>
            </w:r>
            <w:r w:rsidRPr="004E0685">
              <w:rPr>
                <w:color w:val="231F20"/>
                <w:spacing w:val="1"/>
              </w:rPr>
              <w:t xml:space="preserve"> </w:t>
            </w:r>
            <w:r w:rsidRPr="004E0685">
              <w:rPr>
                <w:color w:val="231F20"/>
              </w:rPr>
              <w:t>relevant</w:t>
            </w:r>
            <w:r w:rsidRPr="004E0685">
              <w:rPr>
                <w:color w:val="231F20"/>
                <w:spacing w:val="58"/>
              </w:rPr>
              <w:t xml:space="preserve"> </w:t>
            </w:r>
            <w:r w:rsidRPr="004E0685">
              <w:rPr>
                <w:color w:val="231F20"/>
              </w:rPr>
              <w:t>aggregate</w:t>
            </w:r>
            <w:r w:rsidRPr="004E0685">
              <w:rPr>
                <w:color w:val="231F20"/>
                <w:spacing w:val="58"/>
              </w:rPr>
              <w:t xml:space="preserve"> </w:t>
            </w:r>
            <w:r w:rsidRPr="004E0685">
              <w:rPr>
                <w:color w:val="231F20"/>
              </w:rPr>
              <w:t>amount</w:t>
            </w:r>
            <w:r w:rsidRPr="004E0685">
              <w:rPr>
                <w:color w:val="231F20"/>
                <w:spacing w:val="1"/>
              </w:rPr>
              <w:t xml:space="preserve"> </w:t>
            </w:r>
            <w:r w:rsidRPr="004E0685">
              <w:rPr>
                <w:color w:val="231F20"/>
              </w:rPr>
              <w:t>related</w:t>
            </w:r>
            <w:r w:rsidRPr="004E0685">
              <w:rPr>
                <w:color w:val="231F20"/>
                <w:spacing w:val="1"/>
              </w:rPr>
              <w:t xml:space="preserve"> </w:t>
            </w:r>
            <w:r w:rsidRPr="004E0685">
              <w:rPr>
                <w:color w:val="231F20"/>
              </w:rPr>
              <w:t>to</w:t>
            </w:r>
            <w:r w:rsidRPr="004E0685">
              <w:rPr>
                <w:color w:val="231F20"/>
                <w:spacing w:val="1"/>
              </w:rPr>
              <w:t xml:space="preserve"> </w:t>
            </w:r>
            <w:r w:rsidRPr="004E0685">
              <w:rPr>
                <w:color w:val="231F20"/>
              </w:rPr>
              <w:t>the</w:t>
            </w:r>
            <w:r w:rsidRPr="004E0685">
              <w:rPr>
                <w:color w:val="231F20"/>
                <w:spacing w:val="1"/>
              </w:rPr>
              <w:t xml:space="preserve"> </w:t>
            </w:r>
            <w:r w:rsidRPr="004E0685">
              <w:rPr>
                <w:color w:val="231F20"/>
              </w:rPr>
              <w:t>bank’s</w:t>
            </w:r>
            <w:r w:rsidRPr="004E0685">
              <w:rPr>
                <w:color w:val="231F20"/>
                <w:spacing w:val="1"/>
              </w:rPr>
              <w:t xml:space="preserve"> </w:t>
            </w:r>
            <w:r w:rsidRPr="004E0685">
              <w:rPr>
                <w:color w:val="231F20"/>
              </w:rPr>
              <w:t>exposure</w:t>
            </w:r>
            <w:r w:rsidRPr="004E0685">
              <w:rPr>
                <w:color w:val="231F20"/>
                <w:spacing w:val="1"/>
              </w:rPr>
              <w:t xml:space="preserve"> </w:t>
            </w:r>
            <w:r w:rsidRPr="00494A1C">
              <w:rPr>
                <w:b/>
                <w:bCs/>
                <w:color w:val="231F20"/>
                <w:spacing w:val="1"/>
              </w:rPr>
              <w:t>after</w:t>
            </w:r>
            <w:r w:rsidRPr="004E0685">
              <w:rPr>
                <w:color w:val="231F20"/>
                <w:spacing w:val="1"/>
              </w:rPr>
              <w:t xml:space="preserve"> </w:t>
            </w:r>
            <w:r w:rsidRPr="004E0685">
              <w:rPr>
                <w:color w:val="231F20"/>
              </w:rPr>
              <w:t>taking</w:t>
            </w:r>
            <w:r w:rsidRPr="004E0685">
              <w:rPr>
                <w:color w:val="231F20"/>
                <w:spacing w:val="1"/>
              </w:rPr>
              <w:t xml:space="preserve"> </w:t>
            </w:r>
            <w:r w:rsidRPr="004E0685">
              <w:rPr>
                <w:color w:val="231F20"/>
              </w:rPr>
              <w:t>into</w:t>
            </w:r>
            <w:r w:rsidRPr="004E0685">
              <w:rPr>
                <w:color w:val="231F20"/>
                <w:spacing w:val="1"/>
              </w:rPr>
              <w:t xml:space="preserve"> </w:t>
            </w:r>
            <w:r w:rsidRPr="004E0685">
              <w:rPr>
                <w:color w:val="231F20"/>
              </w:rPr>
              <w:t>consideration-</w:t>
            </w:r>
          </w:p>
          <w:p w14:paraId="41FB000F" w14:textId="77777777" w:rsidR="00AA4716" w:rsidRPr="004E0685" w:rsidRDefault="00AA4716" w:rsidP="00AA4716">
            <w:pPr>
              <w:pStyle w:val="TableParagraph"/>
              <w:spacing w:before="8"/>
              <w:ind w:left="0"/>
              <w:jc w:val="both"/>
              <w:rPr>
                <w:b/>
                <w:i/>
              </w:rPr>
            </w:pPr>
          </w:p>
          <w:p w14:paraId="553E10BF" w14:textId="373D9667" w:rsidR="00AA4716" w:rsidRPr="004E0685" w:rsidRDefault="00AA4716" w:rsidP="00AA4716">
            <w:pPr>
              <w:pStyle w:val="TableParagraph"/>
              <w:numPr>
                <w:ilvl w:val="0"/>
                <w:numId w:val="17"/>
              </w:numPr>
              <w:tabs>
                <w:tab w:val="left" w:pos="551"/>
              </w:tabs>
              <w:spacing w:line="252" w:lineRule="auto"/>
              <w:ind w:right="20"/>
              <w:jc w:val="both"/>
            </w:pPr>
            <w:r w:rsidRPr="004E0685">
              <w:rPr>
                <w:color w:val="231F20"/>
              </w:rPr>
              <w:t>any</w:t>
            </w:r>
            <w:r w:rsidRPr="004E0685">
              <w:rPr>
                <w:color w:val="231F20"/>
                <w:spacing w:val="11"/>
              </w:rPr>
              <w:t xml:space="preserve"> </w:t>
            </w:r>
            <w:r w:rsidRPr="004E0685">
              <w:rPr>
                <w:color w:val="231F20"/>
              </w:rPr>
              <w:t>relevant</w:t>
            </w:r>
            <w:r w:rsidRPr="004E0685">
              <w:rPr>
                <w:color w:val="231F20"/>
                <w:spacing w:val="11"/>
              </w:rPr>
              <w:t xml:space="preserve"> </w:t>
            </w:r>
            <w:r w:rsidR="008B5FCC">
              <w:t>CCF</w:t>
            </w:r>
            <w:r w:rsidRPr="004E0685">
              <w:t xml:space="preserve"> as specified in </w:t>
            </w:r>
            <w:r w:rsidRPr="00494A1C">
              <w:t xml:space="preserve">regulation 23(6)(g) </w:t>
            </w:r>
            <w:r w:rsidRPr="004E0685">
              <w:t>of the Regulations</w:t>
            </w:r>
            <w:r>
              <w:t xml:space="preserve">, subject to a </w:t>
            </w:r>
            <w:r w:rsidR="00F46FA3">
              <w:t>CCF</w:t>
            </w:r>
            <w:r>
              <w:t xml:space="preserve"> floor of 10%</w:t>
            </w:r>
            <w:r w:rsidRPr="004E0685">
              <w:t>; and</w:t>
            </w:r>
          </w:p>
          <w:p w14:paraId="49154C4C" w14:textId="77777777" w:rsidR="00AA4716" w:rsidRPr="004E0685" w:rsidRDefault="00AA4716" w:rsidP="00AA4716">
            <w:pPr>
              <w:pStyle w:val="TableParagraph"/>
              <w:numPr>
                <w:ilvl w:val="0"/>
                <w:numId w:val="17"/>
              </w:numPr>
              <w:tabs>
                <w:tab w:val="left" w:pos="551"/>
              </w:tabs>
              <w:spacing w:line="252" w:lineRule="auto"/>
              <w:ind w:right="20"/>
              <w:jc w:val="both"/>
            </w:pPr>
            <w:r w:rsidRPr="004E0685">
              <w:t>any</w:t>
            </w:r>
            <w:r w:rsidRPr="004E0685">
              <w:rPr>
                <w:spacing w:val="1"/>
              </w:rPr>
              <w:t xml:space="preserve"> </w:t>
            </w:r>
            <w:r w:rsidRPr="004E0685">
              <w:t>specific</w:t>
            </w:r>
            <w:r w:rsidRPr="004E0685">
              <w:rPr>
                <w:spacing w:val="1"/>
              </w:rPr>
              <w:t xml:space="preserve"> </w:t>
            </w:r>
            <w:r w:rsidRPr="004E0685">
              <w:t>credit</w:t>
            </w:r>
            <w:r w:rsidRPr="004E0685">
              <w:rPr>
                <w:spacing w:val="1"/>
              </w:rPr>
              <w:t xml:space="preserve"> </w:t>
            </w:r>
            <w:r w:rsidRPr="004E0685">
              <w:t>impairment</w:t>
            </w:r>
            <w:r w:rsidRPr="004E0685">
              <w:rPr>
                <w:spacing w:val="1"/>
              </w:rPr>
              <w:t xml:space="preserve"> </w:t>
            </w:r>
            <w:r w:rsidRPr="004E0685">
              <w:t>raised</w:t>
            </w:r>
            <w:r w:rsidRPr="004E0685">
              <w:rPr>
                <w:spacing w:val="1"/>
              </w:rPr>
              <w:t xml:space="preserve"> </w:t>
            </w:r>
            <w:r w:rsidRPr="004E0685">
              <w:t>against</w:t>
            </w:r>
            <w:r w:rsidRPr="004E0685">
              <w:rPr>
                <w:spacing w:val="1"/>
              </w:rPr>
              <w:t xml:space="preserve"> </w:t>
            </w:r>
            <w:r w:rsidRPr="004E0685">
              <w:t>the</w:t>
            </w:r>
            <w:r w:rsidRPr="004E0685">
              <w:rPr>
                <w:spacing w:val="1"/>
              </w:rPr>
              <w:t xml:space="preserve"> </w:t>
            </w:r>
            <w:r w:rsidRPr="004E0685">
              <w:t>exposure,</w:t>
            </w:r>
          </w:p>
          <w:p w14:paraId="511CE270" w14:textId="77777777" w:rsidR="00AA4716" w:rsidRPr="004E0685" w:rsidRDefault="00AA4716" w:rsidP="00AA4716">
            <w:pPr>
              <w:pStyle w:val="TableParagraph"/>
              <w:tabs>
                <w:tab w:val="left" w:pos="551"/>
              </w:tabs>
              <w:spacing w:line="252" w:lineRule="auto"/>
              <w:ind w:right="20"/>
              <w:jc w:val="both"/>
            </w:pPr>
          </w:p>
          <w:p w14:paraId="29953656" w14:textId="6823C275" w:rsidR="00AA4716" w:rsidRPr="004E0685" w:rsidRDefault="00AA4716" w:rsidP="00AA4716">
            <w:pPr>
              <w:pStyle w:val="TableParagraph"/>
              <w:spacing w:before="10"/>
              <w:jc w:val="both"/>
              <w:rPr>
                <w:b/>
                <w:color w:val="231F20"/>
              </w:rPr>
            </w:pPr>
            <w:r w:rsidRPr="004E0685">
              <w:t xml:space="preserve">but </w:t>
            </w:r>
            <w:r w:rsidRPr="004E0685">
              <w:rPr>
                <w:b/>
                <w:bCs/>
              </w:rPr>
              <w:t>before</w:t>
            </w:r>
            <w:r w:rsidRPr="004E0685">
              <w:t xml:space="preserve"> taking into consideration any eligible </w:t>
            </w:r>
            <w:r w:rsidR="005D3EB0">
              <w:t>CRM</w:t>
            </w:r>
            <w:r w:rsidRPr="004E0685">
              <w:t xml:space="preserve"> envisaged in regulation</w:t>
            </w:r>
            <w:r w:rsidRPr="004E0685">
              <w:rPr>
                <w:spacing w:val="1"/>
              </w:rPr>
              <w:t xml:space="preserve"> </w:t>
            </w:r>
            <w:r w:rsidRPr="004E0685">
              <w:t>23(9)</w:t>
            </w:r>
            <w:r w:rsidRPr="004E0685">
              <w:rPr>
                <w:spacing w:val="23"/>
              </w:rPr>
              <w:t xml:space="preserve"> </w:t>
            </w:r>
            <w:r w:rsidRPr="004E0685">
              <w:t>of the Regulations to</w:t>
            </w:r>
            <w:r w:rsidRPr="004E0685">
              <w:rPr>
                <w:spacing w:val="23"/>
              </w:rPr>
              <w:t xml:space="preserve"> </w:t>
            </w:r>
            <w:r w:rsidRPr="004E0685">
              <w:t>mitigate</w:t>
            </w:r>
            <w:r w:rsidRPr="004E0685">
              <w:rPr>
                <w:spacing w:val="23"/>
              </w:rPr>
              <w:t xml:space="preserve"> </w:t>
            </w:r>
            <w:r w:rsidRPr="004E0685">
              <w:t>or</w:t>
            </w:r>
            <w:r w:rsidRPr="004E0685">
              <w:rPr>
                <w:spacing w:val="23"/>
              </w:rPr>
              <w:t xml:space="preserve"> </w:t>
            </w:r>
            <w:r w:rsidRPr="004E0685">
              <w:t>reduce</w:t>
            </w:r>
            <w:r w:rsidRPr="004E0685">
              <w:rPr>
                <w:spacing w:val="23"/>
              </w:rPr>
              <w:t xml:space="preserve"> </w:t>
            </w:r>
            <w:r w:rsidRPr="004E0685">
              <w:t>the</w:t>
            </w:r>
            <w:r w:rsidRPr="004E0685">
              <w:rPr>
                <w:spacing w:val="24"/>
              </w:rPr>
              <w:t xml:space="preserve"> </w:t>
            </w:r>
            <w:r w:rsidRPr="004E0685">
              <w:t>bank’s</w:t>
            </w:r>
            <w:r w:rsidRPr="004E0685">
              <w:rPr>
                <w:spacing w:val="23"/>
              </w:rPr>
              <w:t xml:space="preserve"> </w:t>
            </w:r>
            <w:r w:rsidRPr="004E0685">
              <w:t>original</w:t>
            </w:r>
            <w:r w:rsidRPr="004E0685">
              <w:rPr>
                <w:spacing w:val="23"/>
              </w:rPr>
              <w:t xml:space="preserve"> </w:t>
            </w:r>
            <w:r w:rsidRPr="004E0685">
              <w:t>exposure to</w:t>
            </w:r>
            <w:r w:rsidRPr="004E0685">
              <w:rPr>
                <w:spacing w:val="1"/>
              </w:rPr>
              <w:t xml:space="preserve"> </w:t>
            </w:r>
            <w:r w:rsidRPr="004E0685">
              <w:t>a</w:t>
            </w:r>
            <w:r w:rsidRPr="004E0685">
              <w:rPr>
                <w:spacing w:val="2"/>
              </w:rPr>
              <w:t xml:space="preserve"> </w:t>
            </w:r>
            <w:r w:rsidRPr="004E0685">
              <w:t>person</w:t>
            </w:r>
            <w:r w:rsidRPr="004E0685">
              <w:rPr>
                <w:spacing w:val="2"/>
              </w:rPr>
              <w:t xml:space="preserve"> </w:t>
            </w:r>
            <w:r w:rsidRPr="004E0685">
              <w:rPr>
                <w:color w:val="231F20"/>
              </w:rPr>
              <w:t>or</w:t>
            </w:r>
            <w:r w:rsidRPr="004E0685">
              <w:rPr>
                <w:color w:val="231F20"/>
                <w:spacing w:val="2"/>
              </w:rPr>
              <w:t xml:space="preserve"> </w:t>
            </w:r>
            <w:r w:rsidRPr="004E0685">
              <w:rPr>
                <w:color w:val="231F20"/>
              </w:rPr>
              <w:t>counterparty.</w:t>
            </w:r>
          </w:p>
        </w:tc>
      </w:tr>
      <w:tr w:rsidR="00AA4716" w:rsidRPr="00FE7AAB" w14:paraId="1E903943" w14:textId="77777777" w:rsidTr="00AA4716">
        <w:tc>
          <w:tcPr>
            <w:tcW w:w="1276" w:type="dxa"/>
          </w:tcPr>
          <w:p w14:paraId="0FD90B6B" w14:textId="3EE7EF3A" w:rsidR="00AA4716" w:rsidRPr="00FC2C16" w:rsidRDefault="0068191B" w:rsidP="00AA4716">
            <w:pPr>
              <w:rPr>
                <w:rFonts w:ascii="Arial" w:hAnsi="Arial" w:cs="Arial"/>
                <w:color w:val="388600"/>
                <w:sz w:val="22"/>
                <w:szCs w:val="22"/>
              </w:rPr>
            </w:pPr>
            <w:r w:rsidRPr="00FC2C16">
              <w:rPr>
                <w:rFonts w:ascii="Arial" w:hAnsi="Arial" w:cs="Arial"/>
                <w:color w:val="388600"/>
                <w:sz w:val="22"/>
                <w:szCs w:val="22"/>
              </w:rPr>
              <w:t>C0210</w:t>
            </w:r>
          </w:p>
        </w:tc>
        <w:tc>
          <w:tcPr>
            <w:tcW w:w="7927" w:type="dxa"/>
          </w:tcPr>
          <w:p w14:paraId="62713B07" w14:textId="62D14D0C" w:rsidR="00AA4716" w:rsidRPr="00494A1C" w:rsidRDefault="00AA4716" w:rsidP="00AA4716">
            <w:pPr>
              <w:widowControl/>
              <w:autoSpaceDE w:val="0"/>
              <w:autoSpaceDN w:val="0"/>
              <w:adjustRightInd w:val="0"/>
              <w:jc w:val="both"/>
              <w:rPr>
                <w:rFonts w:ascii="Arial" w:hAnsi="Arial" w:cs="Arial"/>
                <w:b/>
                <w:snapToGrid/>
                <w:sz w:val="22"/>
                <w:szCs w:val="22"/>
                <w:lang w:eastAsia="en-GB"/>
              </w:rPr>
            </w:pPr>
            <w:r w:rsidRPr="00494A1C">
              <w:rPr>
                <w:rFonts w:ascii="Arial" w:hAnsi="Arial" w:cs="Arial"/>
                <w:b/>
                <w:snapToGrid/>
                <w:sz w:val="22"/>
                <w:szCs w:val="22"/>
                <w:lang w:eastAsia="en-GB"/>
              </w:rPr>
              <w:t xml:space="preserve">Exposure to the counterparty acting as a </w:t>
            </w:r>
            <w:r w:rsidR="005D3EB0">
              <w:rPr>
                <w:rFonts w:ascii="Arial" w:hAnsi="Arial" w:cs="Arial"/>
                <w:b/>
                <w:snapToGrid/>
                <w:sz w:val="22"/>
                <w:szCs w:val="22"/>
                <w:lang w:eastAsia="en-GB"/>
              </w:rPr>
              <w:t>CRM</w:t>
            </w:r>
            <w:r w:rsidRPr="00494A1C">
              <w:rPr>
                <w:rFonts w:ascii="Arial" w:hAnsi="Arial" w:cs="Arial"/>
                <w:b/>
                <w:snapToGrid/>
                <w:sz w:val="22"/>
                <w:szCs w:val="22"/>
                <w:lang w:eastAsia="en-GB"/>
              </w:rPr>
              <w:t xml:space="preserve"> provider</w:t>
            </w:r>
          </w:p>
          <w:p w14:paraId="2CF2615F" w14:textId="77777777" w:rsidR="00AA4716" w:rsidRPr="00494A1C" w:rsidRDefault="00AA4716" w:rsidP="00AA4716">
            <w:pPr>
              <w:widowControl/>
              <w:autoSpaceDE w:val="0"/>
              <w:autoSpaceDN w:val="0"/>
              <w:adjustRightInd w:val="0"/>
              <w:jc w:val="both"/>
              <w:rPr>
                <w:rFonts w:ascii="Arial" w:hAnsi="Arial" w:cs="Arial"/>
                <w:snapToGrid/>
                <w:sz w:val="22"/>
                <w:szCs w:val="22"/>
                <w:lang w:eastAsia="en-GB"/>
              </w:rPr>
            </w:pPr>
          </w:p>
          <w:p w14:paraId="1497CC95" w14:textId="30803C6B" w:rsidR="00AA4716" w:rsidRPr="004E0685" w:rsidRDefault="00AA4716" w:rsidP="00AA4716">
            <w:pPr>
              <w:pStyle w:val="TableParagraph"/>
              <w:spacing w:before="10"/>
              <w:jc w:val="both"/>
              <w:rPr>
                <w:b/>
                <w:color w:val="231F20"/>
              </w:rPr>
            </w:pPr>
            <w:r w:rsidRPr="00494A1C">
              <w:rPr>
                <w:lang w:eastAsia="en-GB"/>
              </w:rPr>
              <w:t xml:space="preserve">This column shall reflect the relevant amount related to an exposure arising from a counterparty acting as a </w:t>
            </w:r>
            <w:r w:rsidR="00F46FA3">
              <w:rPr>
                <w:lang w:eastAsia="en-GB"/>
              </w:rPr>
              <w:t>CRM</w:t>
            </w:r>
            <w:r w:rsidRPr="00494A1C">
              <w:rPr>
                <w:lang w:eastAsia="en-GB"/>
              </w:rPr>
              <w:t xml:space="preserve"> provider</w:t>
            </w:r>
            <w:r>
              <w:rPr>
                <w:lang w:eastAsia="en-GB"/>
              </w:rPr>
              <w:t>, as envisaged in regulation 24(6)(d)(v) of the Regulations.</w:t>
            </w:r>
          </w:p>
        </w:tc>
      </w:tr>
      <w:tr w:rsidR="00AA4716" w:rsidRPr="00FE7AAB" w14:paraId="4CBE4776" w14:textId="77777777" w:rsidTr="00AA4716">
        <w:tc>
          <w:tcPr>
            <w:tcW w:w="1276" w:type="dxa"/>
          </w:tcPr>
          <w:p w14:paraId="60B6903A" w14:textId="429A9B87" w:rsidR="00AA4716" w:rsidRPr="00FC2C16" w:rsidRDefault="0068191B" w:rsidP="00AA4716">
            <w:pPr>
              <w:rPr>
                <w:rFonts w:ascii="Arial" w:hAnsi="Arial" w:cs="Arial"/>
                <w:color w:val="388600"/>
                <w:sz w:val="22"/>
                <w:szCs w:val="22"/>
              </w:rPr>
            </w:pPr>
            <w:r w:rsidRPr="00FC2C16">
              <w:rPr>
                <w:rFonts w:ascii="Arial" w:hAnsi="Arial" w:cs="Arial"/>
                <w:color w:val="388600"/>
                <w:sz w:val="22"/>
                <w:szCs w:val="22"/>
              </w:rPr>
              <w:t>C0220</w:t>
            </w:r>
          </w:p>
        </w:tc>
        <w:tc>
          <w:tcPr>
            <w:tcW w:w="7927" w:type="dxa"/>
          </w:tcPr>
          <w:p w14:paraId="54443260" w14:textId="77777777" w:rsidR="00AA4716" w:rsidRPr="004E0685" w:rsidRDefault="00AA4716" w:rsidP="00AA4716">
            <w:pPr>
              <w:pStyle w:val="TableParagraph"/>
              <w:spacing w:before="10"/>
              <w:jc w:val="both"/>
              <w:rPr>
                <w:b/>
              </w:rPr>
            </w:pPr>
            <w:r>
              <w:rPr>
                <w:b/>
              </w:rPr>
              <w:t>Eligible c</w:t>
            </w:r>
            <w:r w:rsidRPr="004E0685">
              <w:rPr>
                <w:b/>
              </w:rPr>
              <w:t>redit risk mitigation: Eligible</w:t>
            </w:r>
            <w:r w:rsidRPr="004E0685">
              <w:rPr>
                <w:b/>
                <w:spacing w:val="14"/>
              </w:rPr>
              <w:t xml:space="preserve"> </w:t>
            </w:r>
            <w:r w:rsidRPr="004E0685">
              <w:rPr>
                <w:b/>
              </w:rPr>
              <w:t>financial</w:t>
            </w:r>
            <w:r w:rsidRPr="004E0685">
              <w:rPr>
                <w:b/>
                <w:spacing w:val="14"/>
              </w:rPr>
              <w:t xml:space="preserve"> </w:t>
            </w:r>
            <w:r w:rsidRPr="004E0685">
              <w:rPr>
                <w:b/>
              </w:rPr>
              <w:t>collateral</w:t>
            </w:r>
          </w:p>
          <w:p w14:paraId="574D7686" w14:textId="77777777" w:rsidR="00AA4716" w:rsidRPr="004E0685" w:rsidRDefault="00AA4716" w:rsidP="00AA4716">
            <w:pPr>
              <w:pStyle w:val="TableParagraph"/>
              <w:spacing w:before="11"/>
              <w:ind w:left="0"/>
              <w:rPr>
                <w:b/>
                <w:i/>
              </w:rPr>
            </w:pPr>
          </w:p>
          <w:p w14:paraId="56C7DEE1" w14:textId="404D6EE6" w:rsidR="00AA4716" w:rsidRPr="004E0685" w:rsidRDefault="00AA4716" w:rsidP="00AA4716">
            <w:pPr>
              <w:pStyle w:val="TableParagraph"/>
              <w:spacing w:before="10"/>
              <w:jc w:val="both"/>
              <w:rPr>
                <w:b/>
                <w:color w:val="231F20"/>
              </w:rPr>
            </w:pPr>
            <w:r w:rsidRPr="004E0685">
              <w:t>This</w:t>
            </w:r>
            <w:r w:rsidRPr="004E0685">
              <w:rPr>
                <w:spacing w:val="1"/>
              </w:rPr>
              <w:t xml:space="preserve"> </w:t>
            </w:r>
            <w:r w:rsidRPr="004E0685">
              <w:t>column</w:t>
            </w:r>
            <w:r w:rsidRPr="004E0685">
              <w:rPr>
                <w:spacing w:val="1"/>
              </w:rPr>
              <w:t xml:space="preserve"> </w:t>
            </w:r>
            <w:r w:rsidRPr="004E0685">
              <w:t>shall</w:t>
            </w:r>
            <w:r w:rsidRPr="004E0685">
              <w:rPr>
                <w:spacing w:val="1"/>
              </w:rPr>
              <w:t xml:space="preserve"> </w:t>
            </w:r>
            <w:r w:rsidRPr="004E0685">
              <w:t>reflect</w:t>
            </w:r>
            <w:r w:rsidRPr="004E0685">
              <w:rPr>
                <w:spacing w:val="1"/>
              </w:rPr>
              <w:t xml:space="preserve"> </w:t>
            </w:r>
            <w:r w:rsidRPr="004E0685">
              <w:t>the</w:t>
            </w:r>
            <w:r w:rsidRPr="004E0685">
              <w:rPr>
                <w:spacing w:val="1"/>
              </w:rPr>
              <w:t xml:space="preserve"> </w:t>
            </w:r>
            <w:r w:rsidRPr="004E0685">
              <w:t>relevant</w:t>
            </w:r>
            <w:r w:rsidRPr="004E0685">
              <w:rPr>
                <w:spacing w:val="58"/>
              </w:rPr>
              <w:t xml:space="preserve"> </w:t>
            </w:r>
            <w:r w:rsidRPr="004E0685">
              <w:t>aggregate</w:t>
            </w:r>
            <w:r w:rsidRPr="004E0685">
              <w:rPr>
                <w:spacing w:val="58"/>
              </w:rPr>
              <w:t xml:space="preserve"> </w:t>
            </w:r>
            <w:r w:rsidRPr="004E0685">
              <w:t>amount</w:t>
            </w:r>
            <w:r w:rsidRPr="004E0685">
              <w:rPr>
                <w:spacing w:val="1"/>
              </w:rPr>
              <w:t xml:space="preserve"> </w:t>
            </w:r>
            <w:r w:rsidRPr="004E0685">
              <w:t>related</w:t>
            </w:r>
            <w:r w:rsidRPr="004E0685">
              <w:rPr>
                <w:spacing w:val="1"/>
              </w:rPr>
              <w:t xml:space="preserve"> </w:t>
            </w:r>
            <w:r w:rsidRPr="004E0685">
              <w:t>to</w:t>
            </w:r>
            <w:r w:rsidRPr="004E0685">
              <w:rPr>
                <w:spacing w:val="1"/>
              </w:rPr>
              <w:t xml:space="preserve"> </w:t>
            </w:r>
            <w:r w:rsidRPr="004E0685">
              <w:t>any</w:t>
            </w:r>
            <w:r w:rsidRPr="004E0685">
              <w:rPr>
                <w:spacing w:val="1"/>
              </w:rPr>
              <w:t xml:space="preserve"> </w:t>
            </w:r>
            <w:r w:rsidRPr="004E0685">
              <w:t>eligible</w:t>
            </w:r>
            <w:r w:rsidRPr="004E0685">
              <w:rPr>
                <w:spacing w:val="1"/>
              </w:rPr>
              <w:t xml:space="preserve"> </w:t>
            </w:r>
            <w:r w:rsidRPr="004E0685">
              <w:t>financial</w:t>
            </w:r>
            <w:r w:rsidRPr="004E0685">
              <w:rPr>
                <w:spacing w:val="1"/>
              </w:rPr>
              <w:t xml:space="preserve"> </w:t>
            </w:r>
            <w:r w:rsidRPr="004E0685">
              <w:t>collateral</w:t>
            </w:r>
            <w:r w:rsidRPr="004E0685">
              <w:rPr>
                <w:spacing w:val="1"/>
              </w:rPr>
              <w:t xml:space="preserve"> </w:t>
            </w:r>
            <w:r w:rsidRPr="004E0685">
              <w:t>envisaged</w:t>
            </w:r>
            <w:r w:rsidRPr="004E0685">
              <w:rPr>
                <w:spacing w:val="59"/>
              </w:rPr>
              <w:t xml:space="preserve"> </w:t>
            </w:r>
            <w:r w:rsidRPr="004E0685">
              <w:t>in</w:t>
            </w:r>
            <w:r w:rsidRPr="004E0685">
              <w:rPr>
                <w:spacing w:val="1"/>
              </w:rPr>
              <w:t xml:space="preserve"> </w:t>
            </w:r>
            <w:r w:rsidRPr="004E0685">
              <w:t>regulation</w:t>
            </w:r>
            <w:r w:rsidRPr="004E0685">
              <w:rPr>
                <w:spacing w:val="42"/>
              </w:rPr>
              <w:t xml:space="preserve"> </w:t>
            </w:r>
            <w:r w:rsidRPr="004E0685">
              <w:t>23(9)(b) of the Regulations,</w:t>
            </w:r>
            <w:r w:rsidRPr="004E0685">
              <w:rPr>
                <w:spacing w:val="42"/>
              </w:rPr>
              <w:t xml:space="preserve"> </w:t>
            </w:r>
            <w:r w:rsidRPr="004E0685">
              <w:t>that</w:t>
            </w:r>
            <w:r w:rsidRPr="004E0685">
              <w:rPr>
                <w:spacing w:val="42"/>
              </w:rPr>
              <w:t xml:space="preserve"> </w:t>
            </w:r>
            <w:r w:rsidRPr="004E0685">
              <w:t>mitigates</w:t>
            </w:r>
            <w:r w:rsidRPr="004E0685">
              <w:rPr>
                <w:spacing w:val="42"/>
              </w:rPr>
              <w:t xml:space="preserve"> </w:t>
            </w:r>
            <w:r w:rsidRPr="004E0685">
              <w:t>or</w:t>
            </w:r>
            <w:r w:rsidRPr="004E0685">
              <w:rPr>
                <w:spacing w:val="42"/>
              </w:rPr>
              <w:t xml:space="preserve"> </w:t>
            </w:r>
            <w:r w:rsidRPr="004E0685">
              <w:t>reduces</w:t>
            </w:r>
            <w:r w:rsidRPr="004E0685">
              <w:rPr>
                <w:spacing w:val="43"/>
              </w:rPr>
              <w:t xml:space="preserve"> </w:t>
            </w:r>
            <w:r w:rsidRPr="004E0685">
              <w:t>the</w:t>
            </w:r>
            <w:r w:rsidRPr="004E0685">
              <w:rPr>
                <w:spacing w:val="41"/>
              </w:rPr>
              <w:t xml:space="preserve"> </w:t>
            </w:r>
            <w:r w:rsidRPr="004E0685">
              <w:t>bank’s original</w:t>
            </w:r>
            <w:r w:rsidRPr="004E0685">
              <w:rPr>
                <w:spacing w:val="10"/>
              </w:rPr>
              <w:t xml:space="preserve"> </w:t>
            </w:r>
            <w:r w:rsidRPr="004E0685">
              <w:t>exposure</w:t>
            </w:r>
            <w:r w:rsidRPr="004E0685">
              <w:rPr>
                <w:spacing w:val="10"/>
              </w:rPr>
              <w:t xml:space="preserve"> </w:t>
            </w:r>
            <w:r w:rsidRPr="004E0685">
              <w:t>to</w:t>
            </w:r>
            <w:r w:rsidRPr="004E0685">
              <w:rPr>
                <w:spacing w:val="12"/>
              </w:rPr>
              <w:t xml:space="preserve"> </w:t>
            </w:r>
            <w:r w:rsidRPr="004E0685">
              <w:t>a</w:t>
            </w:r>
            <w:r w:rsidRPr="004E0685">
              <w:rPr>
                <w:spacing w:val="10"/>
              </w:rPr>
              <w:t xml:space="preserve"> </w:t>
            </w:r>
            <w:r w:rsidRPr="004E0685">
              <w:t>person</w:t>
            </w:r>
            <w:r w:rsidRPr="004E0685">
              <w:rPr>
                <w:spacing w:val="11"/>
              </w:rPr>
              <w:t xml:space="preserve"> </w:t>
            </w:r>
            <w:r w:rsidRPr="004E0685">
              <w:t>or</w:t>
            </w:r>
            <w:r w:rsidRPr="004E0685">
              <w:rPr>
                <w:spacing w:val="10"/>
              </w:rPr>
              <w:t xml:space="preserve"> </w:t>
            </w:r>
            <w:r w:rsidRPr="004E0685">
              <w:t>counterparty.</w:t>
            </w:r>
          </w:p>
        </w:tc>
      </w:tr>
      <w:tr w:rsidR="00AA4716" w:rsidRPr="00FE7AAB" w14:paraId="26C0EA96" w14:textId="77777777" w:rsidTr="00AA4716">
        <w:tc>
          <w:tcPr>
            <w:tcW w:w="1276" w:type="dxa"/>
          </w:tcPr>
          <w:p w14:paraId="1D0A660B" w14:textId="75A433C2" w:rsidR="00AA4716" w:rsidRPr="00FC2C16" w:rsidRDefault="00157F10" w:rsidP="00AA4716">
            <w:pPr>
              <w:rPr>
                <w:rFonts w:ascii="Arial" w:hAnsi="Arial" w:cs="Arial"/>
                <w:color w:val="388600"/>
                <w:sz w:val="22"/>
                <w:szCs w:val="22"/>
              </w:rPr>
            </w:pPr>
            <w:r w:rsidRPr="00FC2C16">
              <w:rPr>
                <w:rFonts w:ascii="Arial" w:hAnsi="Arial" w:cs="Arial"/>
                <w:color w:val="388600"/>
                <w:sz w:val="22"/>
                <w:szCs w:val="22"/>
              </w:rPr>
              <w:t>C</w:t>
            </w:r>
            <w:r w:rsidR="00B822CA" w:rsidRPr="00FC2C16">
              <w:rPr>
                <w:rFonts w:ascii="Arial" w:hAnsi="Arial" w:cs="Arial"/>
                <w:color w:val="388600"/>
                <w:sz w:val="22"/>
                <w:szCs w:val="22"/>
              </w:rPr>
              <w:t>0230</w:t>
            </w:r>
          </w:p>
        </w:tc>
        <w:tc>
          <w:tcPr>
            <w:tcW w:w="7927" w:type="dxa"/>
          </w:tcPr>
          <w:p w14:paraId="0E28478E" w14:textId="77777777" w:rsidR="00AA4716" w:rsidRPr="004E0685" w:rsidRDefault="00AA4716" w:rsidP="00AA4716">
            <w:pPr>
              <w:pStyle w:val="TableParagraph"/>
              <w:spacing w:before="10" w:line="252" w:lineRule="auto"/>
              <w:ind w:right="17"/>
              <w:jc w:val="both"/>
              <w:rPr>
                <w:b/>
              </w:rPr>
            </w:pPr>
            <w:r>
              <w:rPr>
                <w:b/>
              </w:rPr>
              <w:t>Eligible c</w:t>
            </w:r>
            <w:r w:rsidRPr="004E0685">
              <w:rPr>
                <w:b/>
              </w:rPr>
              <w:t>redit risk mitigation: Guarantees</w:t>
            </w:r>
            <w:r w:rsidRPr="004E0685">
              <w:rPr>
                <w:b/>
                <w:spacing w:val="1"/>
              </w:rPr>
              <w:t xml:space="preserve"> </w:t>
            </w:r>
            <w:r w:rsidRPr="004E0685">
              <w:rPr>
                <w:b/>
              </w:rPr>
              <w:t>and</w:t>
            </w:r>
            <w:r w:rsidRPr="004E0685">
              <w:rPr>
                <w:b/>
                <w:spacing w:val="1"/>
              </w:rPr>
              <w:t xml:space="preserve"> </w:t>
            </w:r>
            <w:r w:rsidRPr="004E0685">
              <w:rPr>
                <w:b/>
              </w:rPr>
              <w:t>credit</w:t>
            </w:r>
            <w:r w:rsidRPr="004E0685">
              <w:rPr>
                <w:b/>
                <w:spacing w:val="1"/>
              </w:rPr>
              <w:t xml:space="preserve"> </w:t>
            </w:r>
            <w:r w:rsidRPr="004E0685">
              <w:rPr>
                <w:b/>
              </w:rPr>
              <w:t>derivative</w:t>
            </w:r>
            <w:r>
              <w:rPr>
                <w:b/>
              </w:rPr>
              <w:t xml:space="preserve"> </w:t>
            </w:r>
            <w:r w:rsidRPr="004E0685">
              <w:rPr>
                <w:b/>
              </w:rPr>
              <w:t>instruments</w:t>
            </w:r>
          </w:p>
          <w:p w14:paraId="3A4DC6D0" w14:textId="77777777" w:rsidR="00AA4716" w:rsidRPr="004E0685" w:rsidRDefault="00AA4716" w:rsidP="00AA4716">
            <w:pPr>
              <w:pStyle w:val="TableParagraph"/>
              <w:spacing w:before="10"/>
              <w:ind w:left="0"/>
              <w:jc w:val="both"/>
              <w:rPr>
                <w:b/>
                <w:i/>
              </w:rPr>
            </w:pPr>
          </w:p>
          <w:p w14:paraId="32F97316" w14:textId="3762A13F" w:rsidR="00AA4716" w:rsidRDefault="00AA4716" w:rsidP="00AA4716">
            <w:pPr>
              <w:pStyle w:val="TableParagraph"/>
              <w:spacing w:before="10"/>
              <w:jc w:val="both"/>
              <w:rPr>
                <w:b/>
              </w:rPr>
            </w:pPr>
            <w:r w:rsidRPr="004E0685">
              <w:t>This</w:t>
            </w:r>
            <w:r w:rsidRPr="004E0685">
              <w:rPr>
                <w:spacing w:val="1"/>
              </w:rPr>
              <w:t xml:space="preserve"> </w:t>
            </w:r>
            <w:r w:rsidRPr="004E0685">
              <w:t>column</w:t>
            </w:r>
            <w:r w:rsidRPr="004E0685">
              <w:rPr>
                <w:spacing w:val="1"/>
              </w:rPr>
              <w:t xml:space="preserve"> </w:t>
            </w:r>
            <w:r w:rsidRPr="004E0685">
              <w:t>shall</w:t>
            </w:r>
            <w:r w:rsidRPr="004E0685">
              <w:rPr>
                <w:spacing w:val="1"/>
              </w:rPr>
              <w:t xml:space="preserve"> </w:t>
            </w:r>
            <w:r w:rsidRPr="004E0685">
              <w:t>reflect</w:t>
            </w:r>
            <w:r w:rsidRPr="004E0685">
              <w:rPr>
                <w:spacing w:val="1"/>
              </w:rPr>
              <w:t xml:space="preserve"> </w:t>
            </w:r>
            <w:r w:rsidRPr="004E0685">
              <w:t>the</w:t>
            </w:r>
            <w:r w:rsidRPr="004E0685">
              <w:rPr>
                <w:spacing w:val="1"/>
              </w:rPr>
              <w:t xml:space="preserve"> </w:t>
            </w:r>
            <w:r w:rsidRPr="004E0685">
              <w:t>relevant</w:t>
            </w:r>
            <w:r w:rsidRPr="004E0685">
              <w:rPr>
                <w:spacing w:val="58"/>
              </w:rPr>
              <w:t xml:space="preserve"> </w:t>
            </w:r>
            <w:r w:rsidRPr="004E0685">
              <w:t>aggregate</w:t>
            </w:r>
            <w:r w:rsidRPr="004E0685">
              <w:rPr>
                <w:spacing w:val="58"/>
              </w:rPr>
              <w:t xml:space="preserve"> </w:t>
            </w:r>
            <w:r w:rsidRPr="004E0685">
              <w:t>amount</w:t>
            </w:r>
            <w:r w:rsidRPr="004E0685">
              <w:rPr>
                <w:spacing w:val="1"/>
              </w:rPr>
              <w:t xml:space="preserve"> </w:t>
            </w:r>
            <w:r w:rsidRPr="004E0685">
              <w:t>related</w:t>
            </w:r>
            <w:r w:rsidRPr="004E0685">
              <w:rPr>
                <w:spacing w:val="1"/>
              </w:rPr>
              <w:t xml:space="preserve"> </w:t>
            </w:r>
            <w:r w:rsidRPr="004E0685">
              <w:t>to</w:t>
            </w:r>
            <w:r w:rsidRPr="004E0685">
              <w:rPr>
                <w:spacing w:val="1"/>
              </w:rPr>
              <w:t xml:space="preserve"> </w:t>
            </w:r>
            <w:r w:rsidRPr="004E0685">
              <w:t>any</w:t>
            </w:r>
            <w:r w:rsidRPr="004E0685">
              <w:rPr>
                <w:spacing w:val="1"/>
              </w:rPr>
              <w:t xml:space="preserve"> </w:t>
            </w:r>
            <w:r w:rsidRPr="004E0685">
              <w:t>eligible</w:t>
            </w:r>
            <w:r w:rsidRPr="004E0685">
              <w:rPr>
                <w:spacing w:val="1"/>
              </w:rPr>
              <w:t xml:space="preserve"> </w:t>
            </w:r>
            <w:r w:rsidRPr="004E0685">
              <w:t>guarantees</w:t>
            </w:r>
            <w:r w:rsidRPr="004E0685">
              <w:rPr>
                <w:spacing w:val="1"/>
              </w:rPr>
              <w:t xml:space="preserve"> </w:t>
            </w:r>
            <w:r w:rsidRPr="004E0685">
              <w:t>and</w:t>
            </w:r>
            <w:r w:rsidRPr="004E0685">
              <w:rPr>
                <w:spacing w:val="1"/>
              </w:rPr>
              <w:t xml:space="preserve"> </w:t>
            </w:r>
            <w:r w:rsidRPr="004E0685">
              <w:t>credit</w:t>
            </w:r>
            <w:r w:rsidRPr="004E0685">
              <w:rPr>
                <w:spacing w:val="1"/>
              </w:rPr>
              <w:t xml:space="preserve"> </w:t>
            </w:r>
            <w:r w:rsidRPr="004E0685">
              <w:t>derivate</w:t>
            </w:r>
            <w:r w:rsidRPr="004E0685">
              <w:rPr>
                <w:spacing w:val="1"/>
              </w:rPr>
              <w:t xml:space="preserve"> </w:t>
            </w:r>
            <w:r w:rsidRPr="004E0685">
              <w:t>instruments</w:t>
            </w:r>
            <w:r w:rsidRPr="004E0685">
              <w:rPr>
                <w:spacing w:val="1"/>
              </w:rPr>
              <w:t xml:space="preserve"> </w:t>
            </w:r>
            <w:r w:rsidRPr="004E0685">
              <w:t>respectively</w:t>
            </w:r>
            <w:r w:rsidRPr="004E0685">
              <w:rPr>
                <w:spacing w:val="1"/>
              </w:rPr>
              <w:t xml:space="preserve"> </w:t>
            </w:r>
            <w:r w:rsidRPr="004E0685">
              <w:t>envisaged</w:t>
            </w:r>
            <w:r w:rsidRPr="004E0685">
              <w:rPr>
                <w:spacing w:val="58"/>
              </w:rPr>
              <w:t xml:space="preserve"> </w:t>
            </w:r>
            <w:r w:rsidRPr="004E0685">
              <w:t>in</w:t>
            </w:r>
            <w:r w:rsidRPr="004E0685">
              <w:rPr>
                <w:spacing w:val="58"/>
              </w:rPr>
              <w:t xml:space="preserve"> </w:t>
            </w:r>
            <w:r w:rsidRPr="004E0685">
              <w:t>regulations</w:t>
            </w:r>
            <w:r w:rsidRPr="004E0685">
              <w:rPr>
                <w:spacing w:val="59"/>
              </w:rPr>
              <w:t xml:space="preserve"> </w:t>
            </w:r>
            <w:r w:rsidRPr="004E0685">
              <w:t>23(9)(c)</w:t>
            </w:r>
            <w:r w:rsidRPr="004E0685">
              <w:rPr>
                <w:spacing w:val="1"/>
              </w:rPr>
              <w:t xml:space="preserve"> </w:t>
            </w:r>
            <w:r w:rsidRPr="004E0685">
              <w:t>and</w:t>
            </w:r>
            <w:r w:rsidRPr="004E0685">
              <w:rPr>
                <w:spacing w:val="8"/>
              </w:rPr>
              <w:t xml:space="preserve"> </w:t>
            </w:r>
            <w:r w:rsidRPr="004E0685">
              <w:t>23(9)(d) of the Regulations,</w:t>
            </w:r>
            <w:r w:rsidRPr="004E0685">
              <w:rPr>
                <w:spacing w:val="9"/>
              </w:rPr>
              <w:t xml:space="preserve"> </w:t>
            </w:r>
            <w:r w:rsidRPr="004E0685">
              <w:t>that</w:t>
            </w:r>
            <w:r w:rsidRPr="004E0685">
              <w:rPr>
                <w:spacing w:val="9"/>
              </w:rPr>
              <w:t xml:space="preserve"> </w:t>
            </w:r>
            <w:r w:rsidRPr="004E0685">
              <w:t>mitigates</w:t>
            </w:r>
            <w:r w:rsidRPr="004E0685">
              <w:rPr>
                <w:spacing w:val="12"/>
              </w:rPr>
              <w:t xml:space="preserve"> </w:t>
            </w:r>
            <w:r w:rsidRPr="004E0685">
              <w:t>or</w:t>
            </w:r>
            <w:r w:rsidRPr="004E0685">
              <w:rPr>
                <w:spacing w:val="8"/>
              </w:rPr>
              <w:t xml:space="preserve"> </w:t>
            </w:r>
            <w:r w:rsidRPr="004E0685">
              <w:t>reduces</w:t>
            </w:r>
            <w:r w:rsidRPr="004E0685">
              <w:rPr>
                <w:spacing w:val="9"/>
              </w:rPr>
              <w:t xml:space="preserve"> </w:t>
            </w:r>
            <w:r w:rsidRPr="004E0685">
              <w:t>the bank’s original</w:t>
            </w:r>
            <w:r>
              <w:t xml:space="preserve"> </w:t>
            </w:r>
            <w:r w:rsidRPr="004E0685">
              <w:rPr>
                <w:snapToGrid w:val="0"/>
              </w:rPr>
              <w:t>exposure to a person or counterparty.</w:t>
            </w:r>
          </w:p>
        </w:tc>
      </w:tr>
    </w:tbl>
    <w:p w14:paraId="0657D0FE" w14:textId="77777777" w:rsidR="00FC5702" w:rsidRDefault="00FC5702">
      <w:r>
        <w:br w:type="page"/>
      </w:r>
    </w:p>
    <w:tbl>
      <w:tblPr>
        <w:tblStyle w:val="TableGrid"/>
        <w:tblW w:w="9203" w:type="dxa"/>
        <w:tblInd w:w="-5" w:type="dxa"/>
        <w:tblLook w:val="01E0" w:firstRow="1" w:lastRow="1" w:firstColumn="1" w:lastColumn="1" w:noHBand="0" w:noVBand="0"/>
      </w:tblPr>
      <w:tblGrid>
        <w:gridCol w:w="1276"/>
        <w:gridCol w:w="7927"/>
      </w:tblGrid>
      <w:tr w:rsidR="00FC5702" w:rsidRPr="00FE7AAB" w14:paraId="4F7CCE7D" w14:textId="77777777" w:rsidTr="00AA4716">
        <w:tc>
          <w:tcPr>
            <w:tcW w:w="1276" w:type="dxa"/>
          </w:tcPr>
          <w:p w14:paraId="2966BC10" w14:textId="5DD0CCD2" w:rsidR="00FC5702" w:rsidRPr="00FC5702" w:rsidRDefault="00FC5702" w:rsidP="002876D8">
            <w:pPr>
              <w:rPr>
                <w:rFonts w:ascii="Arial" w:hAnsi="Arial" w:cs="Arial"/>
                <w:b/>
                <w:bCs/>
                <w:sz w:val="22"/>
                <w:szCs w:val="22"/>
              </w:rPr>
            </w:pPr>
            <w:r w:rsidRPr="00FC5702">
              <w:rPr>
                <w:rFonts w:ascii="Arial" w:hAnsi="Arial" w:cs="Arial"/>
                <w:b/>
                <w:bCs/>
                <w:sz w:val="22"/>
                <w:szCs w:val="22"/>
              </w:rPr>
              <w:t xml:space="preserve">Column number </w:t>
            </w:r>
          </w:p>
        </w:tc>
        <w:tc>
          <w:tcPr>
            <w:tcW w:w="7927" w:type="dxa"/>
          </w:tcPr>
          <w:p w14:paraId="65497E3D" w14:textId="16C46BA1" w:rsidR="00FC5702" w:rsidRPr="004E0685" w:rsidRDefault="00FC5702" w:rsidP="00FC5702">
            <w:pPr>
              <w:pStyle w:val="TableParagraph"/>
              <w:spacing w:before="10"/>
              <w:jc w:val="center"/>
              <w:rPr>
                <w:b/>
                <w:bCs/>
                <w:color w:val="444444"/>
                <w:shd w:val="clear" w:color="auto" w:fill="FFFFFF"/>
              </w:rPr>
            </w:pPr>
            <w:r>
              <w:rPr>
                <w:b/>
                <w:bCs/>
                <w:color w:val="444444"/>
                <w:shd w:val="clear" w:color="auto" w:fill="FFFFFF"/>
              </w:rPr>
              <w:t>Description</w:t>
            </w:r>
          </w:p>
        </w:tc>
      </w:tr>
      <w:tr w:rsidR="002876D8" w:rsidRPr="00FE7AAB" w14:paraId="392F102B" w14:textId="77777777" w:rsidTr="00AA4716">
        <w:tc>
          <w:tcPr>
            <w:tcW w:w="1276" w:type="dxa"/>
          </w:tcPr>
          <w:p w14:paraId="7EA78EA8" w14:textId="2E4E7373" w:rsidR="002876D8" w:rsidRPr="00FC2C16" w:rsidRDefault="00052D87" w:rsidP="002876D8">
            <w:pPr>
              <w:rPr>
                <w:rFonts w:ascii="Arial" w:hAnsi="Arial" w:cs="Arial"/>
                <w:color w:val="388600"/>
                <w:sz w:val="22"/>
                <w:szCs w:val="22"/>
              </w:rPr>
            </w:pPr>
            <w:r w:rsidRPr="00FC2C16">
              <w:rPr>
                <w:rFonts w:ascii="Arial" w:hAnsi="Arial" w:cs="Arial"/>
                <w:color w:val="388600"/>
                <w:sz w:val="22"/>
                <w:szCs w:val="22"/>
              </w:rPr>
              <w:t>C0240</w:t>
            </w:r>
          </w:p>
        </w:tc>
        <w:tc>
          <w:tcPr>
            <w:tcW w:w="7927" w:type="dxa"/>
          </w:tcPr>
          <w:p w14:paraId="0F1FF568" w14:textId="0B94533E" w:rsidR="002876D8" w:rsidRPr="004E0685" w:rsidRDefault="002876D8" w:rsidP="004076D9">
            <w:pPr>
              <w:pStyle w:val="TableParagraph"/>
              <w:spacing w:before="10" w:line="249" w:lineRule="auto"/>
              <w:ind w:right="22"/>
              <w:jc w:val="both"/>
              <w:rPr>
                <w:b/>
              </w:rPr>
            </w:pPr>
            <w:r w:rsidRPr="004E0685">
              <w:rPr>
                <w:b/>
              </w:rPr>
              <w:t>Adjusted</w:t>
            </w:r>
            <w:r w:rsidRPr="004E0685">
              <w:rPr>
                <w:b/>
                <w:spacing w:val="1"/>
              </w:rPr>
              <w:t xml:space="preserve"> </w:t>
            </w:r>
            <w:r w:rsidR="00B06F47">
              <w:rPr>
                <w:b/>
                <w:spacing w:val="1"/>
              </w:rPr>
              <w:t xml:space="preserve">credit </w:t>
            </w:r>
            <w:r w:rsidRPr="004E0685">
              <w:rPr>
                <w:b/>
              </w:rPr>
              <w:t>exposure</w:t>
            </w:r>
            <w:r w:rsidRPr="004E0685">
              <w:rPr>
                <w:b/>
                <w:spacing w:val="1"/>
              </w:rPr>
              <w:t xml:space="preserve"> </w:t>
            </w:r>
            <w:r w:rsidRPr="004E0685">
              <w:rPr>
                <w:b/>
              </w:rPr>
              <w:t>post</w:t>
            </w:r>
            <w:r w:rsidRPr="004E0685">
              <w:rPr>
                <w:b/>
                <w:spacing w:val="1"/>
              </w:rPr>
              <w:t xml:space="preserve"> CCFs, </w:t>
            </w:r>
            <w:r w:rsidRPr="004E0685">
              <w:rPr>
                <w:b/>
              </w:rPr>
              <w:t>specific</w:t>
            </w:r>
            <w:r w:rsidRPr="004E0685">
              <w:rPr>
                <w:b/>
                <w:spacing w:val="1"/>
              </w:rPr>
              <w:t xml:space="preserve"> </w:t>
            </w:r>
            <w:r w:rsidRPr="004E0685">
              <w:rPr>
                <w:b/>
              </w:rPr>
              <w:t>credit</w:t>
            </w:r>
            <w:r w:rsidRPr="004E0685">
              <w:rPr>
                <w:b/>
                <w:spacing w:val="1"/>
              </w:rPr>
              <w:t xml:space="preserve"> </w:t>
            </w:r>
            <w:r w:rsidRPr="004E0685">
              <w:rPr>
                <w:b/>
              </w:rPr>
              <w:t>impairment</w:t>
            </w:r>
            <w:r w:rsidRPr="004E0685">
              <w:rPr>
                <w:b/>
                <w:spacing w:val="1"/>
              </w:rPr>
              <w:t xml:space="preserve"> </w:t>
            </w:r>
            <w:r w:rsidRPr="004E0685">
              <w:rPr>
                <w:b/>
              </w:rPr>
              <w:t>and</w:t>
            </w:r>
            <w:r w:rsidRPr="004E0685">
              <w:rPr>
                <w:b/>
                <w:spacing w:val="-56"/>
              </w:rPr>
              <w:t xml:space="preserve">        </w:t>
            </w:r>
            <w:r w:rsidRPr="004E0685">
              <w:rPr>
                <w:b/>
              </w:rPr>
              <w:t>CRM</w:t>
            </w:r>
          </w:p>
          <w:p w14:paraId="58165B7D" w14:textId="77777777" w:rsidR="002876D8" w:rsidRPr="004E0685" w:rsidRDefault="002876D8" w:rsidP="004076D9">
            <w:pPr>
              <w:pStyle w:val="TableParagraph"/>
              <w:spacing w:before="3"/>
              <w:ind w:left="0"/>
              <w:jc w:val="both"/>
              <w:rPr>
                <w:b/>
                <w:i/>
              </w:rPr>
            </w:pPr>
          </w:p>
          <w:p w14:paraId="6CC0B9E7" w14:textId="77777777" w:rsidR="002876D8" w:rsidRPr="004E0685" w:rsidRDefault="002876D8" w:rsidP="004076D9">
            <w:pPr>
              <w:pStyle w:val="TableParagraph"/>
              <w:spacing w:line="252" w:lineRule="auto"/>
              <w:ind w:right="16" w:hanging="1"/>
              <w:jc w:val="both"/>
            </w:pPr>
            <w:r w:rsidRPr="004E0685">
              <w:t>This</w:t>
            </w:r>
            <w:r w:rsidRPr="004E0685">
              <w:rPr>
                <w:spacing w:val="1"/>
              </w:rPr>
              <w:t xml:space="preserve"> </w:t>
            </w:r>
            <w:r w:rsidRPr="004E0685">
              <w:t>column</w:t>
            </w:r>
            <w:r w:rsidRPr="004E0685">
              <w:rPr>
                <w:spacing w:val="1"/>
              </w:rPr>
              <w:t xml:space="preserve"> </w:t>
            </w:r>
            <w:r w:rsidRPr="004E0685">
              <w:t>shall</w:t>
            </w:r>
            <w:r w:rsidRPr="004E0685">
              <w:rPr>
                <w:spacing w:val="1"/>
              </w:rPr>
              <w:t xml:space="preserve"> </w:t>
            </w:r>
            <w:r w:rsidRPr="004E0685">
              <w:t>reflect</w:t>
            </w:r>
            <w:r w:rsidRPr="004E0685">
              <w:rPr>
                <w:spacing w:val="1"/>
              </w:rPr>
              <w:t xml:space="preserve"> </w:t>
            </w:r>
            <w:r w:rsidRPr="004E0685">
              <w:t>the</w:t>
            </w:r>
            <w:r w:rsidRPr="004E0685">
              <w:rPr>
                <w:spacing w:val="1"/>
              </w:rPr>
              <w:t xml:space="preserve"> </w:t>
            </w:r>
            <w:r w:rsidRPr="004E0685">
              <w:t>relevant</w:t>
            </w:r>
            <w:r w:rsidRPr="004E0685">
              <w:rPr>
                <w:spacing w:val="58"/>
              </w:rPr>
              <w:t xml:space="preserve"> </w:t>
            </w:r>
            <w:r w:rsidRPr="004E0685">
              <w:t>aggregate</w:t>
            </w:r>
            <w:r w:rsidRPr="004E0685">
              <w:rPr>
                <w:spacing w:val="58"/>
              </w:rPr>
              <w:t xml:space="preserve"> </w:t>
            </w:r>
            <w:r w:rsidRPr="004E0685">
              <w:t>amount</w:t>
            </w:r>
            <w:r w:rsidRPr="004E0685">
              <w:rPr>
                <w:spacing w:val="1"/>
              </w:rPr>
              <w:t xml:space="preserve"> </w:t>
            </w:r>
            <w:r w:rsidRPr="004E0685">
              <w:t>related</w:t>
            </w:r>
            <w:r w:rsidRPr="004E0685">
              <w:rPr>
                <w:spacing w:val="1"/>
              </w:rPr>
              <w:t xml:space="preserve"> </w:t>
            </w:r>
            <w:r w:rsidRPr="004E0685">
              <w:t>to</w:t>
            </w:r>
            <w:r w:rsidRPr="004E0685">
              <w:rPr>
                <w:spacing w:val="1"/>
              </w:rPr>
              <w:t xml:space="preserve"> </w:t>
            </w:r>
            <w:r w:rsidRPr="004E0685">
              <w:t>the</w:t>
            </w:r>
            <w:r w:rsidRPr="004E0685">
              <w:rPr>
                <w:spacing w:val="1"/>
              </w:rPr>
              <w:t xml:space="preserve"> </w:t>
            </w:r>
            <w:r w:rsidRPr="004E0685">
              <w:t>bank’s</w:t>
            </w:r>
            <w:r w:rsidRPr="004E0685">
              <w:rPr>
                <w:spacing w:val="1"/>
              </w:rPr>
              <w:t xml:space="preserve"> </w:t>
            </w:r>
            <w:r w:rsidRPr="004E0685">
              <w:t>adjusted</w:t>
            </w:r>
            <w:r w:rsidRPr="004E0685">
              <w:rPr>
                <w:spacing w:val="1"/>
              </w:rPr>
              <w:t xml:space="preserve"> </w:t>
            </w:r>
            <w:r w:rsidRPr="004E0685">
              <w:t>exposure</w:t>
            </w:r>
            <w:r w:rsidRPr="004E0685">
              <w:rPr>
                <w:spacing w:val="1"/>
              </w:rPr>
              <w:t xml:space="preserve"> </w:t>
            </w:r>
            <w:r w:rsidRPr="004076D9">
              <w:rPr>
                <w:b/>
                <w:bCs/>
              </w:rPr>
              <w:t>after</w:t>
            </w:r>
            <w:r w:rsidRPr="004E0685">
              <w:rPr>
                <w:spacing w:val="1"/>
              </w:rPr>
              <w:t xml:space="preserve"> </w:t>
            </w:r>
            <w:r w:rsidRPr="004E0685">
              <w:t>taking</w:t>
            </w:r>
            <w:r w:rsidRPr="004E0685">
              <w:rPr>
                <w:spacing w:val="1"/>
              </w:rPr>
              <w:t xml:space="preserve"> </w:t>
            </w:r>
            <w:r w:rsidRPr="004E0685">
              <w:t>into</w:t>
            </w:r>
            <w:r w:rsidRPr="004E0685">
              <w:rPr>
                <w:spacing w:val="1"/>
              </w:rPr>
              <w:t xml:space="preserve"> </w:t>
            </w:r>
            <w:r w:rsidRPr="004E0685">
              <w:t>consideration-</w:t>
            </w:r>
          </w:p>
          <w:p w14:paraId="38A8B78C" w14:textId="77777777" w:rsidR="002876D8" w:rsidRPr="004E0685" w:rsidRDefault="002876D8" w:rsidP="004076D9">
            <w:pPr>
              <w:pStyle w:val="TableParagraph"/>
              <w:spacing w:before="8"/>
              <w:ind w:left="0"/>
              <w:jc w:val="both"/>
              <w:rPr>
                <w:b/>
                <w:i/>
              </w:rPr>
            </w:pPr>
          </w:p>
          <w:p w14:paraId="3B964D9A" w14:textId="7F234E52" w:rsidR="002876D8" w:rsidRPr="004E0685" w:rsidRDefault="002876D8" w:rsidP="004076D9">
            <w:pPr>
              <w:pStyle w:val="TableParagraph"/>
              <w:numPr>
                <w:ilvl w:val="0"/>
                <w:numId w:val="18"/>
              </w:numPr>
              <w:tabs>
                <w:tab w:val="left" w:pos="551"/>
              </w:tabs>
              <w:spacing w:line="252" w:lineRule="auto"/>
              <w:ind w:right="20"/>
              <w:jc w:val="both"/>
            </w:pPr>
            <w:r w:rsidRPr="004E0685">
              <w:t>any</w:t>
            </w:r>
            <w:r w:rsidRPr="004E0685">
              <w:rPr>
                <w:spacing w:val="11"/>
              </w:rPr>
              <w:t xml:space="preserve"> </w:t>
            </w:r>
            <w:r w:rsidRPr="004E0685">
              <w:t>relevant</w:t>
            </w:r>
            <w:r w:rsidRPr="004E0685">
              <w:rPr>
                <w:spacing w:val="11"/>
              </w:rPr>
              <w:t xml:space="preserve"> </w:t>
            </w:r>
            <w:r w:rsidR="005D3EB0">
              <w:t>CCF</w:t>
            </w:r>
            <w:r w:rsidRPr="004E0685">
              <w:t xml:space="preserve"> as specified in regulation 23(6)(g) of the Regulations;</w:t>
            </w:r>
          </w:p>
          <w:p w14:paraId="0FF9756D" w14:textId="77777777" w:rsidR="002876D8" w:rsidRPr="004E0685" w:rsidRDefault="002876D8" w:rsidP="004076D9">
            <w:pPr>
              <w:pStyle w:val="TableParagraph"/>
              <w:numPr>
                <w:ilvl w:val="0"/>
                <w:numId w:val="18"/>
              </w:numPr>
              <w:tabs>
                <w:tab w:val="left" w:pos="551"/>
              </w:tabs>
              <w:spacing w:line="252" w:lineRule="auto"/>
              <w:ind w:right="20"/>
              <w:jc w:val="both"/>
            </w:pPr>
            <w:r w:rsidRPr="004E0685">
              <w:t>any</w:t>
            </w:r>
            <w:r w:rsidRPr="004E0685">
              <w:rPr>
                <w:spacing w:val="1"/>
              </w:rPr>
              <w:t xml:space="preserve"> </w:t>
            </w:r>
            <w:r w:rsidRPr="004E0685">
              <w:t>specific</w:t>
            </w:r>
            <w:r w:rsidRPr="004E0685">
              <w:rPr>
                <w:spacing w:val="1"/>
              </w:rPr>
              <w:t xml:space="preserve"> </w:t>
            </w:r>
            <w:r w:rsidRPr="004E0685">
              <w:t>credit</w:t>
            </w:r>
            <w:r w:rsidRPr="004E0685">
              <w:rPr>
                <w:spacing w:val="1"/>
              </w:rPr>
              <w:t xml:space="preserve"> </w:t>
            </w:r>
            <w:r w:rsidRPr="004E0685">
              <w:t>impairment</w:t>
            </w:r>
            <w:r w:rsidRPr="004E0685">
              <w:rPr>
                <w:spacing w:val="1"/>
              </w:rPr>
              <w:t xml:space="preserve"> </w:t>
            </w:r>
            <w:r w:rsidRPr="004E0685">
              <w:t>raised</w:t>
            </w:r>
            <w:r w:rsidRPr="004E0685">
              <w:rPr>
                <w:spacing w:val="1"/>
              </w:rPr>
              <w:t xml:space="preserve"> </w:t>
            </w:r>
            <w:r w:rsidRPr="004E0685">
              <w:t>against</w:t>
            </w:r>
            <w:r w:rsidRPr="004E0685">
              <w:rPr>
                <w:spacing w:val="1"/>
              </w:rPr>
              <w:t xml:space="preserve"> </w:t>
            </w:r>
            <w:r w:rsidRPr="004E0685">
              <w:t>the</w:t>
            </w:r>
            <w:r w:rsidRPr="004E0685">
              <w:rPr>
                <w:spacing w:val="1"/>
              </w:rPr>
              <w:t xml:space="preserve"> </w:t>
            </w:r>
            <w:r w:rsidRPr="004E0685">
              <w:t>exposure;</w:t>
            </w:r>
            <w:r w:rsidRPr="004E0685">
              <w:rPr>
                <w:spacing w:val="1"/>
              </w:rPr>
              <w:t xml:space="preserve"> </w:t>
            </w:r>
            <w:r w:rsidRPr="004E0685">
              <w:t>as</w:t>
            </w:r>
            <w:r w:rsidRPr="004E0685">
              <w:rPr>
                <w:spacing w:val="1"/>
              </w:rPr>
              <w:t xml:space="preserve"> </w:t>
            </w:r>
            <w:r w:rsidRPr="004E0685">
              <w:t>well</w:t>
            </w:r>
            <w:r w:rsidRPr="004E0685">
              <w:rPr>
                <w:spacing w:val="2"/>
              </w:rPr>
              <w:t xml:space="preserve"> </w:t>
            </w:r>
            <w:r w:rsidRPr="004E0685">
              <w:t>as</w:t>
            </w:r>
          </w:p>
          <w:p w14:paraId="7D18BD9C" w14:textId="4B277231" w:rsidR="002876D8" w:rsidRPr="004E0685" w:rsidRDefault="002876D8" w:rsidP="004076D9">
            <w:pPr>
              <w:pStyle w:val="TableParagraph"/>
              <w:numPr>
                <w:ilvl w:val="0"/>
                <w:numId w:val="18"/>
              </w:numPr>
              <w:tabs>
                <w:tab w:val="left" w:pos="551"/>
              </w:tabs>
              <w:spacing w:line="252" w:lineRule="auto"/>
              <w:ind w:right="20"/>
              <w:jc w:val="both"/>
            </w:pPr>
            <w:r w:rsidRPr="004E0685">
              <w:t xml:space="preserve">any eligible </w:t>
            </w:r>
            <w:r w:rsidR="005D3EB0">
              <w:t>CRM</w:t>
            </w:r>
            <w:r w:rsidRPr="004E0685">
              <w:t xml:space="preserve"> envisaged in regulation</w:t>
            </w:r>
            <w:r w:rsidRPr="004E0685">
              <w:rPr>
                <w:spacing w:val="1"/>
              </w:rPr>
              <w:t xml:space="preserve"> </w:t>
            </w:r>
            <w:r w:rsidRPr="004E0685">
              <w:t>23(9)</w:t>
            </w:r>
            <w:r w:rsidRPr="004E0685">
              <w:rPr>
                <w:spacing w:val="23"/>
              </w:rPr>
              <w:t xml:space="preserve"> </w:t>
            </w:r>
            <w:r w:rsidRPr="004E0685">
              <w:t>of the Regulations to</w:t>
            </w:r>
            <w:r w:rsidRPr="004E0685">
              <w:rPr>
                <w:spacing w:val="23"/>
              </w:rPr>
              <w:t xml:space="preserve"> </w:t>
            </w:r>
            <w:r w:rsidRPr="004E0685">
              <w:t>mitigate</w:t>
            </w:r>
            <w:r w:rsidRPr="004E0685">
              <w:rPr>
                <w:spacing w:val="23"/>
              </w:rPr>
              <w:t xml:space="preserve"> </w:t>
            </w:r>
            <w:r w:rsidRPr="004E0685">
              <w:t>or</w:t>
            </w:r>
            <w:r w:rsidRPr="004E0685">
              <w:rPr>
                <w:spacing w:val="23"/>
              </w:rPr>
              <w:t xml:space="preserve"> </w:t>
            </w:r>
            <w:r w:rsidRPr="004E0685">
              <w:t>reduce</w:t>
            </w:r>
            <w:r w:rsidRPr="004E0685">
              <w:rPr>
                <w:spacing w:val="23"/>
              </w:rPr>
              <w:t xml:space="preserve"> </w:t>
            </w:r>
            <w:r w:rsidRPr="004E0685">
              <w:t>the</w:t>
            </w:r>
            <w:r w:rsidRPr="004E0685">
              <w:rPr>
                <w:spacing w:val="24"/>
              </w:rPr>
              <w:t xml:space="preserve"> </w:t>
            </w:r>
            <w:r w:rsidRPr="004E0685">
              <w:t>bank’s</w:t>
            </w:r>
            <w:r w:rsidRPr="004E0685">
              <w:rPr>
                <w:spacing w:val="23"/>
              </w:rPr>
              <w:t xml:space="preserve"> </w:t>
            </w:r>
            <w:r w:rsidRPr="004E0685">
              <w:t>original</w:t>
            </w:r>
            <w:r w:rsidRPr="004E0685">
              <w:rPr>
                <w:spacing w:val="23"/>
              </w:rPr>
              <w:t xml:space="preserve"> </w:t>
            </w:r>
            <w:r w:rsidRPr="004E0685">
              <w:t>exposure</w:t>
            </w:r>
            <w:r w:rsidRPr="004E0685">
              <w:rPr>
                <w:spacing w:val="-56"/>
              </w:rPr>
              <w:t xml:space="preserve"> </w:t>
            </w:r>
            <w:r w:rsidRPr="004E0685">
              <w:t>to</w:t>
            </w:r>
            <w:r w:rsidRPr="004E0685">
              <w:rPr>
                <w:spacing w:val="1"/>
              </w:rPr>
              <w:t xml:space="preserve"> </w:t>
            </w:r>
            <w:r w:rsidRPr="004E0685">
              <w:t>a</w:t>
            </w:r>
            <w:r w:rsidRPr="004E0685">
              <w:rPr>
                <w:spacing w:val="2"/>
              </w:rPr>
              <w:t xml:space="preserve"> </w:t>
            </w:r>
            <w:r w:rsidRPr="004E0685">
              <w:t>person</w:t>
            </w:r>
            <w:r w:rsidRPr="004E0685">
              <w:rPr>
                <w:spacing w:val="2"/>
              </w:rPr>
              <w:t xml:space="preserve"> </w:t>
            </w:r>
            <w:r w:rsidRPr="004E0685">
              <w:t>or</w:t>
            </w:r>
            <w:r w:rsidRPr="004E0685">
              <w:rPr>
                <w:spacing w:val="2"/>
              </w:rPr>
              <w:t xml:space="preserve"> </w:t>
            </w:r>
            <w:r w:rsidRPr="004E0685">
              <w:t>counterparty.</w:t>
            </w:r>
          </w:p>
        </w:tc>
      </w:tr>
      <w:tr w:rsidR="00AA4716" w:rsidRPr="00FE7AAB" w14:paraId="3F6CEAC6" w14:textId="77777777" w:rsidTr="00AA4716">
        <w:tc>
          <w:tcPr>
            <w:tcW w:w="1276" w:type="dxa"/>
          </w:tcPr>
          <w:p w14:paraId="31C62ED1" w14:textId="4354AB73" w:rsidR="00AA4716" w:rsidRPr="00FC2C16" w:rsidRDefault="00052D87" w:rsidP="00AA4716">
            <w:pPr>
              <w:rPr>
                <w:rFonts w:ascii="Arial" w:hAnsi="Arial" w:cs="Arial"/>
                <w:color w:val="388600"/>
                <w:sz w:val="22"/>
                <w:szCs w:val="22"/>
              </w:rPr>
            </w:pPr>
            <w:r w:rsidRPr="00FC2C16">
              <w:rPr>
                <w:rFonts w:ascii="Arial" w:hAnsi="Arial" w:cs="Arial"/>
                <w:color w:val="388600"/>
                <w:sz w:val="22"/>
                <w:szCs w:val="22"/>
              </w:rPr>
              <w:t>C0250</w:t>
            </w:r>
          </w:p>
        </w:tc>
        <w:tc>
          <w:tcPr>
            <w:tcW w:w="7927" w:type="dxa"/>
          </w:tcPr>
          <w:p w14:paraId="412D6406" w14:textId="77777777" w:rsidR="00AA4716" w:rsidRPr="004E0685" w:rsidRDefault="00AA4716" w:rsidP="00AA4716">
            <w:pPr>
              <w:widowControl/>
              <w:autoSpaceDE w:val="0"/>
              <w:autoSpaceDN w:val="0"/>
              <w:adjustRightInd w:val="0"/>
              <w:jc w:val="both"/>
              <w:rPr>
                <w:rFonts w:ascii="Arial" w:eastAsia="Arial" w:hAnsi="Arial" w:cs="Arial"/>
                <w:b/>
                <w:snapToGrid/>
                <w:sz w:val="22"/>
                <w:szCs w:val="22"/>
                <w:lang w:val="en-US"/>
              </w:rPr>
            </w:pPr>
            <w:r w:rsidRPr="004E0685">
              <w:rPr>
                <w:rFonts w:ascii="Arial" w:eastAsia="Arial" w:hAnsi="Arial" w:cs="Arial"/>
                <w:b/>
                <w:snapToGrid/>
                <w:sz w:val="22"/>
                <w:szCs w:val="22"/>
                <w:lang w:val="en-US"/>
              </w:rPr>
              <w:t>Risk weighted exposure</w:t>
            </w:r>
          </w:p>
          <w:p w14:paraId="0562FE4B" w14:textId="77777777" w:rsidR="00AA4716" w:rsidRPr="004E0685" w:rsidRDefault="00AA4716" w:rsidP="00AA4716">
            <w:pPr>
              <w:widowControl/>
              <w:autoSpaceDE w:val="0"/>
              <w:autoSpaceDN w:val="0"/>
              <w:adjustRightInd w:val="0"/>
              <w:jc w:val="both"/>
              <w:rPr>
                <w:sz w:val="22"/>
                <w:szCs w:val="22"/>
              </w:rPr>
            </w:pPr>
          </w:p>
          <w:p w14:paraId="1AFEE391" w14:textId="224238F7" w:rsidR="00AA4716" w:rsidRPr="004E0685" w:rsidRDefault="00AA4716" w:rsidP="00AA4716">
            <w:pPr>
              <w:pStyle w:val="TableParagraph"/>
              <w:spacing w:before="10" w:line="249" w:lineRule="auto"/>
              <w:ind w:right="22"/>
              <w:jc w:val="both"/>
              <w:rPr>
                <w:b/>
              </w:rPr>
            </w:pPr>
            <w:r w:rsidRPr="004E0685">
              <w:t>This</w:t>
            </w:r>
            <w:r w:rsidRPr="004E0685">
              <w:rPr>
                <w:spacing w:val="1"/>
              </w:rPr>
              <w:t xml:space="preserve"> </w:t>
            </w:r>
            <w:r w:rsidRPr="004E0685">
              <w:t>column</w:t>
            </w:r>
            <w:r w:rsidRPr="004E0685">
              <w:rPr>
                <w:spacing w:val="1"/>
              </w:rPr>
              <w:t xml:space="preserve"> </w:t>
            </w:r>
            <w:r w:rsidRPr="004E0685">
              <w:t>shall</w:t>
            </w:r>
            <w:r w:rsidRPr="004E0685">
              <w:rPr>
                <w:spacing w:val="1"/>
              </w:rPr>
              <w:t xml:space="preserve"> </w:t>
            </w:r>
            <w:r w:rsidRPr="004E0685">
              <w:t>reflect</w:t>
            </w:r>
            <w:r w:rsidRPr="004E0685">
              <w:rPr>
                <w:spacing w:val="1"/>
              </w:rPr>
              <w:t xml:space="preserve"> </w:t>
            </w:r>
            <w:r w:rsidRPr="004E0685">
              <w:t>the</w:t>
            </w:r>
            <w:r w:rsidRPr="004E0685">
              <w:rPr>
                <w:spacing w:val="1"/>
              </w:rPr>
              <w:t xml:space="preserve"> </w:t>
            </w:r>
            <w:r w:rsidRPr="004E0685">
              <w:t>risk</w:t>
            </w:r>
            <w:r w:rsidRPr="004E0685">
              <w:rPr>
                <w:spacing w:val="11"/>
              </w:rPr>
              <w:t xml:space="preserve"> </w:t>
            </w:r>
            <w:r w:rsidRPr="004E0685">
              <w:t>weighted</w:t>
            </w:r>
            <w:r w:rsidRPr="004E0685">
              <w:rPr>
                <w:spacing w:val="12"/>
              </w:rPr>
              <w:t xml:space="preserve"> </w:t>
            </w:r>
            <w:r w:rsidRPr="004E0685">
              <w:t>credit</w:t>
            </w:r>
            <w:r w:rsidRPr="004E0685">
              <w:rPr>
                <w:spacing w:val="12"/>
              </w:rPr>
              <w:t xml:space="preserve"> </w:t>
            </w:r>
            <w:r w:rsidRPr="004E0685">
              <w:t>exposure</w:t>
            </w:r>
            <w:r w:rsidRPr="004E0685">
              <w:rPr>
                <w:spacing w:val="10"/>
              </w:rPr>
              <w:t xml:space="preserve"> </w:t>
            </w:r>
            <w:r w:rsidRPr="004E0685">
              <w:t>to a</w:t>
            </w:r>
            <w:r w:rsidRPr="004E0685">
              <w:rPr>
                <w:spacing w:val="6"/>
              </w:rPr>
              <w:t xml:space="preserve"> </w:t>
            </w:r>
            <w:r w:rsidRPr="004E0685">
              <w:t>person</w:t>
            </w:r>
            <w:r w:rsidRPr="004E0685">
              <w:rPr>
                <w:spacing w:val="7"/>
              </w:rPr>
              <w:t xml:space="preserve"> </w:t>
            </w:r>
            <w:r w:rsidRPr="004E0685">
              <w:t>or</w:t>
            </w:r>
            <w:r w:rsidRPr="004E0685">
              <w:rPr>
                <w:spacing w:val="6"/>
              </w:rPr>
              <w:t xml:space="preserve"> </w:t>
            </w:r>
            <w:r w:rsidRPr="004E0685">
              <w:t>counterparty calculated</w:t>
            </w:r>
            <w:r w:rsidRPr="004E0685">
              <w:rPr>
                <w:spacing w:val="14"/>
              </w:rPr>
              <w:t xml:space="preserve"> </w:t>
            </w:r>
            <w:r w:rsidRPr="004E0685">
              <w:t>in</w:t>
            </w:r>
            <w:r w:rsidRPr="004E0685">
              <w:rPr>
                <w:spacing w:val="14"/>
              </w:rPr>
              <w:t xml:space="preserve"> </w:t>
            </w:r>
            <w:r w:rsidRPr="004E0685">
              <w:t>accordance</w:t>
            </w:r>
            <w:r w:rsidRPr="004E0685">
              <w:rPr>
                <w:spacing w:val="14"/>
              </w:rPr>
              <w:t xml:space="preserve"> </w:t>
            </w:r>
            <w:r w:rsidRPr="004E0685">
              <w:t>with</w:t>
            </w:r>
            <w:r w:rsidRPr="004E0685">
              <w:rPr>
                <w:spacing w:val="14"/>
              </w:rPr>
              <w:t xml:space="preserve"> </w:t>
            </w:r>
            <w:r w:rsidRPr="004E0685">
              <w:t>the</w:t>
            </w:r>
            <w:r w:rsidRPr="004E0685">
              <w:rPr>
                <w:spacing w:val="14"/>
              </w:rPr>
              <w:t xml:space="preserve"> </w:t>
            </w:r>
            <w:r w:rsidRPr="004E0685">
              <w:t>relevant requirements</w:t>
            </w:r>
            <w:r w:rsidRPr="004E0685">
              <w:rPr>
                <w:spacing w:val="13"/>
              </w:rPr>
              <w:t xml:space="preserve"> </w:t>
            </w:r>
            <w:r w:rsidRPr="004E0685">
              <w:t>specified</w:t>
            </w:r>
            <w:r w:rsidRPr="004E0685">
              <w:rPr>
                <w:spacing w:val="14"/>
              </w:rPr>
              <w:t xml:space="preserve"> </w:t>
            </w:r>
            <w:r w:rsidRPr="004E0685">
              <w:t>in</w:t>
            </w:r>
            <w:r w:rsidRPr="004E0685">
              <w:rPr>
                <w:spacing w:val="14"/>
              </w:rPr>
              <w:t xml:space="preserve"> </w:t>
            </w:r>
            <w:r w:rsidRPr="004E0685">
              <w:t>the</w:t>
            </w:r>
            <w:r w:rsidRPr="004E0685">
              <w:rPr>
                <w:spacing w:val="14"/>
              </w:rPr>
              <w:t xml:space="preserve"> </w:t>
            </w:r>
            <w:r w:rsidRPr="004E0685">
              <w:t>Regulations.</w:t>
            </w:r>
          </w:p>
        </w:tc>
      </w:tr>
      <w:tr w:rsidR="00AA4716" w:rsidRPr="00FE7AAB" w14:paraId="6AEC5817" w14:textId="77777777" w:rsidTr="00AA4716">
        <w:tc>
          <w:tcPr>
            <w:tcW w:w="1276" w:type="dxa"/>
          </w:tcPr>
          <w:p w14:paraId="50D4AC92" w14:textId="61901B91" w:rsidR="00AA4716" w:rsidRPr="00FC2C16" w:rsidRDefault="00672859" w:rsidP="00AA4716">
            <w:pPr>
              <w:rPr>
                <w:rFonts w:ascii="Arial" w:hAnsi="Arial" w:cs="Arial"/>
                <w:color w:val="388600"/>
                <w:sz w:val="22"/>
                <w:szCs w:val="22"/>
              </w:rPr>
            </w:pPr>
            <w:r w:rsidRPr="00FC2C16">
              <w:rPr>
                <w:rFonts w:ascii="Arial" w:hAnsi="Arial" w:cs="Arial"/>
                <w:color w:val="388600"/>
                <w:sz w:val="22"/>
                <w:szCs w:val="22"/>
              </w:rPr>
              <w:t>C0260</w:t>
            </w:r>
          </w:p>
        </w:tc>
        <w:tc>
          <w:tcPr>
            <w:tcW w:w="7927" w:type="dxa"/>
          </w:tcPr>
          <w:p w14:paraId="586CACE5" w14:textId="77777777" w:rsidR="00AA4716" w:rsidRPr="004E0685" w:rsidRDefault="00AA4716" w:rsidP="00AA4716">
            <w:pPr>
              <w:pStyle w:val="TableParagraph"/>
              <w:spacing w:before="10"/>
              <w:jc w:val="both"/>
              <w:rPr>
                <w:b/>
              </w:rPr>
            </w:pPr>
            <w:r w:rsidRPr="004E0685">
              <w:rPr>
                <w:b/>
              </w:rPr>
              <w:t>Additional</w:t>
            </w:r>
            <w:r w:rsidRPr="004E0685">
              <w:rPr>
                <w:b/>
                <w:spacing w:val="13"/>
              </w:rPr>
              <w:t xml:space="preserve"> </w:t>
            </w:r>
            <w:r w:rsidRPr="004E0685">
              <w:rPr>
                <w:b/>
              </w:rPr>
              <w:t>risk</w:t>
            </w:r>
            <w:r w:rsidRPr="004E0685">
              <w:rPr>
                <w:b/>
                <w:spacing w:val="14"/>
              </w:rPr>
              <w:t xml:space="preserve"> </w:t>
            </w:r>
            <w:r w:rsidRPr="004E0685">
              <w:rPr>
                <w:b/>
              </w:rPr>
              <w:t>weighted</w:t>
            </w:r>
            <w:r w:rsidRPr="004E0685">
              <w:rPr>
                <w:b/>
                <w:spacing w:val="14"/>
              </w:rPr>
              <w:t xml:space="preserve"> </w:t>
            </w:r>
            <w:r w:rsidRPr="004E0685">
              <w:rPr>
                <w:b/>
              </w:rPr>
              <w:t>exposure</w:t>
            </w:r>
            <w:r w:rsidRPr="004E0685">
              <w:rPr>
                <w:b/>
                <w:spacing w:val="14"/>
              </w:rPr>
              <w:t xml:space="preserve"> </w:t>
            </w:r>
            <w:r w:rsidRPr="004E0685">
              <w:rPr>
                <w:b/>
              </w:rPr>
              <w:t>amount</w:t>
            </w:r>
          </w:p>
          <w:p w14:paraId="5C31B0C5" w14:textId="77777777" w:rsidR="00AA4716" w:rsidRPr="004E0685" w:rsidRDefault="00AA4716" w:rsidP="00AA4716">
            <w:pPr>
              <w:pStyle w:val="TableParagraph"/>
              <w:spacing w:before="11"/>
              <w:ind w:left="0"/>
              <w:rPr>
                <w:b/>
                <w:i/>
              </w:rPr>
            </w:pPr>
          </w:p>
          <w:p w14:paraId="09ED2D37" w14:textId="79575EC3" w:rsidR="00AA4716" w:rsidRPr="004E0685" w:rsidRDefault="00AA4716" w:rsidP="00AA4716">
            <w:pPr>
              <w:pStyle w:val="TableParagraph"/>
              <w:spacing w:before="10" w:line="249" w:lineRule="auto"/>
              <w:ind w:right="22"/>
              <w:jc w:val="both"/>
              <w:rPr>
                <w:b/>
              </w:rPr>
            </w:pPr>
            <w:r w:rsidRPr="004E0685">
              <w:t>This</w:t>
            </w:r>
            <w:r w:rsidRPr="004E0685">
              <w:rPr>
                <w:spacing w:val="1"/>
              </w:rPr>
              <w:t xml:space="preserve"> </w:t>
            </w:r>
            <w:r w:rsidRPr="004E0685">
              <w:t>column</w:t>
            </w:r>
            <w:r w:rsidRPr="004E0685">
              <w:rPr>
                <w:spacing w:val="1"/>
              </w:rPr>
              <w:t xml:space="preserve"> </w:t>
            </w:r>
            <w:r w:rsidRPr="004E0685">
              <w:t>shall</w:t>
            </w:r>
            <w:r w:rsidRPr="004E0685">
              <w:rPr>
                <w:spacing w:val="1"/>
              </w:rPr>
              <w:t xml:space="preserve"> </w:t>
            </w:r>
            <w:r w:rsidRPr="004E0685">
              <w:t>reflect</w:t>
            </w:r>
            <w:r w:rsidRPr="004E0685">
              <w:rPr>
                <w:spacing w:val="1"/>
              </w:rPr>
              <w:t xml:space="preserve"> </w:t>
            </w:r>
            <w:r w:rsidRPr="004E0685">
              <w:t>the</w:t>
            </w:r>
            <w:r w:rsidRPr="004E0685">
              <w:rPr>
                <w:spacing w:val="1"/>
              </w:rPr>
              <w:t xml:space="preserve"> </w:t>
            </w:r>
            <w:r w:rsidRPr="004E0685">
              <w:t>relevant</w:t>
            </w:r>
            <w:r w:rsidRPr="004E0685">
              <w:rPr>
                <w:spacing w:val="1"/>
              </w:rPr>
              <w:t xml:space="preserve"> </w:t>
            </w:r>
            <w:r w:rsidRPr="004E0685">
              <w:t>aggregate</w:t>
            </w:r>
            <w:r w:rsidRPr="004E0685">
              <w:rPr>
                <w:spacing w:val="1"/>
              </w:rPr>
              <w:t xml:space="preserve"> </w:t>
            </w:r>
            <w:r w:rsidRPr="004E0685">
              <w:t>amount</w:t>
            </w:r>
            <w:r w:rsidRPr="004E0685">
              <w:rPr>
                <w:spacing w:val="1"/>
              </w:rPr>
              <w:t xml:space="preserve"> </w:t>
            </w:r>
            <w:r w:rsidRPr="004E0685">
              <w:t>of additional risk weighted exposure in respect of a bank’s credit</w:t>
            </w:r>
            <w:r w:rsidRPr="004E0685">
              <w:rPr>
                <w:spacing w:val="1"/>
              </w:rPr>
              <w:t xml:space="preserve"> </w:t>
            </w:r>
            <w:r w:rsidRPr="004E0685">
              <w:t>concentration risk to a person, calculated in accordance with</w:t>
            </w:r>
            <w:r w:rsidRPr="004E0685">
              <w:rPr>
                <w:spacing w:val="1"/>
              </w:rPr>
              <w:t xml:space="preserve"> </w:t>
            </w:r>
            <w:r w:rsidRPr="004E0685">
              <w:t>such</w:t>
            </w:r>
            <w:r w:rsidRPr="004E0685">
              <w:rPr>
                <w:spacing w:val="20"/>
              </w:rPr>
              <w:t xml:space="preserve"> </w:t>
            </w:r>
            <w:r w:rsidRPr="004E0685">
              <w:t>requirements</w:t>
            </w:r>
            <w:r w:rsidRPr="004E0685">
              <w:rPr>
                <w:spacing w:val="21"/>
              </w:rPr>
              <w:t xml:space="preserve"> </w:t>
            </w:r>
            <w:r w:rsidRPr="004E0685">
              <w:t>as</w:t>
            </w:r>
            <w:r w:rsidRPr="004E0685">
              <w:rPr>
                <w:spacing w:val="19"/>
              </w:rPr>
              <w:t xml:space="preserve"> </w:t>
            </w:r>
            <w:r w:rsidRPr="004E0685">
              <w:t>may</w:t>
            </w:r>
            <w:r w:rsidRPr="004E0685">
              <w:rPr>
                <w:spacing w:val="21"/>
              </w:rPr>
              <w:t xml:space="preserve"> </w:t>
            </w:r>
            <w:r w:rsidRPr="004E0685">
              <w:t>be</w:t>
            </w:r>
            <w:r w:rsidRPr="004E0685">
              <w:rPr>
                <w:spacing w:val="21"/>
              </w:rPr>
              <w:t xml:space="preserve"> </w:t>
            </w:r>
            <w:r w:rsidRPr="004E0685">
              <w:t>specified</w:t>
            </w:r>
            <w:r w:rsidRPr="004E0685">
              <w:rPr>
                <w:spacing w:val="19"/>
              </w:rPr>
              <w:t xml:space="preserve"> </w:t>
            </w:r>
            <w:r w:rsidRPr="004E0685">
              <w:t>in</w:t>
            </w:r>
            <w:r w:rsidRPr="004E0685">
              <w:rPr>
                <w:spacing w:val="19"/>
              </w:rPr>
              <w:t xml:space="preserve"> </w:t>
            </w:r>
            <w:r w:rsidRPr="004E0685">
              <w:t>writing</w:t>
            </w:r>
            <w:r w:rsidRPr="004E0685">
              <w:rPr>
                <w:spacing w:val="21"/>
              </w:rPr>
              <w:t xml:space="preserve"> </w:t>
            </w:r>
            <w:r w:rsidRPr="004E0685">
              <w:t>by</w:t>
            </w:r>
            <w:r w:rsidRPr="004E0685">
              <w:rPr>
                <w:spacing w:val="24"/>
              </w:rPr>
              <w:t xml:space="preserve"> </w:t>
            </w:r>
            <w:r w:rsidRPr="004E0685">
              <w:t>the Prudential Authority</w:t>
            </w:r>
            <w:r w:rsidRPr="004E0685">
              <w:rPr>
                <w:spacing w:val="12"/>
              </w:rPr>
              <w:t xml:space="preserve"> </w:t>
            </w:r>
            <w:r w:rsidRPr="004E0685">
              <w:t>from</w:t>
            </w:r>
            <w:r w:rsidRPr="004E0685">
              <w:rPr>
                <w:spacing w:val="10"/>
              </w:rPr>
              <w:t xml:space="preserve"> </w:t>
            </w:r>
            <w:r w:rsidRPr="004E0685">
              <w:t>time</w:t>
            </w:r>
            <w:r w:rsidRPr="004E0685">
              <w:rPr>
                <w:spacing w:val="9"/>
              </w:rPr>
              <w:t xml:space="preserve"> </w:t>
            </w:r>
            <w:r w:rsidRPr="004E0685">
              <w:t>to</w:t>
            </w:r>
            <w:r w:rsidRPr="004E0685">
              <w:rPr>
                <w:spacing w:val="10"/>
              </w:rPr>
              <w:t xml:space="preserve"> </w:t>
            </w:r>
            <w:r w:rsidRPr="004E0685">
              <w:t>time.</w:t>
            </w:r>
          </w:p>
        </w:tc>
      </w:tr>
      <w:tr w:rsidR="00AA4716" w:rsidRPr="00FE7AAB" w14:paraId="2A0A2009" w14:textId="77777777" w:rsidTr="00AA4716">
        <w:tc>
          <w:tcPr>
            <w:tcW w:w="1276" w:type="dxa"/>
          </w:tcPr>
          <w:p w14:paraId="39A61CCA" w14:textId="707E8096" w:rsidR="00AA4716" w:rsidRPr="00FC2C16" w:rsidRDefault="00A130AE" w:rsidP="00AA4716">
            <w:pPr>
              <w:rPr>
                <w:rFonts w:ascii="Arial" w:hAnsi="Arial" w:cs="Arial"/>
                <w:color w:val="388600"/>
                <w:sz w:val="22"/>
                <w:szCs w:val="22"/>
              </w:rPr>
            </w:pPr>
            <w:r w:rsidRPr="00FC2C16">
              <w:rPr>
                <w:rFonts w:ascii="Arial" w:hAnsi="Arial" w:cs="Arial"/>
                <w:color w:val="388600"/>
                <w:sz w:val="22"/>
                <w:szCs w:val="22"/>
              </w:rPr>
              <w:t>C0270</w:t>
            </w:r>
          </w:p>
        </w:tc>
        <w:tc>
          <w:tcPr>
            <w:tcW w:w="7927" w:type="dxa"/>
          </w:tcPr>
          <w:p w14:paraId="25FC7931" w14:textId="77777777" w:rsidR="00AA4716" w:rsidRPr="002468B8" w:rsidRDefault="00AA4716" w:rsidP="00AA4716">
            <w:pPr>
              <w:widowControl/>
              <w:autoSpaceDE w:val="0"/>
              <w:autoSpaceDN w:val="0"/>
              <w:adjustRightInd w:val="0"/>
              <w:jc w:val="both"/>
              <w:rPr>
                <w:rFonts w:ascii="Arial" w:eastAsia="Arial" w:hAnsi="Arial" w:cs="Arial"/>
                <w:b/>
                <w:snapToGrid/>
                <w:sz w:val="22"/>
                <w:szCs w:val="22"/>
                <w:lang w:val="en-US"/>
              </w:rPr>
            </w:pPr>
            <w:r w:rsidRPr="002468B8">
              <w:rPr>
                <w:rFonts w:ascii="Arial" w:eastAsia="Arial" w:hAnsi="Arial" w:cs="Arial"/>
                <w:b/>
                <w:snapToGrid/>
                <w:sz w:val="22"/>
                <w:szCs w:val="22"/>
                <w:lang w:val="en-US"/>
              </w:rPr>
              <w:t>Adjusted credit exposure post CCF and specific credit impairments, before CRM as % of Tier 1 qualifying capital and reserve funds</w:t>
            </w:r>
          </w:p>
          <w:p w14:paraId="28FDB413" w14:textId="77777777" w:rsidR="00AA4716" w:rsidRPr="00AA4716" w:rsidRDefault="00AA4716" w:rsidP="00AA4716">
            <w:pPr>
              <w:widowControl/>
              <w:autoSpaceDE w:val="0"/>
              <w:autoSpaceDN w:val="0"/>
              <w:adjustRightInd w:val="0"/>
              <w:jc w:val="both"/>
              <w:rPr>
                <w:rFonts w:ascii="Arial" w:eastAsia="Arial" w:hAnsi="Arial" w:cs="Arial"/>
                <w:b/>
                <w:snapToGrid/>
                <w:spacing w:val="14"/>
                <w:sz w:val="22"/>
                <w:szCs w:val="22"/>
                <w:lang w:val="en-US"/>
              </w:rPr>
            </w:pPr>
          </w:p>
          <w:p w14:paraId="34AB4887" w14:textId="4C60E891" w:rsidR="00AA4716" w:rsidRPr="004E0685" w:rsidRDefault="00AA4716" w:rsidP="00AA4716">
            <w:pPr>
              <w:pStyle w:val="TableParagraph"/>
              <w:spacing w:before="10" w:line="249" w:lineRule="auto"/>
              <w:ind w:right="22"/>
              <w:jc w:val="both"/>
              <w:rPr>
                <w:b/>
              </w:rPr>
            </w:pPr>
            <w:r w:rsidRPr="008455FD">
              <w:t xml:space="preserve">This column shall reflect the relevant </w:t>
            </w:r>
            <w:r>
              <w:t>adjusted</w:t>
            </w:r>
            <w:r w:rsidRPr="008455FD">
              <w:t xml:space="preserve"> credit exposure</w:t>
            </w:r>
            <w:r w:rsidRPr="008455FD">
              <w:rPr>
                <w:spacing w:val="1"/>
              </w:rPr>
              <w:t xml:space="preserve"> </w:t>
            </w:r>
            <w:r w:rsidRPr="008455FD">
              <w:t xml:space="preserve">amount reported </w:t>
            </w:r>
            <w:r w:rsidRPr="00EE699D">
              <w:t xml:space="preserve">in column </w:t>
            </w:r>
            <w:r w:rsidR="00F66CE4" w:rsidRPr="00FC2C16">
              <w:rPr>
                <w:color w:val="388600"/>
              </w:rPr>
              <w:t>C</w:t>
            </w:r>
            <w:r w:rsidR="002C7C92" w:rsidRPr="00FC2C16">
              <w:rPr>
                <w:color w:val="388600"/>
              </w:rPr>
              <w:t>0</w:t>
            </w:r>
            <w:r w:rsidR="00F66CE4" w:rsidRPr="00FC2C16">
              <w:rPr>
                <w:color w:val="388600"/>
              </w:rPr>
              <w:t>22</w:t>
            </w:r>
            <w:r w:rsidR="002C7C92" w:rsidRPr="00FC2C16">
              <w:rPr>
                <w:color w:val="388600"/>
              </w:rPr>
              <w:t>0</w:t>
            </w:r>
            <w:r w:rsidR="00F66CE4" w:rsidRPr="00FC2C16">
              <w:rPr>
                <w:color w:val="388600"/>
              </w:rPr>
              <w:t xml:space="preserve"> </w:t>
            </w:r>
            <w:r w:rsidRPr="00EE699D">
              <w:t xml:space="preserve">expressed </w:t>
            </w:r>
            <w:r w:rsidRPr="008455FD">
              <w:t>as a percentage of</w:t>
            </w:r>
            <w:r w:rsidRPr="008455FD">
              <w:rPr>
                <w:spacing w:val="1"/>
              </w:rPr>
              <w:t xml:space="preserve"> </w:t>
            </w:r>
            <w:r w:rsidRPr="008455FD">
              <w:t>the</w:t>
            </w:r>
            <w:r w:rsidRPr="008455FD">
              <w:rPr>
                <w:spacing w:val="3"/>
              </w:rPr>
              <w:t xml:space="preserve"> </w:t>
            </w:r>
            <w:r w:rsidRPr="008455FD">
              <w:t>bank’s</w:t>
            </w:r>
            <w:r w:rsidRPr="008455FD">
              <w:rPr>
                <w:spacing w:val="4"/>
              </w:rPr>
              <w:t xml:space="preserve"> </w:t>
            </w:r>
            <w:r w:rsidRPr="008455FD">
              <w:t>tier</w:t>
            </w:r>
            <w:r w:rsidRPr="008455FD">
              <w:rPr>
                <w:spacing w:val="4"/>
              </w:rPr>
              <w:t xml:space="preserve"> </w:t>
            </w:r>
            <w:r w:rsidRPr="008455FD">
              <w:t>1</w:t>
            </w:r>
            <w:r w:rsidRPr="008455FD">
              <w:rPr>
                <w:spacing w:val="4"/>
              </w:rPr>
              <w:t xml:space="preserve"> </w:t>
            </w:r>
            <w:r w:rsidRPr="008455FD">
              <w:t>qualifying</w:t>
            </w:r>
            <w:r w:rsidRPr="008455FD">
              <w:rPr>
                <w:spacing w:val="4"/>
              </w:rPr>
              <w:t xml:space="preserve"> </w:t>
            </w:r>
            <w:r w:rsidRPr="008455FD">
              <w:t>capital</w:t>
            </w:r>
            <w:r w:rsidRPr="008455FD">
              <w:rPr>
                <w:spacing w:val="4"/>
              </w:rPr>
              <w:t xml:space="preserve"> </w:t>
            </w:r>
            <w:r w:rsidRPr="008455FD">
              <w:t>and</w:t>
            </w:r>
            <w:r w:rsidRPr="008455FD">
              <w:rPr>
                <w:spacing w:val="4"/>
              </w:rPr>
              <w:t xml:space="preserve"> </w:t>
            </w:r>
            <w:r w:rsidRPr="008455FD">
              <w:t>reserve</w:t>
            </w:r>
            <w:r w:rsidRPr="008455FD">
              <w:rPr>
                <w:spacing w:val="4"/>
              </w:rPr>
              <w:t xml:space="preserve"> </w:t>
            </w:r>
            <w:r w:rsidRPr="008455FD">
              <w:t xml:space="preserve">funds </w:t>
            </w:r>
            <w:r w:rsidRPr="00EE699D">
              <w:t>as reported in</w:t>
            </w:r>
            <w:r w:rsidR="0042501A">
              <w:t xml:space="preserve"> </w:t>
            </w:r>
            <w:r w:rsidR="0077664C">
              <w:t>row</w:t>
            </w:r>
            <w:r w:rsidRPr="008455FD">
              <w:t xml:space="preserve"> </w:t>
            </w:r>
            <w:r w:rsidR="0077664C" w:rsidRPr="00FC2C16">
              <w:rPr>
                <w:color w:val="388600"/>
              </w:rPr>
              <w:t>R0</w:t>
            </w:r>
            <w:r w:rsidRPr="00FC2C16">
              <w:rPr>
                <w:color w:val="388600"/>
              </w:rPr>
              <w:t>7</w:t>
            </w:r>
            <w:r w:rsidR="003B48BF">
              <w:rPr>
                <w:color w:val="388600"/>
              </w:rPr>
              <w:t>7</w:t>
            </w:r>
            <w:r w:rsidR="0077664C" w:rsidRPr="00FC2C16">
              <w:rPr>
                <w:color w:val="388600"/>
              </w:rPr>
              <w:t>0</w:t>
            </w:r>
            <w:r w:rsidRPr="00FC2C16">
              <w:rPr>
                <w:color w:val="388600"/>
              </w:rPr>
              <w:t xml:space="preserve"> </w:t>
            </w:r>
            <w:r w:rsidRPr="008455FD">
              <w:t xml:space="preserve">of the form BA 700 </w:t>
            </w:r>
            <w:r w:rsidRPr="00EE699D">
              <w:t>of the previous reporting period, that is, the previous reporting quarter</w:t>
            </w:r>
            <w:r w:rsidRPr="008455FD">
              <w:t>.</w:t>
            </w:r>
          </w:p>
        </w:tc>
      </w:tr>
      <w:tr w:rsidR="005C3B08" w:rsidRPr="00FE7AAB" w14:paraId="0448F4ED" w14:textId="77777777" w:rsidTr="00AA4716">
        <w:tc>
          <w:tcPr>
            <w:tcW w:w="1276" w:type="dxa"/>
          </w:tcPr>
          <w:p w14:paraId="63FC75DE" w14:textId="3CC6CE21" w:rsidR="005C3B08" w:rsidRPr="00FC2C16" w:rsidRDefault="00A130AE" w:rsidP="005C3B08">
            <w:pPr>
              <w:rPr>
                <w:rFonts w:ascii="Arial" w:hAnsi="Arial" w:cs="Arial"/>
                <w:color w:val="388600"/>
                <w:sz w:val="22"/>
                <w:szCs w:val="22"/>
              </w:rPr>
            </w:pPr>
            <w:r w:rsidRPr="00FC2C16">
              <w:rPr>
                <w:rFonts w:ascii="Arial" w:hAnsi="Arial" w:cs="Arial"/>
                <w:color w:val="388600"/>
                <w:sz w:val="22"/>
                <w:szCs w:val="22"/>
              </w:rPr>
              <w:t>C0280</w:t>
            </w:r>
          </w:p>
        </w:tc>
        <w:tc>
          <w:tcPr>
            <w:tcW w:w="7927" w:type="dxa"/>
          </w:tcPr>
          <w:p w14:paraId="2AE42BDB" w14:textId="77777777" w:rsidR="005C3B08" w:rsidRPr="00EE699D" w:rsidRDefault="005C3B08" w:rsidP="005C3B08">
            <w:pPr>
              <w:pStyle w:val="TableParagraph"/>
              <w:spacing w:before="10" w:line="252" w:lineRule="auto"/>
              <w:ind w:right="21"/>
              <w:jc w:val="both"/>
              <w:rPr>
                <w:b/>
              </w:rPr>
            </w:pPr>
            <w:r w:rsidRPr="008455FD">
              <w:rPr>
                <w:b/>
              </w:rPr>
              <w:t>Adjusted credit exposure post CCF, specific credit impairment</w:t>
            </w:r>
            <w:r w:rsidRPr="002468B8">
              <w:rPr>
                <w:b/>
              </w:rPr>
              <w:t xml:space="preserve"> </w:t>
            </w:r>
            <w:r w:rsidRPr="008455FD">
              <w:rPr>
                <w:b/>
              </w:rPr>
              <w:t>and CRM as % of Tier 1 qualifying capital and reserve</w:t>
            </w:r>
            <w:r w:rsidRPr="002468B8">
              <w:rPr>
                <w:b/>
              </w:rPr>
              <w:t xml:space="preserve"> </w:t>
            </w:r>
            <w:r w:rsidRPr="008455FD">
              <w:rPr>
                <w:b/>
              </w:rPr>
              <w:t>funds</w:t>
            </w:r>
          </w:p>
          <w:p w14:paraId="0E73454E" w14:textId="77777777" w:rsidR="005C3B08" w:rsidRPr="00EE699D" w:rsidRDefault="005C3B08" w:rsidP="005C3B08">
            <w:pPr>
              <w:pStyle w:val="TableParagraph"/>
              <w:spacing w:before="8"/>
              <w:ind w:left="0"/>
              <w:rPr>
                <w:b/>
                <w:i/>
              </w:rPr>
            </w:pPr>
          </w:p>
          <w:p w14:paraId="6742AF38" w14:textId="446CDD2C" w:rsidR="005C3B08" w:rsidRPr="00AA4716" w:rsidRDefault="005C3B08" w:rsidP="005C3B08">
            <w:pPr>
              <w:widowControl/>
              <w:autoSpaceDE w:val="0"/>
              <w:autoSpaceDN w:val="0"/>
              <w:adjustRightInd w:val="0"/>
              <w:jc w:val="both"/>
              <w:rPr>
                <w:rFonts w:ascii="Arial" w:eastAsia="Arial" w:hAnsi="Arial" w:cs="Arial"/>
                <w:b/>
                <w:snapToGrid/>
                <w:spacing w:val="14"/>
                <w:sz w:val="22"/>
                <w:szCs w:val="22"/>
                <w:lang w:val="en-US"/>
              </w:rPr>
            </w:pPr>
            <w:r w:rsidRPr="005C3B08">
              <w:rPr>
                <w:rFonts w:ascii="Arial" w:eastAsia="Arial" w:hAnsi="Arial" w:cs="Arial"/>
                <w:snapToGrid/>
                <w:sz w:val="22"/>
                <w:szCs w:val="22"/>
                <w:lang w:val="en-US"/>
              </w:rPr>
              <w:t xml:space="preserve">This column shall reflect the relevant adjusted credit exposure amount reported in column </w:t>
            </w:r>
            <w:r w:rsidR="007406D1" w:rsidRPr="00FC2C16">
              <w:rPr>
                <w:rFonts w:ascii="Arial" w:eastAsia="Arial" w:hAnsi="Arial" w:cs="Arial"/>
                <w:color w:val="388600"/>
                <w:sz w:val="22"/>
                <w:szCs w:val="22"/>
                <w:lang w:val="en-US"/>
              </w:rPr>
              <w:t>C</w:t>
            </w:r>
            <w:r w:rsidR="00F44543" w:rsidRPr="00FC2C16">
              <w:rPr>
                <w:rFonts w:ascii="Arial" w:eastAsia="Arial" w:hAnsi="Arial" w:cs="Arial"/>
                <w:color w:val="388600"/>
                <w:sz w:val="22"/>
                <w:szCs w:val="22"/>
                <w:lang w:val="en-US"/>
              </w:rPr>
              <w:t>0</w:t>
            </w:r>
            <w:r w:rsidR="007406D1" w:rsidRPr="00FC2C16">
              <w:rPr>
                <w:rFonts w:ascii="Arial" w:eastAsia="Arial" w:hAnsi="Arial" w:cs="Arial"/>
                <w:color w:val="388600"/>
                <w:sz w:val="22"/>
                <w:szCs w:val="22"/>
                <w:lang w:val="en-US"/>
              </w:rPr>
              <w:t>260</w:t>
            </w:r>
            <w:r w:rsidRPr="00FC2C16">
              <w:rPr>
                <w:rFonts w:ascii="Arial" w:eastAsia="Arial" w:hAnsi="Arial" w:cs="Arial"/>
                <w:color w:val="388600"/>
                <w:sz w:val="22"/>
                <w:szCs w:val="22"/>
                <w:lang w:val="en-US"/>
              </w:rPr>
              <w:t xml:space="preserve"> </w:t>
            </w:r>
            <w:r w:rsidRPr="005C3B08">
              <w:rPr>
                <w:rFonts w:ascii="Arial" w:eastAsia="Arial" w:hAnsi="Arial" w:cs="Arial"/>
                <w:snapToGrid/>
                <w:sz w:val="22"/>
                <w:szCs w:val="22"/>
                <w:lang w:val="en-US"/>
              </w:rPr>
              <w:t xml:space="preserve">expressed as a percentage of the bank’s tier 1 qualifying capital and reserve funds as reported in </w:t>
            </w:r>
            <w:r w:rsidR="00C906FB" w:rsidRPr="0AD0FD79">
              <w:rPr>
                <w:rFonts w:ascii="Arial" w:eastAsia="Arial" w:hAnsi="Arial" w:cs="Arial"/>
                <w:sz w:val="22"/>
                <w:szCs w:val="22"/>
                <w:lang w:val="en-US"/>
              </w:rPr>
              <w:t xml:space="preserve">row </w:t>
            </w:r>
            <w:r w:rsidR="00C906FB" w:rsidRPr="00FC2C16">
              <w:rPr>
                <w:rFonts w:ascii="Arial" w:eastAsia="Arial" w:hAnsi="Arial" w:cs="Arial"/>
                <w:color w:val="388600"/>
                <w:sz w:val="22"/>
                <w:szCs w:val="22"/>
                <w:lang w:val="en-US"/>
              </w:rPr>
              <w:t>R0</w:t>
            </w:r>
            <w:r w:rsidRPr="00FC2C16">
              <w:rPr>
                <w:rFonts w:ascii="Arial" w:eastAsia="Arial" w:hAnsi="Arial" w:cs="Arial"/>
                <w:snapToGrid/>
                <w:color w:val="388600"/>
                <w:sz w:val="22"/>
                <w:szCs w:val="22"/>
                <w:lang w:val="en-US"/>
              </w:rPr>
              <w:t>7</w:t>
            </w:r>
            <w:r w:rsidR="003B48BF">
              <w:rPr>
                <w:rFonts w:ascii="Arial" w:eastAsia="Arial" w:hAnsi="Arial" w:cs="Arial"/>
                <w:snapToGrid/>
                <w:color w:val="388600"/>
                <w:sz w:val="22"/>
                <w:szCs w:val="22"/>
                <w:lang w:val="en-US"/>
              </w:rPr>
              <w:t>7</w:t>
            </w:r>
            <w:r w:rsidR="00C906FB" w:rsidRPr="00FC2C16">
              <w:rPr>
                <w:rFonts w:ascii="Arial" w:eastAsia="Arial" w:hAnsi="Arial" w:cs="Arial"/>
                <w:color w:val="388600"/>
                <w:sz w:val="22"/>
                <w:szCs w:val="22"/>
                <w:lang w:val="en-US"/>
              </w:rPr>
              <w:t>0</w:t>
            </w:r>
            <w:r w:rsidRPr="00FC2C16">
              <w:rPr>
                <w:rFonts w:ascii="Arial" w:eastAsia="Arial" w:hAnsi="Arial" w:cs="Arial"/>
                <w:snapToGrid/>
                <w:color w:val="388600"/>
                <w:sz w:val="22"/>
                <w:szCs w:val="22"/>
                <w:lang w:val="en-US"/>
              </w:rPr>
              <w:t xml:space="preserve"> </w:t>
            </w:r>
            <w:r w:rsidRPr="005C3B08">
              <w:rPr>
                <w:rFonts w:ascii="Arial" w:eastAsia="Arial" w:hAnsi="Arial" w:cs="Arial"/>
                <w:snapToGrid/>
                <w:sz w:val="22"/>
                <w:szCs w:val="22"/>
                <w:lang w:val="en-US"/>
              </w:rPr>
              <w:t>of the form BA 700 of the previous reporting period, that is, the previous reporting quarter.</w:t>
            </w:r>
          </w:p>
        </w:tc>
      </w:tr>
    </w:tbl>
    <w:p w14:paraId="27355E3D" w14:textId="77777777" w:rsidR="00FC5702" w:rsidRDefault="00FC5702">
      <w:r>
        <w:br w:type="page"/>
      </w:r>
    </w:p>
    <w:p w14:paraId="0B58D103" w14:textId="7335C753" w:rsidR="001B4D04" w:rsidRDefault="00F74088" w:rsidP="005C3B08">
      <w:pPr>
        <w:widowControl/>
        <w:spacing w:line="259" w:lineRule="auto"/>
        <w:rPr>
          <w:rFonts w:ascii="Arial" w:hAnsi="Arial" w:cs="Arial"/>
          <w:b/>
          <w:bCs/>
          <w:i/>
          <w:iCs/>
          <w:snapToGrid/>
          <w:sz w:val="22"/>
          <w:szCs w:val="22"/>
          <w:lang w:val="en-US"/>
        </w:rPr>
      </w:pPr>
      <w:r w:rsidRPr="00F74088">
        <w:rPr>
          <w:rFonts w:ascii="Arial" w:hAnsi="Arial" w:cs="Arial"/>
          <w:b/>
          <w:i/>
          <w:sz w:val="22"/>
          <w:szCs w:val="22"/>
        </w:rPr>
        <w:t>Sheet BA210_STA</w:t>
      </w:r>
      <w:r w:rsidR="00CA2E61">
        <w:rPr>
          <w:rFonts w:ascii="Arial" w:hAnsi="Arial" w:cs="Arial"/>
          <w:b/>
          <w:i/>
          <w:sz w:val="22"/>
          <w:szCs w:val="22"/>
        </w:rPr>
        <w:t>_LEX20</w:t>
      </w:r>
      <w:r w:rsidRPr="00F74088">
        <w:rPr>
          <w:rFonts w:ascii="Arial" w:hAnsi="Arial" w:cs="Arial"/>
          <w:b/>
          <w:i/>
          <w:sz w:val="22"/>
          <w:szCs w:val="22"/>
        </w:rPr>
        <w:t xml:space="preserve"> </w:t>
      </w:r>
      <w:r w:rsidR="001B4D04">
        <w:rPr>
          <w:rFonts w:ascii="Arial" w:hAnsi="Arial" w:cs="Arial"/>
          <w:b/>
          <w:i/>
          <w:sz w:val="22"/>
          <w:szCs w:val="22"/>
        </w:rPr>
        <w:t xml:space="preserve">- </w:t>
      </w:r>
      <w:r>
        <w:rPr>
          <w:rFonts w:ascii="Arial" w:hAnsi="Arial" w:cs="Arial"/>
          <w:b/>
          <w:bCs/>
          <w:i/>
          <w:iCs/>
          <w:snapToGrid/>
          <w:sz w:val="22"/>
          <w:szCs w:val="22"/>
          <w:lang w:val="en-US"/>
        </w:rPr>
        <w:t>C</w:t>
      </w:r>
      <w:r w:rsidR="001B4D04">
        <w:rPr>
          <w:rFonts w:ascii="Arial" w:hAnsi="Arial" w:cs="Arial"/>
          <w:b/>
          <w:bCs/>
          <w:i/>
          <w:iCs/>
          <w:snapToGrid/>
          <w:sz w:val="22"/>
          <w:szCs w:val="22"/>
          <w:lang w:val="en-US"/>
        </w:rPr>
        <w:t xml:space="preserve">redit concentration risk </w:t>
      </w:r>
      <w:r w:rsidR="001B4D04" w:rsidRPr="3E3C77FC">
        <w:rPr>
          <w:rFonts w:ascii="Arial" w:hAnsi="Arial"/>
          <w:b/>
          <w:i/>
          <w:sz w:val="22"/>
          <w:szCs w:val="22"/>
        </w:rPr>
        <w:t xml:space="preserve">– </w:t>
      </w:r>
      <w:r w:rsidR="001B4D04">
        <w:rPr>
          <w:rFonts w:ascii="Arial" w:hAnsi="Arial" w:cs="Arial"/>
          <w:b/>
          <w:bCs/>
          <w:i/>
          <w:iCs/>
          <w:snapToGrid/>
          <w:sz w:val="22"/>
          <w:szCs w:val="22"/>
          <w:lang w:val="en-US"/>
        </w:rPr>
        <w:t>20</w:t>
      </w:r>
      <w:r w:rsidR="00AC2B1D">
        <w:rPr>
          <w:rFonts w:ascii="Arial" w:hAnsi="Arial" w:cs="Arial"/>
          <w:b/>
          <w:bCs/>
          <w:i/>
          <w:iCs/>
          <w:snapToGrid/>
          <w:sz w:val="22"/>
          <w:szCs w:val="22"/>
          <w:lang w:val="en-US"/>
        </w:rPr>
        <w:t> </w:t>
      </w:r>
      <w:r w:rsidR="001B4D04">
        <w:rPr>
          <w:rFonts w:ascii="Arial" w:hAnsi="Arial" w:cs="Arial"/>
          <w:b/>
          <w:bCs/>
          <w:i/>
          <w:iCs/>
          <w:snapToGrid/>
          <w:sz w:val="22"/>
          <w:szCs w:val="22"/>
          <w:lang w:val="en-US"/>
        </w:rPr>
        <w:t>largest exposures</w:t>
      </w:r>
    </w:p>
    <w:p w14:paraId="743438D8" w14:textId="71FF5DE9" w:rsidR="001122AD" w:rsidRDefault="001122AD" w:rsidP="005C3B08">
      <w:pPr>
        <w:widowControl/>
        <w:spacing w:line="259" w:lineRule="auto"/>
        <w:rPr>
          <w:rFonts w:ascii="Arial" w:hAnsi="Arial" w:cs="Arial"/>
          <w:b/>
          <w:bCs/>
          <w:i/>
          <w:iCs/>
          <w:snapToGrid/>
          <w:sz w:val="22"/>
          <w:szCs w:val="22"/>
          <w:lang w:val="en-US"/>
        </w:rPr>
      </w:pPr>
    </w:p>
    <w:tbl>
      <w:tblPr>
        <w:tblStyle w:val="TableGrid"/>
        <w:tblW w:w="9214" w:type="dxa"/>
        <w:tblInd w:w="-5" w:type="dxa"/>
        <w:tblLook w:val="04A0" w:firstRow="1" w:lastRow="0" w:firstColumn="1" w:lastColumn="0" w:noHBand="0" w:noVBand="1"/>
      </w:tblPr>
      <w:tblGrid>
        <w:gridCol w:w="9214"/>
      </w:tblGrid>
      <w:tr w:rsidR="006E1F4C" w:rsidRPr="004E0685" w14:paraId="2A261BA0" w14:textId="77777777" w:rsidTr="00FC2C16">
        <w:tc>
          <w:tcPr>
            <w:tcW w:w="9214" w:type="dxa"/>
          </w:tcPr>
          <w:p w14:paraId="1CCEE8DC" w14:textId="615F3D54" w:rsidR="001B4D04" w:rsidRPr="004E0685" w:rsidRDefault="006E1F4C" w:rsidP="00FC5702">
            <w:pPr>
              <w:tabs>
                <w:tab w:val="left" w:pos="2285"/>
                <w:tab w:val="left" w:pos="2890"/>
              </w:tabs>
              <w:suppressAutoHyphens/>
              <w:ind w:right="283"/>
              <w:jc w:val="center"/>
              <w:rPr>
                <w:rFonts w:ascii="Arial" w:hAnsi="Arial" w:cs="Arial"/>
                <w:b/>
                <w:iCs/>
                <w:sz w:val="22"/>
                <w:szCs w:val="22"/>
              </w:rPr>
            </w:pPr>
            <w:r w:rsidRPr="004E0685">
              <w:rPr>
                <w:rFonts w:ascii="Arial" w:hAnsi="Arial" w:cs="Arial"/>
                <w:b/>
                <w:iCs/>
                <w:sz w:val="22"/>
                <w:szCs w:val="22"/>
              </w:rPr>
              <w:t>Description</w:t>
            </w:r>
          </w:p>
        </w:tc>
      </w:tr>
      <w:tr w:rsidR="006E1F4C" w:rsidRPr="004E0685" w14:paraId="33FC5743" w14:textId="77777777" w:rsidTr="00FC2C16">
        <w:tc>
          <w:tcPr>
            <w:tcW w:w="9214" w:type="dxa"/>
          </w:tcPr>
          <w:p w14:paraId="3F806B70" w14:textId="712CA82C" w:rsidR="006E1F4C" w:rsidRPr="004E0685" w:rsidRDefault="006E1F4C" w:rsidP="006E1F4C">
            <w:pPr>
              <w:pStyle w:val="TableParagraph"/>
              <w:spacing w:line="229" w:lineRule="exact"/>
              <w:jc w:val="both"/>
            </w:pPr>
            <w:r w:rsidRPr="004E0685">
              <w:t xml:space="preserve">This item shall reflect the bank’s 20 largest exposures calculated in accordance with the relevant large exposure requirements as specified in Regulation 24(6) to </w:t>
            </w:r>
            <w:r w:rsidR="00474797">
              <w:t>24</w:t>
            </w:r>
            <w:r w:rsidRPr="004E0685">
              <w:t xml:space="preserve">(8) of the Regulations, </w:t>
            </w:r>
            <w:r w:rsidRPr="004E0685">
              <w:rPr>
                <w:b/>
                <w:bCs/>
                <w:spacing w:val="1"/>
              </w:rPr>
              <w:t>before</w:t>
            </w:r>
            <w:r w:rsidRPr="004E0685">
              <w:rPr>
                <w:spacing w:val="1"/>
              </w:rPr>
              <w:t xml:space="preserve"> </w:t>
            </w:r>
            <w:r w:rsidRPr="004E0685">
              <w:t>taking</w:t>
            </w:r>
            <w:r w:rsidRPr="004E0685">
              <w:rPr>
                <w:spacing w:val="1"/>
              </w:rPr>
              <w:t xml:space="preserve"> </w:t>
            </w:r>
            <w:r w:rsidRPr="004E0685">
              <w:t>into</w:t>
            </w:r>
            <w:r w:rsidRPr="004E0685">
              <w:rPr>
                <w:spacing w:val="1"/>
              </w:rPr>
              <w:t xml:space="preserve"> </w:t>
            </w:r>
            <w:r w:rsidRPr="004E0685">
              <w:t>consideration-</w:t>
            </w:r>
          </w:p>
          <w:p w14:paraId="3CA67CE2" w14:textId="77777777" w:rsidR="006E1F4C" w:rsidRPr="004E0685" w:rsidRDefault="006E1F4C" w:rsidP="006E1F4C">
            <w:pPr>
              <w:pStyle w:val="TableParagraph"/>
              <w:tabs>
                <w:tab w:val="left" w:pos="551"/>
              </w:tabs>
              <w:spacing w:line="252" w:lineRule="auto"/>
              <w:ind w:left="0" w:right="20"/>
              <w:jc w:val="both"/>
              <w:rPr>
                <w:b/>
                <w:i/>
              </w:rPr>
            </w:pPr>
          </w:p>
          <w:p w14:paraId="5A11B1BB" w14:textId="296BAF3E" w:rsidR="006E1F4C" w:rsidRPr="004E0685" w:rsidRDefault="006E1F4C" w:rsidP="006E1F4C">
            <w:pPr>
              <w:pStyle w:val="TableParagraph"/>
              <w:numPr>
                <w:ilvl w:val="0"/>
                <w:numId w:val="19"/>
              </w:numPr>
              <w:tabs>
                <w:tab w:val="left" w:pos="551"/>
              </w:tabs>
              <w:spacing w:line="252" w:lineRule="auto"/>
              <w:ind w:right="20"/>
              <w:jc w:val="both"/>
            </w:pPr>
            <w:r w:rsidRPr="004E0685">
              <w:t>any</w:t>
            </w:r>
            <w:r w:rsidRPr="004E0685">
              <w:rPr>
                <w:spacing w:val="11"/>
              </w:rPr>
              <w:t xml:space="preserve"> </w:t>
            </w:r>
            <w:r w:rsidRPr="004E0685">
              <w:t>relevant</w:t>
            </w:r>
            <w:r w:rsidRPr="004E0685">
              <w:rPr>
                <w:spacing w:val="11"/>
              </w:rPr>
              <w:t xml:space="preserve"> </w:t>
            </w:r>
            <w:r w:rsidR="00474797">
              <w:t>CCF</w:t>
            </w:r>
            <w:r w:rsidRPr="004E0685">
              <w:t xml:space="preserve"> as specified in regulation 23(6)(g) of the Regulations;</w:t>
            </w:r>
          </w:p>
          <w:p w14:paraId="73DC45A5" w14:textId="77777777" w:rsidR="006E1F4C" w:rsidRPr="004E0685" w:rsidRDefault="006E1F4C" w:rsidP="006E1F4C">
            <w:pPr>
              <w:pStyle w:val="TableParagraph"/>
              <w:numPr>
                <w:ilvl w:val="0"/>
                <w:numId w:val="19"/>
              </w:numPr>
              <w:tabs>
                <w:tab w:val="left" w:pos="551"/>
              </w:tabs>
              <w:spacing w:line="252" w:lineRule="auto"/>
              <w:ind w:right="20"/>
              <w:jc w:val="both"/>
            </w:pPr>
            <w:r w:rsidRPr="004E0685">
              <w:t>any</w:t>
            </w:r>
            <w:r w:rsidRPr="004E0685">
              <w:rPr>
                <w:spacing w:val="1"/>
              </w:rPr>
              <w:t xml:space="preserve"> </w:t>
            </w:r>
            <w:r w:rsidRPr="004E0685">
              <w:t>specific</w:t>
            </w:r>
            <w:r w:rsidRPr="004E0685">
              <w:rPr>
                <w:spacing w:val="1"/>
              </w:rPr>
              <w:t xml:space="preserve"> </w:t>
            </w:r>
            <w:r w:rsidRPr="004E0685">
              <w:t>credit</w:t>
            </w:r>
            <w:r w:rsidRPr="004E0685">
              <w:rPr>
                <w:spacing w:val="1"/>
              </w:rPr>
              <w:t xml:space="preserve"> </w:t>
            </w:r>
            <w:r w:rsidRPr="004E0685">
              <w:t>impairment</w:t>
            </w:r>
            <w:r w:rsidRPr="004E0685">
              <w:rPr>
                <w:spacing w:val="1"/>
              </w:rPr>
              <w:t xml:space="preserve"> </w:t>
            </w:r>
            <w:r w:rsidRPr="004E0685">
              <w:t>raised</w:t>
            </w:r>
            <w:r w:rsidRPr="004E0685">
              <w:rPr>
                <w:spacing w:val="1"/>
              </w:rPr>
              <w:t xml:space="preserve"> </w:t>
            </w:r>
            <w:r w:rsidRPr="004E0685">
              <w:t>against</w:t>
            </w:r>
            <w:r w:rsidRPr="004E0685">
              <w:rPr>
                <w:spacing w:val="1"/>
              </w:rPr>
              <w:t xml:space="preserve"> </w:t>
            </w:r>
            <w:r w:rsidRPr="004E0685">
              <w:t>the</w:t>
            </w:r>
            <w:r w:rsidRPr="004E0685">
              <w:rPr>
                <w:spacing w:val="1"/>
              </w:rPr>
              <w:t xml:space="preserve"> </w:t>
            </w:r>
            <w:r w:rsidRPr="004E0685">
              <w:t>exposure;</w:t>
            </w:r>
            <w:r w:rsidRPr="004E0685">
              <w:rPr>
                <w:spacing w:val="1"/>
              </w:rPr>
              <w:t xml:space="preserve"> </w:t>
            </w:r>
            <w:r w:rsidRPr="004E0685">
              <w:t>as</w:t>
            </w:r>
            <w:r w:rsidRPr="004E0685">
              <w:rPr>
                <w:spacing w:val="1"/>
              </w:rPr>
              <w:t xml:space="preserve"> </w:t>
            </w:r>
            <w:r w:rsidRPr="004E0685">
              <w:t>well</w:t>
            </w:r>
            <w:r w:rsidRPr="004E0685">
              <w:rPr>
                <w:spacing w:val="2"/>
              </w:rPr>
              <w:t xml:space="preserve"> </w:t>
            </w:r>
            <w:r w:rsidRPr="004E0685">
              <w:t>as</w:t>
            </w:r>
          </w:p>
          <w:p w14:paraId="6468CEAA" w14:textId="4CED99A1" w:rsidR="006E1F4C" w:rsidRPr="004E0685" w:rsidRDefault="006E1F4C" w:rsidP="006E1F4C">
            <w:pPr>
              <w:pStyle w:val="TableParagraph"/>
              <w:numPr>
                <w:ilvl w:val="0"/>
                <w:numId w:val="19"/>
              </w:numPr>
              <w:tabs>
                <w:tab w:val="left" w:pos="551"/>
              </w:tabs>
              <w:spacing w:line="252" w:lineRule="auto"/>
              <w:ind w:right="20"/>
              <w:jc w:val="both"/>
            </w:pPr>
            <w:r w:rsidRPr="004E0685">
              <w:t xml:space="preserve">any eligible </w:t>
            </w:r>
            <w:r w:rsidR="001F6C39">
              <w:t>CRM</w:t>
            </w:r>
            <w:r w:rsidRPr="004E0685">
              <w:t xml:space="preserve"> envisaged in regulation</w:t>
            </w:r>
            <w:r w:rsidRPr="004E0685">
              <w:rPr>
                <w:spacing w:val="1"/>
              </w:rPr>
              <w:t xml:space="preserve"> </w:t>
            </w:r>
            <w:r w:rsidRPr="004E0685">
              <w:t>23(9)</w:t>
            </w:r>
            <w:r w:rsidRPr="004E0685">
              <w:rPr>
                <w:spacing w:val="23"/>
              </w:rPr>
              <w:t xml:space="preserve"> </w:t>
            </w:r>
            <w:r w:rsidRPr="004E0685">
              <w:t>of the Regulations to</w:t>
            </w:r>
            <w:r w:rsidRPr="004E0685">
              <w:rPr>
                <w:spacing w:val="23"/>
              </w:rPr>
              <w:t xml:space="preserve"> </w:t>
            </w:r>
            <w:r w:rsidRPr="004E0685">
              <w:t>mitigate</w:t>
            </w:r>
            <w:r w:rsidRPr="004E0685">
              <w:rPr>
                <w:spacing w:val="23"/>
              </w:rPr>
              <w:t xml:space="preserve"> </w:t>
            </w:r>
            <w:r w:rsidRPr="004E0685">
              <w:t>or</w:t>
            </w:r>
            <w:r w:rsidRPr="004E0685">
              <w:rPr>
                <w:spacing w:val="23"/>
              </w:rPr>
              <w:t xml:space="preserve"> </w:t>
            </w:r>
            <w:r w:rsidRPr="004E0685">
              <w:t>reduce</w:t>
            </w:r>
            <w:r w:rsidRPr="004E0685">
              <w:rPr>
                <w:spacing w:val="23"/>
              </w:rPr>
              <w:t xml:space="preserve"> </w:t>
            </w:r>
            <w:r w:rsidRPr="004E0685">
              <w:t>the</w:t>
            </w:r>
            <w:r w:rsidRPr="004E0685">
              <w:rPr>
                <w:spacing w:val="24"/>
              </w:rPr>
              <w:t xml:space="preserve"> </w:t>
            </w:r>
            <w:r w:rsidRPr="004E0685">
              <w:t>bank’s</w:t>
            </w:r>
            <w:r w:rsidRPr="004E0685">
              <w:rPr>
                <w:spacing w:val="23"/>
              </w:rPr>
              <w:t xml:space="preserve"> </w:t>
            </w:r>
            <w:r w:rsidRPr="004E0685">
              <w:t>original</w:t>
            </w:r>
            <w:r w:rsidRPr="004E0685">
              <w:rPr>
                <w:spacing w:val="23"/>
              </w:rPr>
              <w:t xml:space="preserve"> </w:t>
            </w:r>
            <w:r w:rsidRPr="004E0685">
              <w:t>exposure</w:t>
            </w:r>
            <w:r w:rsidRPr="004E0685">
              <w:rPr>
                <w:spacing w:val="-56"/>
              </w:rPr>
              <w:t xml:space="preserve"> ,</w:t>
            </w:r>
          </w:p>
          <w:p w14:paraId="23CD3630" w14:textId="77777777" w:rsidR="006E1F4C" w:rsidRPr="004E0685" w:rsidRDefault="006E1F4C" w:rsidP="006E1F4C">
            <w:pPr>
              <w:pStyle w:val="TableParagraph"/>
              <w:spacing w:line="229" w:lineRule="exact"/>
              <w:jc w:val="both"/>
            </w:pPr>
          </w:p>
          <w:p w14:paraId="65CBB849" w14:textId="37886382" w:rsidR="001B4D04" w:rsidRPr="004E0685" w:rsidRDefault="006E1F4C" w:rsidP="00AF36E4">
            <w:pPr>
              <w:pStyle w:val="TableParagraph"/>
              <w:spacing w:line="229" w:lineRule="exact"/>
              <w:jc w:val="both"/>
            </w:pPr>
            <w:r w:rsidRPr="00EE699D">
              <w:rPr>
                <w:b/>
                <w:bCs/>
              </w:rPr>
              <w:t>irrespective</w:t>
            </w:r>
            <w:r w:rsidRPr="00EE699D">
              <w:t xml:space="preserve"> of the values of those exposures relative to the bank’s qualifying Tier 1 capital and reserve funds</w:t>
            </w:r>
            <w:r w:rsidR="004E0685" w:rsidRPr="00EE699D">
              <w:t xml:space="preserve"> as reported in </w:t>
            </w:r>
            <w:r w:rsidR="004E0685" w:rsidRPr="008455FD">
              <w:t xml:space="preserve">item </w:t>
            </w:r>
            <w:r w:rsidR="006056F0" w:rsidRPr="00FC2C16">
              <w:rPr>
                <w:color w:val="388600"/>
              </w:rPr>
              <w:t>R07</w:t>
            </w:r>
            <w:r w:rsidR="003B48BF">
              <w:rPr>
                <w:color w:val="388600"/>
              </w:rPr>
              <w:t>7</w:t>
            </w:r>
            <w:r w:rsidR="006056F0" w:rsidRPr="00FC2C16">
              <w:rPr>
                <w:color w:val="388600"/>
              </w:rPr>
              <w:t>0</w:t>
            </w:r>
            <w:r w:rsidR="006056F0" w:rsidRPr="008455FD">
              <w:t xml:space="preserve"> </w:t>
            </w:r>
            <w:r w:rsidR="004E0685" w:rsidRPr="008455FD">
              <w:t xml:space="preserve">of the form BA 700 </w:t>
            </w:r>
            <w:r w:rsidR="004E0685" w:rsidRPr="00EE699D">
              <w:t>of the previous reporting period, that is, the previous reporting quarter</w:t>
            </w:r>
            <w:r w:rsidRPr="004E0685">
              <w:t xml:space="preserve">. </w:t>
            </w:r>
          </w:p>
        </w:tc>
      </w:tr>
    </w:tbl>
    <w:p w14:paraId="6B31C183" w14:textId="77777777" w:rsidR="001B4D04" w:rsidRDefault="001B4D04" w:rsidP="000E1530">
      <w:pPr>
        <w:tabs>
          <w:tab w:val="left" w:pos="2285"/>
          <w:tab w:val="left" w:pos="2890"/>
        </w:tabs>
        <w:suppressAutoHyphens/>
        <w:ind w:left="567" w:right="283"/>
        <w:jc w:val="both"/>
        <w:rPr>
          <w:rFonts w:ascii="Arial" w:hAnsi="Arial" w:cs="Arial"/>
          <w:b/>
          <w:i/>
          <w:sz w:val="22"/>
          <w:szCs w:val="22"/>
        </w:rPr>
      </w:pPr>
    </w:p>
    <w:p w14:paraId="310753CB" w14:textId="68510B79" w:rsidR="000E1530" w:rsidRPr="005C3B08" w:rsidRDefault="00043BE6" w:rsidP="005C3B08">
      <w:pPr>
        <w:widowControl/>
        <w:spacing w:after="160" w:line="259" w:lineRule="auto"/>
        <w:rPr>
          <w:rFonts w:ascii="Arial" w:hAnsi="Arial" w:cs="Arial"/>
          <w:b/>
          <w:i/>
          <w:sz w:val="22"/>
          <w:szCs w:val="22"/>
        </w:rPr>
      </w:pPr>
      <w:r w:rsidRPr="00043BE6">
        <w:rPr>
          <w:rFonts w:ascii="Arial" w:hAnsi="Arial" w:cs="Arial"/>
          <w:b/>
          <w:i/>
          <w:sz w:val="22"/>
          <w:szCs w:val="22"/>
        </w:rPr>
        <w:t>Sheet BA210_STA</w:t>
      </w:r>
      <w:r w:rsidR="00CA2E61">
        <w:rPr>
          <w:rFonts w:ascii="Arial" w:hAnsi="Arial" w:cs="Arial"/>
          <w:b/>
          <w:i/>
          <w:sz w:val="22"/>
          <w:szCs w:val="22"/>
        </w:rPr>
        <w:t>_LEX20</w:t>
      </w:r>
      <w:r w:rsidR="00CA2E61" w:rsidRPr="00F74088">
        <w:rPr>
          <w:rFonts w:ascii="Arial" w:hAnsi="Arial" w:cs="Arial"/>
          <w:b/>
          <w:i/>
          <w:sz w:val="22"/>
          <w:szCs w:val="22"/>
        </w:rPr>
        <w:t xml:space="preserve"> </w:t>
      </w:r>
      <w:r w:rsidR="00CA2E61">
        <w:rPr>
          <w:rFonts w:ascii="Arial" w:hAnsi="Arial" w:cs="Arial"/>
          <w:b/>
          <w:i/>
          <w:sz w:val="22"/>
          <w:szCs w:val="22"/>
        </w:rPr>
        <w:t>-</w:t>
      </w:r>
      <w:r w:rsidR="001B4D04">
        <w:rPr>
          <w:rFonts w:ascii="Arial" w:hAnsi="Arial" w:cs="Arial"/>
          <w:b/>
          <w:bCs/>
          <w:i/>
          <w:iCs/>
          <w:snapToGrid/>
          <w:sz w:val="22"/>
          <w:szCs w:val="22"/>
          <w:lang w:val="en-US"/>
        </w:rPr>
        <w:t xml:space="preserve"> </w:t>
      </w:r>
      <w:r>
        <w:rPr>
          <w:rFonts w:ascii="Arial" w:hAnsi="Arial" w:cs="Arial"/>
          <w:b/>
          <w:bCs/>
          <w:i/>
          <w:iCs/>
          <w:snapToGrid/>
          <w:sz w:val="22"/>
          <w:szCs w:val="22"/>
          <w:lang w:val="en-US"/>
        </w:rPr>
        <w:t>C</w:t>
      </w:r>
      <w:r w:rsidR="000E1530">
        <w:rPr>
          <w:rFonts w:ascii="Arial" w:hAnsi="Arial" w:cs="Arial"/>
          <w:b/>
          <w:bCs/>
          <w:i/>
          <w:iCs/>
          <w:snapToGrid/>
          <w:sz w:val="22"/>
          <w:szCs w:val="22"/>
          <w:lang w:val="en-US"/>
        </w:rPr>
        <w:t xml:space="preserve">redit concentration risk </w:t>
      </w:r>
      <w:r w:rsidR="000E1530">
        <w:rPr>
          <w:rFonts w:ascii="Arial" w:hAnsi="Arial"/>
          <w:b/>
          <w:i/>
          <w:sz w:val="22"/>
        </w:rPr>
        <w:t xml:space="preserve">– </w:t>
      </w:r>
      <w:r w:rsidR="000E1530">
        <w:rPr>
          <w:rFonts w:ascii="Arial" w:hAnsi="Arial" w:cs="Arial"/>
          <w:b/>
          <w:bCs/>
          <w:i/>
          <w:iCs/>
          <w:snapToGrid/>
          <w:sz w:val="22"/>
          <w:szCs w:val="22"/>
          <w:lang w:val="en-US"/>
        </w:rPr>
        <w:t>20 largest exposures</w:t>
      </w:r>
      <w:r w:rsidR="000C769E">
        <w:rPr>
          <w:rFonts w:ascii="Arial" w:hAnsi="Arial" w:cs="Arial"/>
          <w:b/>
          <w:bCs/>
          <w:i/>
          <w:iCs/>
          <w:snapToGrid/>
          <w:sz w:val="22"/>
          <w:szCs w:val="22"/>
          <w:lang w:val="en-US"/>
        </w:rPr>
        <w:t xml:space="preserve"> </w:t>
      </w:r>
    </w:p>
    <w:tbl>
      <w:tblPr>
        <w:tblStyle w:val="TableGrid"/>
        <w:tblW w:w="9214" w:type="dxa"/>
        <w:tblInd w:w="-5" w:type="dxa"/>
        <w:tblLook w:val="04A0" w:firstRow="1" w:lastRow="0" w:firstColumn="1" w:lastColumn="0" w:noHBand="0" w:noVBand="1"/>
      </w:tblPr>
      <w:tblGrid>
        <w:gridCol w:w="1276"/>
        <w:gridCol w:w="7938"/>
      </w:tblGrid>
      <w:tr w:rsidR="006E1F4C" w:rsidRPr="004E0685" w14:paraId="02D9702F" w14:textId="77777777" w:rsidTr="005C3B08">
        <w:tc>
          <w:tcPr>
            <w:tcW w:w="1276" w:type="dxa"/>
          </w:tcPr>
          <w:p w14:paraId="1EB951ED" w14:textId="0832097C" w:rsidR="006E1F4C" w:rsidRPr="004E0685" w:rsidRDefault="006E1F4C" w:rsidP="0020435A">
            <w:pPr>
              <w:tabs>
                <w:tab w:val="left" w:pos="2285"/>
                <w:tab w:val="left" w:pos="2890"/>
              </w:tabs>
              <w:suppressAutoHyphens/>
              <w:ind w:right="-104"/>
              <w:jc w:val="center"/>
              <w:rPr>
                <w:rFonts w:ascii="Arial" w:hAnsi="Arial" w:cs="Arial"/>
                <w:b/>
                <w:sz w:val="22"/>
                <w:szCs w:val="22"/>
              </w:rPr>
            </w:pPr>
            <w:r w:rsidRPr="004E0685">
              <w:rPr>
                <w:rFonts w:ascii="Arial" w:hAnsi="Arial" w:cs="Arial"/>
                <w:b/>
                <w:sz w:val="22"/>
                <w:szCs w:val="22"/>
              </w:rPr>
              <w:t>Column</w:t>
            </w:r>
            <w:r>
              <w:rPr>
                <w:rFonts w:ascii="Arial" w:hAnsi="Arial" w:cs="Arial"/>
                <w:b/>
                <w:sz w:val="22"/>
                <w:szCs w:val="22"/>
              </w:rPr>
              <w:t xml:space="preserve"> </w:t>
            </w:r>
            <w:r w:rsidRPr="004E0685" w:rsidDel="0074683F">
              <w:rPr>
                <w:rFonts w:ascii="Arial" w:hAnsi="Arial" w:cs="Arial"/>
                <w:b/>
                <w:sz w:val="22"/>
                <w:szCs w:val="22"/>
              </w:rPr>
              <w:t>number</w:t>
            </w:r>
            <w:r w:rsidRPr="004E0685">
              <w:rPr>
                <w:rFonts w:ascii="Arial" w:hAnsi="Arial" w:cs="Arial"/>
                <w:b/>
                <w:spacing w:val="18"/>
                <w:sz w:val="22"/>
                <w:szCs w:val="22"/>
              </w:rPr>
              <w:t xml:space="preserve"> </w:t>
            </w:r>
          </w:p>
        </w:tc>
        <w:tc>
          <w:tcPr>
            <w:tcW w:w="7938" w:type="dxa"/>
          </w:tcPr>
          <w:p w14:paraId="4688A2C6" w14:textId="7436968B" w:rsidR="006E1F4C" w:rsidRPr="004E0685" w:rsidRDefault="006E1F4C" w:rsidP="004E0685">
            <w:pPr>
              <w:tabs>
                <w:tab w:val="left" w:pos="2285"/>
                <w:tab w:val="left" w:pos="2890"/>
              </w:tabs>
              <w:suppressAutoHyphens/>
              <w:ind w:right="283"/>
              <w:jc w:val="center"/>
              <w:rPr>
                <w:rFonts w:ascii="Arial" w:hAnsi="Arial" w:cs="Arial"/>
                <w:b/>
                <w:sz w:val="22"/>
                <w:szCs w:val="22"/>
              </w:rPr>
            </w:pPr>
            <w:r w:rsidRPr="004E0685">
              <w:rPr>
                <w:rFonts w:ascii="Arial" w:hAnsi="Arial" w:cs="Arial"/>
                <w:b/>
                <w:sz w:val="22"/>
                <w:szCs w:val="22"/>
              </w:rPr>
              <w:t>Description</w:t>
            </w:r>
          </w:p>
        </w:tc>
      </w:tr>
      <w:tr w:rsidR="006E1F4C" w:rsidRPr="004E0685" w14:paraId="34E5B5DC" w14:textId="77777777" w:rsidTr="005C3B08">
        <w:tc>
          <w:tcPr>
            <w:tcW w:w="1276" w:type="dxa"/>
          </w:tcPr>
          <w:p w14:paraId="6AB15DEA" w14:textId="02A29C70" w:rsidR="006E1F4C" w:rsidRPr="00FC2C16" w:rsidRDefault="00DC4426" w:rsidP="006E1F4C">
            <w:pPr>
              <w:tabs>
                <w:tab w:val="left" w:pos="2285"/>
                <w:tab w:val="left" w:pos="2890"/>
              </w:tabs>
              <w:suppressAutoHyphens/>
              <w:ind w:right="283"/>
              <w:jc w:val="both"/>
              <w:rPr>
                <w:rFonts w:ascii="Arial" w:hAnsi="Arial" w:cs="Arial"/>
                <w:bCs/>
                <w:color w:val="388600"/>
                <w:sz w:val="22"/>
                <w:szCs w:val="22"/>
              </w:rPr>
            </w:pPr>
            <w:r w:rsidRPr="00FC2C16">
              <w:rPr>
                <w:rFonts w:ascii="Arial" w:hAnsi="Arial" w:cs="Arial"/>
                <w:bCs/>
                <w:color w:val="388600"/>
                <w:sz w:val="22"/>
                <w:szCs w:val="22"/>
              </w:rPr>
              <w:t>C0040</w:t>
            </w:r>
          </w:p>
        </w:tc>
        <w:tc>
          <w:tcPr>
            <w:tcW w:w="7938" w:type="dxa"/>
          </w:tcPr>
          <w:p w14:paraId="70A338DC" w14:textId="34A69495" w:rsidR="006E1F4C" w:rsidRPr="004E0685" w:rsidRDefault="006E1F4C" w:rsidP="00BB48FA">
            <w:pPr>
              <w:pStyle w:val="TableParagraph"/>
              <w:spacing w:line="241" w:lineRule="exact"/>
              <w:jc w:val="both"/>
              <w:rPr>
                <w:b/>
              </w:rPr>
            </w:pPr>
            <w:r w:rsidRPr="004E0685">
              <w:rPr>
                <w:b/>
              </w:rPr>
              <w:t xml:space="preserve">Gross credit exposure </w:t>
            </w:r>
          </w:p>
          <w:p w14:paraId="40C93EE4" w14:textId="77777777" w:rsidR="006E1F4C" w:rsidRPr="004E0685" w:rsidRDefault="006E1F4C" w:rsidP="00BB48FA">
            <w:pPr>
              <w:pStyle w:val="TableParagraph"/>
              <w:spacing w:before="10"/>
              <w:ind w:left="0"/>
              <w:jc w:val="both"/>
              <w:rPr>
                <w:b/>
              </w:rPr>
            </w:pPr>
          </w:p>
          <w:p w14:paraId="037E8B1F" w14:textId="77777777" w:rsidR="006E1F4C" w:rsidRPr="004E0685" w:rsidRDefault="006E1F4C" w:rsidP="00BB48FA">
            <w:pPr>
              <w:pStyle w:val="TableParagraph"/>
              <w:spacing w:line="252" w:lineRule="auto"/>
              <w:ind w:right="16" w:hanging="1"/>
              <w:jc w:val="both"/>
            </w:pPr>
            <w:r w:rsidRPr="004E0685">
              <w:t>This</w:t>
            </w:r>
            <w:r w:rsidRPr="004E0685">
              <w:rPr>
                <w:spacing w:val="1"/>
              </w:rPr>
              <w:t xml:space="preserve"> </w:t>
            </w:r>
            <w:r w:rsidRPr="004E0685">
              <w:t>column</w:t>
            </w:r>
            <w:r w:rsidRPr="004E0685">
              <w:rPr>
                <w:spacing w:val="1"/>
              </w:rPr>
              <w:t xml:space="preserve"> </w:t>
            </w:r>
            <w:r w:rsidRPr="004E0685">
              <w:t>shall</w:t>
            </w:r>
            <w:r w:rsidRPr="004E0685">
              <w:rPr>
                <w:spacing w:val="1"/>
              </w:rPr>
              <w:t xml:space="preserve"> </w:t>
            </w:r>
            <w:r w:rsidRPr="004E0685">
              <w:t>reflect</w:t>
            </w:r>
            <w:r w:rsidRPr="004E0685">
              <w:rPr>
                <w:spacing w:val="1"/>
              </w:rPr>
              <w:t xml:space="preserve"> </w:t>
            </w:r>
            <w:r w:rsidRPr="004E0685">
              <w:t>the</w:t>
            </w:r>
            <w:r w:rsidRPr="004E0685">
              <w:rPr>
                <w:spacing w:val="1"/>
              </w:rPr>
              <w:t xml:space="preserve"> </w:t>
            </w:r>
            <w:r w:rsidRPr="004E0685">
              <w:t>relevant</w:t>
            </w:r>
            <w:r w:rsidRPr="004E0685">
              <w:rPr>
                <w:spacing w:val="58"/>
              </w:rPr>
              <w:t xml:space="preserve"> </w:t>
            </w:r>
            <w:r w:rsidRPr="004E0685">
              <w:t>aggregate</w:t>
            </w:r>
            <w:r w:rsidRPr="004E0685">
              <w:rPr>
                <w:spacing w:val="58"/>
              </w:rPr>
              <w:t xml:space="preserve"> </w:t>
            </w:r>
            <w:r w:rsidRPr="004E0685">
              <w:t>amount</w:t>
            </w:r>
            <w:r w:rsidRPr="004E0685">
              <w:rPr>
                <w:spacing w:val="1"/>
              </w:rPr>
              <w:t xml:space="preserve"> </w:t>
            </w:r>
            <w:r w:rsidRPr="004E0685">
              <w:t>related</w:t>
            </w:r>
            <w:r w:rsidRPr="004E0685">
              <w:rPr>
                <w:spacing w:val="1"/>
              </w:rPr>
              <w:t xml:space="preserve"> </w:t>
            </w:r>
            <w:r w:rsidRPr="004E0685">
              <w:t>to</w:t>
            </w:r>
            <w:r w:rsidRPr="004E0685">
              <w:rPr>
                <w:spacing w:val="1"/>
              </w:rPr>
              <w:t xml:space="preserve"> </w:t>
            </w:r>
            <w:r w:rsidRPr="004E0685">
              <w:t>the</w:t>
            </w:r>
            <w:r w:rsidRPr="004E0685">
              <w:rPr>
                <w:spacing w:val="1"/>
              </w:rPr>
              <w:t xml:space="preserve"> </w:t>
            </w:r>
            <w:r w:rsidRPr="004E0685">
              <w:t>bank’s</w:t>
            </w:r>
            <w:r w:rsidRPr="004E0685">
              <w:rPr>
                <w:spacing w:val="1"/>
              </w:rPr>
              <w:t xml:space="preserve"> </w:t>
            </w:r>
            <w:r w:rsidRPr="004E0685">
              <w:t>exposure</w:t>
            </w:r>
            <w:r w:rsidRPr="004E0685">
              <w:rPr>
                <w:spacing w:val="1"/>
              </w:rPr>
              <w:t xml:space="preserve"> </w:t>
            </w:r>
            <w:r w:rsidRPr="004E0685">
              <w:rPr>
                <w:b/>
                <w:bCs/>
                <w:spacing w:val="1"/>
              </w:rPr>
              <w:t>before</w:t>
            </w:r>
            <w:r w:rsidRPr="004E0685">
              <w:rPr>
                <w:spacing w:val="1"/>
              </w:rPr>
              <w:t xml:space="preserve"> </w:t>
            </w:r>
            <w:r w:rsidRPr="004E0685">
              <w:t>taking</w:t>
            </w:r>
            <w:r w:rsidRPr="004E0685">
              <w:rPr>
                <w:spacing w:val="1"/>
              </w:rPr>
              <w:t xml:space="preserve"> </w:t>
            </w:r>
            <w:r w:rsidRPr="004E0685">
              <w:t>into</w:t>
            </w:r>
            <w:r w:rsidRPr="004E0685">
              <w:rPr>
                <w:spacing w:val="1"/>
              </w:rPr>
              <w:t xml:space="preserve"> </w:t>
            </w:r>
            <w:r w:rsidRPr="004E0685">
              <w:t>consideration-</w:t>
            </w:r>
          </w:p>
          <w:p w14:paraId="28ABD305" w14:textId="77777777" w:rsidR="006E1F4C" w:rsidRPr="004E0685" w:rsidRDefault="006E1F4C" w:rsidP="00BB48FA">
            <w:pPr>
              <w:pStyle w:val="TableParagraph"/>
              <w:spacing w:before="8"/>
              <w:ind w:left="0"/>
              <w:jc w:val="both"/>
              <w:rPr>
                <w:b/>
              </w:rPr>
            </w:pPr>
          </w:p>
          <w:p w14:paraId="62CB277A" w14:textId="70F34751" w:rsidR="006E1F4C" w:rsidRPr="004E0685" w:rsidRDefault="006E1F4C" w:rsidP="00BB48FA">
            <w:pPr>
              <w:pStyle w:val="TableParagraph"/>
              <w:numPr>
                <w:ilvl w:val="0"/>
                <w:numId w:val="20"/>
              </w:numPr>
              <w:tabs>
                <w:tab w:val="left" w:pos="551"/>
              </w:tabs>
              <w:spacing w:line="252" w:lineRule="auto"/>
              <w:ind w:right="20"/>
              <w:jc w:val="both"/>
            </w:pPr>
            <w:r w:rsidRPr="004E0685">
              <w:t>any</w:t>
            </w:r>
            <w:r w:rsidRPr="004E0685">
              <w:rPr>
                <w:spacing w:val="11"/>
              </w:rPr>
              <w:t xml:space="preserve"> </w:t>
            </w:r>
            <w:r w:rsidRPr="004E0685">
              <w:t>relevant</w:t>
            </w:r>
            <w:r w:rsidRPr="004E0685">
              <w:rPr>
                <w:spacing w:val="11"/>
              </w:rPr>
              <w:t xml:space="preserve"> </w:t>
            </w:r>
            <w:r w:rsidR="003A1CA8">
              <w:t>CCF</w:t>
            </w:r>
            <w:r w:rsidRPr="004E0685">
              <w:t xml:space="preserve"> as specified in regulation 23(6)(g)</w:t>
            </w:r>
            <w:r w:rsidR="008978BA" w:rsidRPr="004E0685">
              <w:t xml:space="preserve"> of the Regulations</w:t>
            </w:r>
            <w:r w:rsidRPr="004E0685">
              <w:t>;</w:t>
            </w:r>
          </w:p>
          <w:p w14:paraId="26B66A29" w14:textId="77777777" w:rsidR="006E1F4C" w:rsidRPr="004E0685" w:rsidRDefault="006E1F4C" w:rsidP="00BB48FA">
            <w:pPr>
              <w:pStyle w:val="TableParagraph"/>
              <w:numPr>
                <w:ilvl w:val="0"/>
                <w:numId w:val="20"/>
              </w:numPr>
              <w:tabs>
                <w:tab w:val="left" w:pos="551"/>
              </w:tabs>
              <w:spacing w:line="252" w:lineRule="auto"/>
              <w:ind w:right="20"/>
              <w:jc w:val="both"/>
            </w:pPr>
            <w:r w:rsidRPr="004E0685">
              <w:t>any</w:t>
            </w:r>
            <w:r w:rsidRPr="004E0685">
              <w:rPr>
                <w:spacing w:val="1"/>
              </w:rPr>
              <w:t xml:space="preserve"> </w:t>
            </w:r>
            <w:r w:rsidRPr="004E0685">
              <w:t>specific</w:t>
            </w:r>
            <w:r w:rsidRPr="004E0685">
              <w:rPr>
                <w:spacing w:val="1"/>
              </w:rPr>
              <w:t xml:space="preserve"> </w:t>
            </w:r>
            <w:r w:rsidRPr="004E0685">
              <w:t>credit</w:t>
            </w:r>
            <w:r w:rsidRPr="004E0685">
              <w:rPr>
                <w:spacing w:val="1"/>
              </w:rPr>
              <w:t xml:space="preserve"> </w:t>
            </w:r>
            <w:r w:rsidRPr="004E0685">
              <w:t>impairment</w:t>
            </w:r>
            <w:r w:rsidRPr="004E0685">
              <w:rPr>
                <w:spacing w:val="1"/>
              </w:rPr>
              <w:t xml:space="preserve"> </w:t>
            </w:r>
            <w:r w:rsidRPr="004E0685">
              <w:t>raised</w:t>
            </w:r>
            <w:r w:rsidRPr="004E0685">
              <w:rPr>
                <w:spacing w:val="1"/>
              </w:rPr>
              <w:t xml:space="preserve"> </w:t>
            </w:r>
            <w:r w:rsidRPr="004E0685">
              <w:t>against</w:t>
            </w:r>
            <w:r w:rsidRPr="004E0685">
              <w:rPr>
                <w:spacing w:val="1"/>
              </w:rPr>
              <w:t xml:space="preserve"> </w:t>
            </w:r>
            <w:r w:rsidRPr="004E0685">
              <w:t>the</w:t>
            </w:r>
            <w:r w:rsidRPr="004E0685">
              <w:rPr>
                <w:spacing w:val="1"/>
              </w:rPr>
              <w:t xml:space="preserve"> </w:t>
            </w:r>
            <w:r w:rsidRPr="004E0685">
              <w:t>exposure;</w:t>
            </w:r>
            <w:r w:rsidRPr="004E0685">
              <w:rPr>
                <w:spacing w:val="1"/>
              </w:rPr>
              <w:t xml:space="preserve"> </w:t>
            </w:r>
            <w:r w:rsidRPr="004E0685">
              <w:t>as</w:t>
            </w:r>
            <w:r w:rsidRPr="004E0685">
              <w:rPr>
                <w:spacing w:val="1"/>
              </w:rPr>
              <w:t xml:space="preserve"> </w:t>
            </w:r>
            <w:r w:rsidRPr="004E0685">
              <w:t>well</w:t>
            </w:r>
            <w:r w:rsidRPr="004E0685">
              <w:rPr>
                <w:spacing w:val="2"/>
              </w:rPr>
              <w:t xml:space="preserve"> </w:t>
            </w:r>
            <w:r w:rsidRPr="004E0685">
              <w:t>as</w:t>
            </w:r>
          </w:p>
          <w:p w14:paraId="316CC59C" w14:textId="72CEAAE4" w:rsidR="006E1F4C" w:rsidRPr="004E0685" w:rsidRDefault="006E1F4C" w:rsidP="00BB48FA">
            <w:pPr>
              <w:pStyle w:val="TableParagraph"/>
              <w:numPr>
                <w:ilvl w:val="0"/>
                <w:numId w:val="20"/>
              </w:numPr>
              <w:tabs>
                <w:tab w:val="left" w:pos="551"/>
              </w:tabs>
              <w:spacing w:line="252" w:lineRule="auto"/>
              <w:ind w:right="20"/>
              <w:jc w:val="both"/>
            </w:pPr>
            <w:r w:rsidRPr="004E0685">
              <w:t xml:space="preserve">any eligible </w:t>
            </w:r>
            <w:r w:rsidR="003A1CA8">
              <w:t>CRM</w:t>
            </w:r>
            <w:r w:rsidRPr="004E0685">
              <w:t xml:space="preserve"> envisaged in regulation</w:t>
            </w:r>
            <w:r w:rsidRPr="004E0685">
              <w:rPr>
                <w:spacing w:val="1"/>
              </w:rPr>
              <w:t xml:space="preserve"> </w:t>
            </w:r>
            <w:r w:rsidRPr="004E0685">
              <w:t>23(9)</w:t>
            </w:r>
            <w:r w:rsidR="008978BA" w:rsidRPr="004E0685">
              <w:t xml:space="preserve"> of the Regulations </w:t>
            </w:r>
            <w:r w:rsidRPr="004E0685">
              <w:t>to</w:t>
            </w:r>
            <w:r w:rsidRPr="004E0685">
              <w:rPr>
                <w:spacing w:val="23"/>
              </w:rPr>
              <w:t xml:space="preserve"> </w:t>
            </w:r>
            <w:r w:rsidRPr="004E0685">
              <w:t>mitigate</w:t>
            </w:r>
            <w:r w:rsidRPr="004E0685">
              <w:rPr>
                <w:spacing w:val="23"/>
              </w:rPr>
              <w:t xml:space="preserve"> </w:t>
            </w:r>
            <w:r w:rsidRPr="004E0685">
              <w:t>or</w:t>
            </w:r>
            <w:r w:rsidRPr="004E0685">
              <w:rPr>
                <w:spacing w:val="23"/>
              </w:rPr>
              <w:t xml:space="preserve"> </w:t>
            </w:r>
            <w:r w:rsidRPr="004E0685">
              <w:t>reduce</w:t>
            </w:r>
            <w:r w:rsidRPr="004E0685">
              <w:rPr>
                <w:spacing w:val="23"/>
              </w:rPr>
              <w:t xml:space="preserve"> </w:t>
            </w:r>
            <w:r w:rsidRPr="004E0685">
              <w:t>the</w:t>
            </w:r>
            <w:r w:rsidRPr="004E0685">
              <w:rPr>
                <w:spacing w:val="24"/>
              </w:rPr>
              <w:t xml:space="preserve"> </w:t>
            </w:r>
            <w:r w:rsidRPr="004E0685">
              <w:t>bank’s</w:t>
            </w:r>
            <w:r w:rsidRPr="004E0685">
              <w:rPr>
                <w:spacing w:val="23"/>
              </w:rPr>
              <w:t xml:space="preserve"> </w:t>
            </w:r>
            <w:r w:rsidRPr="004E0685">
              <w:t>original</w:t>
            </w:r>
            <w:r w:rsidRPr="004E0685">
              <w:rPr>
                <w:spacing w:val="23"/>
              </w:rPr>
              <w:t xml:space="preserve"> </w:t>
            </w:r>
            <w:r w:rsidRPr="004E0685">
              <w:t>exposure</w:t>
            </w:r>
            <w:r w:rsidRPr="004E0685">
              <w:rPr>
                <w:spacing w:val="-56"/>
              </w:rPr>
              <w:t xml:space="preserve"> </w:t>
            </w:r>
            <w:r w:rsidRPr="004E0685">
              <w:t>to</w:t>
            </w:r>
            <w:r w:rsidRPr="004E0685">
              <w:rPr>
                <w:spacing w:val="1"/>
              </w:rPr>
              <w:t xml:space="preserve"> </w:t>
            </w:r>
            <w:r w:rsidRPr="004E0685">
              <w:t>a</w:t>
            </w:r>
            <w:r w:rsidRPr="004E0685">
              <w:rPr>
                <w:spacing w:val="2"/>
              </w:rPr>
              <w:t xml:space="preserve"> </w:t>
            </w:r>
            <w:r w:rsidRPr="004E0685">
              <w:t>person</w:t>
            </w:r>
            <w:r w:rsidRPr="004E0685">
              <w:rPr>
                <w:spacing w:val="2"/>
              </w:rPr>
              <w:t xml:space="preserve"> </w:t>
            </w:r>
            <w:r w:rsidRPr="004E0685">
              <w:t>or</w:t>
            </w:r>
            <w:r w:rsidRPr="004E0685">
              <w:rPr>
                <w:spacing w:val="2"/>
              </w:rPr>
              <w:t xml:space="preserve"> </w:t>
            </w:r>
            <w:r w:rsidRPr="004E0685">
              <w:t>counterparty.</w:t>
            </w:r>
          </w:p>
        </w:tc>
      </w:tr>
      <w:tr w:rsidR="006E1F4C" w:rsidRPr="004E0685" w14:paraId="0D7B0290" w14:textId="77777777" w:rsidTr="005C3B08">
        <w:tc>
          <w:tcPr>
            <w:tcW w:w="1276" w:type="dxa"/>
          </w:tcPr>
          <w:p w14:paraId="6B7E77A2" w14:textId="7D7ED2A7" w:rsidR="006E1F4C" w:rsidRPr="00FC2C16" w:rsidRDefault="00DC4426" w:rsidP="006E1F4C">
            <w:pPr>
              <w:tabs>
                <w:tab w:val="left" w:pos="2285"/>
                <w:tab w:val="left" w:pos="2890"/>
              </w:tabs>
              <w:suppressAutoHyphens/>
              <w:ind w:right="283"/>
              <w:jc w:val="both"/>
              <w:rPr>
                <w:rFonts w:ascii="Arial" w:hAnsi="Arial" w:cs="Arial"/>
                <w:bCs/>
                <w:color w:val="388600"/>
                <w:sz w:val="22"/>
                <w:szCs w:val="22"/>
              </w:rPr>
            </w:pPr>
            <w:r w:rsidRPr="00FC2C16">
              <w:rPr>
                <w:rFonts w:ascii="Arial" w:hAnsi="Arial" w:cs="Arial"/>
                <w:bCs/>
                <w:color w:val="388600"/>
                <w:sz w:val="22"/>
                <w:szCs w:val="22"/>
              </w:rPr>
              <w:t>C00</w:t>
            </w:r>
            <w:r w:rsidR="001F5A9C" w:rsidRPr="00FC2C16">
              <w:rPr>
                <w:rFonts w:ascii="Arial" w:hAnsi="Arial" w:cs="Arial"/>
                <w:bCs/>
                <w:color w:val="388600"/>
                <w:sz w:val="22"/>
                <w:szCs w:val="22"/>
              </w:rPr>
              <w:t>5</w:t>
            </w:r>
            <w:r w:rsidRPr="00FC2C16">
              <w:rPr>
                <w:rFonts w:ascii="Arial" w:hAnsi="Arial" w:cs="Arial"/>
                <w:bCs/>
                <w:color w:val="388600"/>
                <w:sz w:val="22"/>
                <w:szCs w:val="22"/>
              </w:rPr>
              <w:t>0</w:t>
            </w:r>
          </w:p>
        </w:tc>
        <w:tc>
          <w:tcPr>
            <w:tcW w:w="7938" w:type="dxa"/>
          </w:tcPr>
          <w:p w14:paraId="052D03E0" w14:textId="77777777" w:rsidR="006E1F4C" w:rsidRPr="004E0685" w:rsidRDefault="006E1F4C" w:rsidP="00BB48FA">
            <w:pPr>
              <w:pStyle w:val="TableParagraph"/>
              <w:spacing w:before="10"/>
              <w:jc w:val="both"/>
              <w:rPr>
                <w:b/>
              </w:rPr>
            </w:pPr>
            <w:r w:rsidRPr="004E0685">
              <w:rPr>
                <w:b/>
              </w:rPr>
              <w:t>Of which: In</w:t>
            </w:r>
            <w:r w:rsidRPr="004E0685">
              <w:rPr>
                <w:b/>
                <w:spacing w:val="7"/>
              </w:rPr>
              <w:t xml:space="preserve"> </w:t>
            </w:r>
            <w:r w:rsidRPr="004E0685">
              <w:rPr>
                <w:b/>
              </w:rPr>
              <w:t>default</w:t>
            </w:r>
          </w:p>
          <w:p w14:paraId="2AFA5FF9" w14:textId="77777777" w:rsidR="006E1F4C" w:rsidRPr="004E0685" w:rsidRDefault="006E1F4C" w:rsidP="00BB48FA">
            <w:pPr>
              <w:pStyle w:val="TableParagraph"/>
              <w:ind w:left="0"/>
              <w:jc w:val="both"/>
              <w:rPr>
                <w:b/>
              </w:rPr>
            </w:pPr>
          </w:p>
          <w:p w14:paraId="6DC08353" w14:textId="05644B2E" w:rsidR="006E1F4C" w:rsidRPr="004E0685" w:rsidRDefault="006E1F4C" w:rsidP="00BB48FA">
            <w:pPr>
              <w:pStyle w:val="TableParagraph"/>
              <w:spacing w:line="252" w:lineRule="auto"/>
              <w:ind w:left="28"/>
              <w:jc w:val="both"/>
              <w:rPr>
                <w:b/>
              </w:rPr>
            </w:pPr>
            <w:r w:rsidRPr="004E0685">
              <w:t>Based</w:t>
            </w:r>
            <w:r w:rsidRPr="004E0685">
              <w:rPr>
                <w:spacing w:val="15"/>
              </w:rPr>
              <w:t xml:space="preserve"> </w:t>
            </w:r>
            <w:r w:rsidRPr="004E0685">
              <w:t>on</w:t>
            </w:r>
            <w:r w:rsidRPr="004E0685">
              <w:rPr>
                <w:spacing w:val="17"/>
              </w:rPr>
              <w:t xml:space="preserve"> </w:t>
            </w:r>
            <w:r w:rsidRPr="004E0685">
              <w:t>the</w:t>
            </w:r>
            <w:r w:rsidRPr="004E0685">
              <w:rPr>
                <w:spacing w:val="15"/>
              </w:rPr>
              <w:t xml:space="preserve"> </w:t>
            </w:r>
            <w:r w:rsidRPr="004E0685">
              <w:t>definition</w:t>
            </w:r>
            <w:r w:rsidRPr="004E0685">
              <w:rPr>
                <w:spacing w:val="16"/>
              </w:rPr>
              <w:t xml:space="preserve"> </w:t>
            </w:r>
            <w:r w:rsidRPr="004E0685">
              <w:t>of</w:t>
            </w:r>
            <w:r w:rsidRPr="004E0685">
              <w:rPr>
                <w:spacing w:val="15"/>
              </w:rPr>
              <w:t xml:space="preserve"> </w:t>
            </w:r>
            <w:r w:rsidRPr="004E0685">
              <w:t>default</w:t>
            </w:r>
            <w:r w:rsidRPr="004E0685">
              <w:rPr>
                <w:spacing w:val="20"/>
              </w:rPr>
              <w:t xml:space="preserve"> </w:t>
            </w:r>
            <w:r w:rsidRPr="004E0685">
              <w:t>set</w:t>
            </w:r>
            <w:r w:rsidRPr="004E0685">
              <w:rPr>
                <w:spacing w:val="16"/>
              </w:rPr>
              <w:t xml:space="preserve"> </w:t>
            </w:r>
            <w:r w:rsidRPr="004E0685">
              <w:t>out</w:t>
            </w:r>
            <w:r w:rsidRPr="004E0685">
              <w:rPr>
                <w:spacing w:val="15"/>
              </w:rPr>
              <w:t xml:space="preserve"> </w:t>
            </w:r>
            <w:r w:rsidRPr="004E0685">
              <w:t>in</w:t>
            </w:r>
            <w:r w:rsidRPr="004E0685">
              <w:rPr>
                <w:spacing w:val="16"/>
              </w:rPr>
              <w:t xml:space="preserve"> </w:t>
            </w:r>
            <w:r w:rsidRPr="004E0685">
              <w:t>regulation</w:t>
            </w:r>
            <w:r w:rsidRPr="004E0685">
              <w:rPr>
                <w:spacing w:val="15"/>
              </w:rPr>
              <w:t xml:space="preserve"> </w:t>
            </w:r>
            <w:r w:rsidRPr="004E0685">
              <w:t>67</w:t>
            </w:r>
            <w:r w:rsidR="008978BA" w:rsidRPr="004E0685">
              <w:t xml:space="preserve"> of the Regulations</w:t>
            </w:r>
            <w:r w:rsidRPr="004E0685">
              <w:t>,</w:t>
            </w:r>
            <w:r w:rsidRPr="004E0685">
              <w:rPr>
                <w:spacing w:val="16"/>
              </w:rPr>
              <w:t xml:space="preserve"> </w:t>
            </w:r>
            <w:r w:rsidRPr="004E0685">
              <w:t>this</w:t>
            </w:r>
            <w:r w:rsidR="008978BA" w:rsidRPr="004E0685">
              <w:t xml:space="preserve"> </w:t>
            </w:r>
            <w:r w:rsidRPr="004E0685">
              <w:t>column</w:t>
            </w:r>
            <w:r w:rsidRPr="004E0685">
              <w:rPr>
                <w:spacing w:val="30"/>
              </w:rPr>
              <w:t xml:space="preserve"> </w:t>
            </w:r>
            <w:r w:rsidRPr="004E0685">
              <w:t>shall</w:t>
            </w:r>
            <w:r w:rsidRPr="004E0685">
              <w:rPr>
                <w:spacing w:val="30"/>
              </w:rPr>
              <w:t xml:space="preserve"> </w:t>
            </w:r>
            <w:r w:rsidRPr="004E0685">
              <w:t>reflect</w:t>
            </w:r>
            <w:r w:rsidRPr="004E0685">
              <w:rPr>
                <w:spacing w:val="30"/>
              </w:rPr>
              <w:t xml:space="preserve"> </w:t>
            </w:r>
            <w:r w:rsidRPr="004E0685">
              <w:t>the</w:t>
            </w:r>
            <w:r w:rsidRPr="004E0685">
              <w:rPr>
                <w:spacing w:val="34"/>
              </w:rPr>
              <w:t xml:space="preserve"> </w:t>
            </w:r>
            <w:r w:rsidRPr="004E0685">
              <w:t>relevant</w:t>
            </w:r>
            <w:r w:rsidRPr="004E0685">
              <w:rPr>
                <w:spacing w:val="31"/>
              </w:rPr>
              <w:t xml:space="preserve"> </w:t>
            </w:r>
            <w:r w:rsidRPr="004E0685">
              <w:t>aggregate</w:t>
            </w:r>
            <w:r w:rsidRPr="004E0685">
              <w:rPr>
                <w:spacing w:val="31"/>
              </w:rPr>
              <w:t xml:space="preserve"> </w:t>
            </w:r>
            <w:r w:rsidRPr="004E0685">
              <w:t>exposure</w:t>
            </w:r>
            <w:r w:rsidRPr="004E0685">
              <w:rPr>
                <w:spacing w:val="34"/>
              </w:rPr>
              <w:t xml:space="preserve"> </w:t>
            </w:r>
            <w:r w:rsidRPr="004E0685">
              <w:t>amou</w:t>
            </w:r>
            <w:r w:rsidR="008978BA" w:rsidRPr="004E0685">
              <w:t xml:space="preserve">nt </w:t>
            </w:r>
            <w:r w:rsidRPr="004E0685">
              <w:t>classified</w:t>
            </w:r>
            <w:r w:rsidRPr="004E0685">
              <w:rPr>
                <w:spacing w:val="1"/>
              </w:rPr>
              <w:t xml:space="preserve"> </w:t>
            </w:r>
            <w:r w:rsidRPr="004E0685">
              <w:t>as</w:t>
            </w:r>
            <w:r w:rsidRPr="004E0685">
              <w:rPr>
                <w:spacing w:val="1"/>
              </w:rPr>
              <w:t xml:space="preserve"> </w:t>
            </w:r>
            <w:r w:rsidRPr="004E0685">
              <w:t>in</w:t>
            </w:r>
            <w:r w:rsidRPr="004E0685">
              <w:rPr>
                <w:spacing w:val="2"/>
              </w:rPr>
              <w:t xml:space="preserve"> </w:t>
            </w:r>
            <w:r w:rsidRPr="004E0685">
              <w:t>default.</w:t>
            </w:r>
          </w:p>
        </w:tc>
      </w:tr>
      <w:tr w:rsidR="006E1F4C" w:rsidRPr="004E0685" w14:paraId="1A302310" w14:textId="77777777" w:rsidTr="005C3B08">
        <w:tc>
          <w:tcPr>
            <w:tcW w:w="1276" w:type="dxa"/>
          </w:tcPr>
          <w:p w14:paraId="58BB75AE" w14:textId="73A4D696" w:rsidR="006E1F4C" w:rsidRPr="00FC2C16" w:rsidRDefault="001F5A9C" w:rsidP="006E1F4C">
            <w:pPr>
              <w:tabs>
                <w:tab w:val="left" w:pos="2285"/>
                <w:tab w:val="left" w:pos="2890"/>
              </w:tabs>
              <w:suppressAutoHyphens/>
              <w:ind w:right="283"/>
              <w:jc w:val="both"/>
              <w:rPr>
                <w:rFonts w:ascii="Arial" w:hAnsi="Arial" w:cs="Arial"/>
                <w:bCs/>
                <w:color w:val="388600"/>
                <w:w w:val="101"/>
                <w:sz w:val="22"/>
                <w:szCs w:val="22"/>
              </w:rPr>
            </w:pPr>
            <w:r w:rsidRPr="00FC2C16">
              <w:rPr>
                <w:rFonts w:ascii="Arial" w:hAnsi="Arial" w:cs="Arial"/>
                <w:bCs/>
                <w:color w:val="388600"/>
                <w:w w:val="101"/>
                <w:sz w:val="22"/>
                <w:szCs w:val="22"/>
              </w:rPr>
              <w:t>C0060</w:t>
            </w:r>
          </w:p>
        </w:tc>
        <w:tc>
          <w:tcPr>
            <w:tcW w:w="7938" w:type="dxa"/>
          </w:tcPr>
          <w:p w14:paraId="64FD8C44" w14:textId="77777777" w:rsidR="006E1F4C" w:rsidRPr="004E0685" w:rsidRDefault="006E1F4C" w:rsidP="006E1F4C">
            <w:pPr>
              <w:pStyle w:val="TableParagraph"/>
              <w:spacing w:before="10"/>
              <w:jc w:val="both"/>
              <w:rPr>
                <w:b/>
              </w:rPr>
            </w:pPr>
            <w:r w:rsidRPr="004E0685">
              <w:rPr>
                <w:b/>
              </w:rPr>
              <w:t>Specific</w:t>
            </w:r>
            <w:r w:rsidRPr="004E0685">
              <w:rPr>
                <w:b/>
                <w:spacing w:val="14"/>
              </w:rPr>
              <w:t xml:space="preserve"> </w:t>
            </w:r>
            <w:r w:rsidRPr="004E0685">
              <w:rPr>
                <w:b/>
              </w:rPr>
              <w:t>credit</w:t>
            </w:r>
            <w:r w:rsidRPr="004E0685">
              <w:rPr>
                <w:b/>
                <w:spacing w:val="15"/>
              </w:rPr>
              <w:t xml:space="preserve"> </w:t>
            </w:r>
            <w:r w:rsidRPr="004E0685">
              <w:rPr>
                <w:b/>
              </w:rPr>
              <w:t>impairments (stage 3)</w:t>
            </w:r>
          </w:p>
          <w:p w14:paraId="6DFB0496" w14:textId="77777777" w:rsidR="006E1F4C" w:rsidRPr="004E0685" w:rsidRDefault="006E1F4C" w:rsidP="006E1F4C">
            <w:pPr>
              <w:pStyle w:val="TableParagraph"/>
              <w:spacing w:before="11"/>
              <w:ind w:left="0"/>
              <w:rPr>
                <w:b/>
              </w:rPr>
            </w:pPr>
          </w:p>
          <w:p w14:paraId="2A9E6908" w14:textId="4400888F" w:rsidR="006E1F4C" w:rsidRPr="004E0685" w:rsidRDefault="006E1F4C" w:rsidP="00AF36E4">
            <w:pPr>
              <w:pStyle w:val="TableParagraph"/>
              <w:spacing w:line="252" w:lineRule="auto"/>
              <w:ind w:right="19"/>
              <w:jc w:val="both"/>
              <w:rPr>
                <w:b/>
              </w:rPr>
            </w:pPr>
            <w:r w:rsidRPr="004E0685">
              <w:t>This</w:t>
            </w:r>
            <w:r w:rsidRPr="004E0685">
              <w:rPr>
                <w:spacing w:val="1"/>
              </w:rPr>
              <w:t xml:space="preserve"> </w:t>
            </w:r>
            <w:r w:rsidRPr="004E0685">
              <w:t>column</w:t>
            </w:r>
            <w:r w:rsidRPr="004E0685">
              <w:rPr>
                <w:spacing w:val="1"/>
              </w:rPr>
              <w:t xml:space="preserve"> </w:t>
            </w:r>
            <w:r w:rsidRPr="004E0685">
              <w:t>shall</w:t>
            </w:r>
            <w:r w:rsidRPr="004E0685">
              <w:rPr>
                <w:spacing w:val="1"/>
              </w:rPr>
              <w:t xml:space="preserve"> </w:t>
            </w:r>
            <w:r w:rsidRPr="004E0685">
              <w:t>reflect</w:t>
            </w:r>
            <w:r w:rsidRPr="004E0685">
              <w:rPr>
                <w:spacing w:val="1"/>
              </w:rPr>
              <w:t xml:space="preserve"> </w:t>
            </w:r>
            <w:r w:rsidRPr="004E0685">
              <w:t>the</w:t>
            </w:r>
            <w:r w:rsidRPr="004E0685">
              <w:rPr>
                <w:spacing w:val="1"/>
              </w:rPr>
              <w:t xml:space="preserve"> </w:t>
            </w:r>
            <w:r w:rsidRPr="004E0685">
              <w:t>relevant</w:t>
            </w:r>
            <w:r w:rsidRPr="004E0685">
              <w:rPr>
                <w:spacing w:val="1"/>
              </w:rPr>
              <w:t xml:space="preserve"> </w:t>
            </w:r>
            <w:r w:rsidRPr="004E0685">
              <w:t>aggregate</w:t>
            </w:r>
            <w:r w:rsidRPr="004E0685">
              <w:rPr>
                <w:spacing w:val="58"/>
              </w:rPr>
              <w:t xml:space="preserve"> </w:t>
            </w:r>
            <w:r w:rsidRPr="004E0685">
              <w:t>amount</w:t>
            </w:r>
            <w:r w:rsidRPr="004E0685">
              <w:rPr>
                <w:spacing w:val="1"/>
              </w:rPr>
              <w:t xml:space="preserve"> </w:t>
            </w:r>
            <w:r w:rsidRPr="004E0685">
              <w:t>relating</w:t>
            </w:r>
            <w:r w:rsidRPr="004E0685">
              <w:rPr>
                <w:spacing w:val="1"/>
              </w:rPr>
              <w:t xml:space="preserve"> </w:t>
            </w:r>
            <w:r w:rsidRPr="004E0685">
              <w:t>to</w:t>
            </w:r>
            <w:r w:rsidRPr="004E0685">
              <w:rPr>
                <w:spacing w:val="1"/>
              </w:rPr>
              <w:t xml:space="preserve"> </w:t>
            </w:r>
            <w:r w:rsidRPr="004E0685">
              <w:t>any</w:t>
            </w:r>
            <w:r w:rsidRPr="004E0685">
              <w:rPr>
                <w:spacing w:val="1"/>
              </w:rPr>
              <w:t xml:space="preserve"> </w:t>
            </w:r>
            <w:r w:rsidRPr="004E0685">
              <w:t>specific</w:t>
            </w:r>
            <w:r w:rsidRPr="004E0685">
              <w:rPr>
                <w:spacing w:val="1"/>
              </w:rPr>
              <w:t xml:space="preserve"> </w:t>
            </w:r>
            <w:r w:rsidRPr="004E0685">
              <w:t>credit</w:t>
            </w:r>
            <w:r w:rsidRPr="004E0685">
              <w:rPr>
                <w:spacing w:val="1"/>
              </w:rPr>
              <w:t xml:space="preserve"> </w:t>
            </w:r>
            <w:r w:rsidRPr="004E0685">
              <w:t>impairment</w:t>
            </w:r>
            <w:r w:rsidRPr="004E0685">
              <w:rPr>
                <w:spacing w:val="1"/>
              </w:rPr>
              <w:t xml:space="preserve"> </w:t>
            </w:r>
            <w:r w:rsidRPr="004E0685">
              <w:t>raised</w:t>
            </w:r>
            <w:r w:rsidRPr="004E0685">
              <w:rPr>
                <w:spacing w:val="1"/>
              </w:rPr>
              <w:t xml:space="preserve"> </w:t>
            </w:r>
            <w:r w:rsidRPr="004E0685">
              <w:t>by</w:t>
            </w:r>
            <w:r w:rsidRPr="004E0685">
              <w:rPr>
                <w:spacing w:val="58"/>
              </w:rPr>
              <w:t xml:space="preserve"> </w:t>
            </w:r>
            <w:r w:rsidRPr="004E0685">
              <w:t>the</w:t>
            </w:r>
            <w:r w:rsidRPr="004E0685">
              <w:rPr>
                <w:spacing w:val="1"/>
              </w:rPr>
              <w:t xml:space="preserve"> </w:t>
            </w:r>
            <w:r w:rsidRPr="004E0685">
              <w:t>reporting</w:t>
            </w:r>
            <w:r w:rsidRPr="004E0685">
              <w:rPr>
                <w:spacing w:val="1"/>
              </w:rPr>
              <w:t xml:space="preserve"> </w:t>
            </w:r>
            <w:r w:rsidRPr="004E0685">
              <w:t>bank</w:t>
            </w:r>
            <w:r w:rsidRPr="004E0685">
              <w:rPr>
                <w:spacing w:val="1"/>
              </w:rPr>
              <w:t xml:space="preserve"> </w:t>
            </w:r>
            <w:r w:rsidRPr="004E0685">
              <w:t>in</w:t>
            </w:r>
            <w:r w:rsidRPr="004E0685">
              <w:rPr>
                <w:spacing w:val="1"/>
              </w:rPr>
              <w:t xml:space="preserve"> </w:t>
            </w:r>
            <w:r w:rsidRPr="004E0685">
              <w:t>accordance</w:t>
            </w:r>
            <w:r w:rsidRPr="004E0685">
              <w:rPr>
                <w:spacing w:val="1"/>
              </w:rPr>
              <w:t xml:space="preserve"> </w:t>
            </w:r>
            <w:r w:rsidRPr="004E0685">
              <w:t>with</w:t>
            </w:r>
            <w:r w:rsidRPr="004E0685">
              <w:rPr>
                <w:spacing w:val="1"/>
              </w:rPr>
              <w:t xml:space="preserve"> </w:t>
            </w:r>
            <w:r w:rsidRPr="004E0685">
              <w:t>any</w:t>
            </w:r>
            <w:r w:rsidRPr="004E0685">
              <w:rPr>
                <w:spacing w:val="1"/>
              </w:rPr>
              <w:t xml:space="preserve"> </w:t>
            </w:r>
            <w:r w:rsidRPr="004E0685">
              <w:t>relevant</w:t>
            </w:r>
            <w:r w:rsidRPr="004E0685">
              <w:rPr>
                <w:spacing w:val="1"/>
              </w:rPr>
              <w:t xml:space="preserve"> </w:t>
            </w:r>
            <w:r w:rsidRPr="004E0685">
              <w:t>financial</w:t>
            </w:r>
            <w:r w:rsidRPr="004E0685">
              <w:rPr>
                <w:spacing w:val="1"/>
              </w:rPr>
              <w:t xml:space="preserve"> </w:t>
            </w:r>
            <w:r w:rsidRPr="004E0685">
              <w:t>reporting</w:t>
            </w:r>
            <w:r w:rsidRPr="004E0685">
              <w:rPr>
                <w:spacing w:val="25"/>
              </w:rPr>
              <w:t xml:space="preserve"> </w:t>
            </w:r>
            <w:r w:rsidRPr="004E0685">
              <w:t>standard</w:t>
            </w:r>
            <w:r w:rsidRPr="004E0685">
              <w:rPr>
                <w:spacing w:val="25"/>
              </w:rPr>
              <w:t xml:space="preserve"> </w:t>
            </w:r>
            <w:r w:rsidRPr="004E0685">
              <w:t>issued</w:t>
            </w:r>
            <w:r w:rsidRPr="004E0685">
              <w:rPr>
                <w:spacing w:val="25"/>
              </w:rPr>
              <w:t xml:space="preserve"> </w:t>
            </w:r>
            <w:r w:rsidRPr="004E0685">
              <w:t>from</w:t>
            </w:r>
            <w:r w:rsidRPr="004E0685">
              <w:rPr>
                <w:spacing w:val="25"/>
              </w:rPr>
              <w:t xml:space="preserve"> </w:t>
            </w:r>
            <w:r w:rsidRPr="004E0685">
              <w:t>time</w:t>
            </w:r>
            <w:r w:rsidRPr="004E0685">
              <w:rPr>
                <w:spacing w:val="25"/>
              </w:rPr>
              <w:t xml:space="preserve"> </w:t>
            </w:r>
            <w:r w:rsidRPr="004E0685">
              <w:t>to</w:t>
            </w:r>
            <w:r w:rsidRPr="004E0685">
              <w:rPr>
                <w:spacing w:val="25"/>
              </w:rPr>
              <w:t xml:space="preserve"> </w:t>
            </w:r>
            <w:r w:rsidRPr="004E0685">
              <w:t>time,</w:t>
            </w:r>
            <w:r w:rsidRPr="004E0685">
              <w:rPr>
                <w:spacing w:val="25"/>
              </w:rPr>
              <w:t xml:space="preserve"> </w:t>
            </w:r>
            <w:r w:rsidRPr="004E0685">
              <w:t>in</w:t>
            </w:r>
            <w:r w:rsidRPr="004E0685">
              <w:rPr>
                <w:spacing w:val="26"/>
              </w:rPr>
              <w:t xml:space="preserve"> </w:t>
            </w:r>
            <w:r w:rsidRPr="004E0685">
              <w:t>respect</w:t>
            </w:r>
            <w:r w:rsidRPr="004E0685">
              <w:rPr>
                <w:spacing w:val="25"/>
              </w:rPr>
              <w:t xml:space="preserve"> </w:t>
            </w:r>
            <w:r w:rsidRPr="004E0685">
              <w:t>of</w:t>
            </w:r>
            <w:r w:rsidRPr="004E0685">
              <w:rPr>
                <w:spacing w:val="25"/>
              </w:rPr>
              <w:t xml:space="preserve"> </w:t>
            </w:r>
            <w:r w:rsidRPr="004E0685">
              <w:t>the</w:t>
            </w:r>
            <w:r w:rsidR="008978BA" w:rsidRPr="004E0685">
              <w:t xml:space="preserve"> </w:t>
            </w:r>
            <w:r w:rsidRPr="004E0685">
              <w:t>bank’s</w:t>
            </w:r>
            <w:r w:rsidRPr="004E0685">
              <w:rPr>
                <w:spacing w:val="7"/>
              </w:rPr>
              <w:t xml:space="preserve"> </w:t>
            </w:r>
            <w:r w:rsidRPr="004E0685">
              <w:t>relevant</w:t>
            </w:r>
            <w:r w:rsidRPr="004E0685">
              <w:rPr>
                <w:spacing w:val="8"/>
              </w:rPr>
              <w:t xml:space="preserve"> </w:t>
            </w:r>
            <w:r w:rsidRPr="004E0685">
              <w:t>exposure</w:t>
            </w:r>
            <w:r w:rsidRPr="004E0685">
              <w:rPr>
                <w:spacing w:val="8"/>
              </w:rPr>
              <w:t xml:space="preserve"> </w:t>
            </w:r>
            <w:r w:rsidRPr="004E0685">
              <w:t>to</w:t>
            </w:r>
            <w:r w:rsidRPr="004E0685">
              <w:rPr>
                <w:spacing w:val="8"/>
              </w:rPr>
              <w:t xml:space="preserve"> </w:t>
            </w:r>
            <w:r w:rsidRPr="004E0685">
              <w:t>a</w:t>
            </w:r>
            <w:r w:rsidRPr="004E0685">
              <w:rPr>
                <w:spacing w:val="8"/>
              </w:rPr>
              <w:t xml:space="preserve"> </w:t>
            </w:r>
            <w:r w:rsidRPr="004E0685">
              <w:t>person.</w:t>
            </w:r>
          </w:p>
        </w:tc>
      </w:tr>
      <w:tr w:rsidR="00A52CB5" w:rsidRPr="004E0685" w14:paraId="449A5004" w14:textId="77777777" w:rsidTr="005C3B08">
        <w:tc>
          <w:tcPr>
            <w:tcW w:w="1276" w:type="dxa"/>
          </w:tcPr>
          <w:p w14:paraId="51770910" w14:textId="15C91F26" w:rsidR="00A52CB5" w:rsidRPr="00FC2C16" w:rsidRDefault="007C6924" w:rsidP="00A52CB5">
            <w:pPr>
              <w:tabs>
                <w:tab w:val="left" w:pos="2285"/>
                <w:tab w:val="left" w:pos="2890"/>
              </w:tabs>
              <w:suppressAutoHyphens/>
              <w:ind w:right="283"/>
              <w:jc w:val="both"/>
              <w:rPr>
                <w:rFonts w:ascii="Arial" w:hAnsi="Arial" w:cs="Arial"/>
                <w:bCs/>
                <w:color w:val="388600"/>
                <w:w w:val="101"/>
                <w:sz w:val="22"/>
                <w:szCs w:val="22"/>
                <w:highlight w:val="yellow"/>
              </w:rPr>
            </w:pPr>
            <w:r w:rsidRPr="00FC2C16">
              <w:rPr>
                <w:rFonts w:ascii="Arial" w:hAnsi="Arial" w:cs="Arial"/>
                <w:bCs/>
                <w:color w:val="388600"/>
                <w:w w:val="101"/>
                <w:sz w:val="22"/>
                <w:szCs w:val="22"/>
              </w:rPr>
              <w:t>C</w:t>
            </w:r>
            <w:r w:rsidR="00D96F43" w:rsidRPr="00FC2C16">
              <w:rPr>
                <w:rFonts w:ascii="Arial" w:hAnsi="Arial" w:cs="Arial"/>
                <w:bCs/>
                <w:color w:val="388600"/>
                <w:w w:val="101"/>
                <w:sz w:val="22"/>
                <w:szCs w:val="22"/>
              </w:rPr>
              <w:t>0070</w:t>
            </w:r>
          </w:p>
        </w:tc>
        <w:tc>
          <w:tcPr>
            <w:tcW w:w="7938" w:type="dxa"/>
          </w:tcPr>
          <w:p w14:paraId="715609C7" w14:textId="5FBCA296" w:rsidR="00E43C01" w:rsidRPr="00494A1C" w:rsidRDefault="00E43C01" w:rsidP="00E43C01">
            <w:pPr>
              <w:widowControl/>
              <w:autoSpaceDE w:val="0"/>
              <w:autoSpaceDN w:val="0"/>
              <w:adjustRightInd w:val="0"/>
              <w:jc w:val="both"/>
              <w:rPr>
                <w:rFonts w:ascii="Arial" w:hAnsi="Arial" w:cs="Arial"/>
                <w:b/>
                <w:snapToGrid/>
                <w:sz w:val="22"/>
                <w:szCs w:val="22"/>
                <w:lang w:eastAsia="en-GB"/>
              </w:rPr>
            </w:pPr>
            <w:r w:rsidRPr="00494A1C">
              <w:rPr>
                <w:rFonts w:ascii="Arial" w:hAnsi="Arial" w:cs="Arial"/>
                <w:b/>
                <w:snapToGrid/>
                <w:sz w:val="22"/>
                <w:szCs w:val="22"/>
                <w:lang w:eastAsia="en-GB"/>
              </w:rPr>
              <w:t xml:space="preserve">Exposure to the counterparty acting as a </w:t>
            </w:r>
            <w:r w:rsidR="009479A6">
              <w:rPr>
                <w:rFonts w:ascii="Arial" w:hAnsi="Arial" w:cs="Arial"/>
                <w:b/>
                <w:snapToGrid/>
                <w:sz w:val="22"/>
                <w:szCs w:val="22"/>
                <w:lang w:eastAsia="en-GB"/>
              </w:rPr>
              <w:t>CRM</w:t>
            </w:r>
            <w:r w:rsidRPr="00494A1C">
              <w:rPr>
                <w:rFonts w:ascii="Arial" w:hAnsi="Arial" w:cs="Arial"/>
                <w:b/>
                <w:snapToGrid/>
                <w:sz w:val="22"/>
                <w:szCs w:val="22"/>
                <w:lang w:eastAsia="en-GB"/>
              </w:rPr>
              <w:t xml:space="preserve"> provider</w:t>
            </w:r>
          </w:p>
          <w:p w14:paraId="0CC20C42" w14:textId="77777777" w:rsidR="00E43C01" w:rsidRPr="00494A1C" w:rsidRDefault="00E43C01" w:rsidP="00E43C01">
            <w:pPr>
              <w:widowControl/>
              <w:autoSpaceDE w:val="0"/>
              <w:autoSpaceDN w:val="0"/>
              <w:adjustRightInd w:val="0"/>
              <w:jc w:val="both"/>
              <w:rPr>
                <w:rFonts w:ascii="Arial" w:hAnsi="Arial" w:cs="Arial"/>
                <w:snapToGrid/>
                <w:sz w:val="22"/>
                <w:szCs w:val="22"/>
                <w:lang w:eastAsia="en-GB"/>
              </w:rPr>
            </w:pPr>
          </w:p>
          <w:p w14:paraId="5EA3950F" w14:textId="020265B8" w:rsidR="00A52CB5" w:rsidRPr="00A52CB5" w:rsidRDefault="00E43C01" w:rsidP="00E43C01">
            <w:pPr>
              <w:pStyle w:val="TableParagraph"/>
              <w:spacing w:before="10"/>
              <w:jc w:val="both"/>
              <w:rPr>
                <w:bCs/>
                <w:highlight w:val="yellow"/>
              </w:rPr>
            </w:pPr>
            <w:r w:rsidRPr="00494A1C">
              <w:rPr>
                <w:lang w:eastAsia="en-GB"/>
              </w:rPr>
              <w:t xml:space="preserve">This column shall reflect the relevant amount related to an exposure arising from a counterparty acting as a </w:t>
            </w:r>
            <w:r w:rsidR="004423B0">
              <w:rPr>
                <w:lang w:eastAsia="en-GB"/>
              </w:rPr>
              <w:t>CRM</w:t>
            </w:r>
            <w:r w:rsidRPr="00494A1C">
              <w:rPr>
                <w:lang w:eastAsia="en-GB"/>
              </w:rPr>
              <w:t xml:space="preserve"> provider</w:t>
            </w:r>
            <w:r>
              <w:rPr>
                <w:lang w:eastAsia="en-GB"/>
              </w:rPr>
              <w:t>, as envisaged in regulation 24(6)(d)(v) of the Regulations.</w:t>
            </w:r>
          </w:p>
        </w:tc>
      </w:tr>
      <w:tr w:rsidR="00E43C01" w:rsidRPr="004E0685" w14:paraId="7079C3EC" w14:textId="77777777" w:rsidTr="005C3B08">
        <w:tc>
          <w:tcPr>
            <w:tcW w:w="1276" w:type="dxa"/>
          </w:tcPr>
          <w:p w14:paraId="4B9A270F" w14:textId="3104F599" w:rsidR="00E43C01" w:rsidRPr="00FC2C16" w:rsidRDefault="00D96F43" w:rsidP="00A52CB5">
            <w:pPr>
              <w:tabs>
                <w:tab w:val="left" w:pos="2285"/>
                <w:tab w:val="left" w:pos="2890"/>
              </w:tabs>
              <w:suppressAutoHyphens/>
              <w:ind w:right="283"/>
              <w:jc w:val="both"/>
              <w:rPr>
                <w:rFonts w:ascii="Arial" w:hAnsi="Arial" w:cs="Arial"/>
                <w:bCs/>
                <w:color w:val="388600"/>
                <w:w w:val="101"/>
                <w:sz w:val="22"/>
                <w:szCs w:val="22"/>
              </w:rPr>
            </w:pPr>
            <w:r w:rsidRPr="00FC2C16">
              <w:rPr>
                <w:rFonts w:ascii="Arial" w:hAnsi="Arial" w:cs="Arial"/>
                <w:bCs/>
                <w:color w:val="388600"/>
                <w:w w:val="101"/>
                <w:sz w:val="22"/>
                <w:szCs w:val="22"/>
              </w:rPr>
              <w:t>C0080</w:t>
            </w:r>
          </w:p>
        </w:tc>
        <w:tc>
          <w:tcPr>
            <w:tcW w:w="7938" w:type="dxa"/>
          </w:tcPr>
          <w:p w14:paraId="5D788537" w14:textId="28308260" w:rsidR="00E43C01" w:rsidRPr="004E0685" w:rsidRDefault="00E43C01" w:rsidP="00E43C01">
            <w:pPr>
              <w:pStyle w:val="TableParagraph"/>
              <w:spacing w:before="10"/>
              <w:jc w:val="both"/>
              <w:rPr>
                <w:b/>
              </w:rPr>
            </w:pPr>
            <w:r>
              <w:rPr>
                <w:b/>
              </w:rPr>
              <w:t>Eligible c</w:t>
            </w:r>
            <w:r w:rsidRPr="004E0685">
              <w:rPr>
                <w:b/>
              </w:rPr>
              <w:t>redit risk mitigation:</w:t>
            </w:r>
            <w:r w:rsidRPr="004E0685">
              <w:rPr>
                <w:b/>
                <w:spacing w:val="14"/>
              </w:rPr>
              <w:t xml:space="preserve"> </w:t>
            </w:r>
            <w:r w:rsidRPr="004E0685">
              <w:rPr>
                <w:b/>
              </w:rPr>
              <w:t>financial</w:t>
            </w:r>
            <w:r w:rsidRPr="004E0685">
              <w:rPr>
                <w:b/>
                <w:spacing w:val="14"/>
              </w:rPr>
              <w:t xml:space="preserve"> </w:t>
            </w:r>
            <w:r w:rsidRPr="004E0685">
              <w:rPr>
                <w:b/>
              </w:rPr>
              <w:t>collateral</w:t>
            </w:r>
          </w:p>
          <w:p w14:paraId="739B7DCC" w14:textId="77777777" w:rsidR="00E43C01" w:rsidRPr="004E0685" w:rsidRDefault="00E43C01" w:rsidP="00451441">
            <w:pPr>
              <w:pStyle w:val="TableParagraph"/>
              <w:spacing w:before="11"/>
              <w:ind w:left="0"/>
              <w:jc w:val="both"/>
              <w:rPr>
                <w:b/>
                <w:i/>
              </w:rPr>
            </w:pPr>
          </w:p>
          <w:p w14:paraId="73D94004" w14:textId="264EB971" w:rsidR="00E43C01" w:rsidRDefault="00E43C01" w:rsidP="00451441">
            <w:pPr>
              <w:pStyle w:val="TableParagraph"/>
              <w:spacing w:before="10"/>
              <w:jc w:val="both"/>
              <w:rPr>
                <w:b/>
                <w:color w:val="231F20"/>
              </w:rPr>
            </w:pPr>
            <w:r w:rsidRPr="004E0685">
              <w:t>This</w:t>
            </w:r>
            <w:r w:rsidRPr="004E0685">
              <w:rPr>
                <w:spacing w:val="1"/>
              </w:rPr>
              <w:t xml:space="preserve"> </w:t>
            </w:r>
            <w:r w:rsidRPr="004E0685">
              <w:t>column</w:t>
            </w:r>
            <w:r w:rsidRPr="004E0685">
              <w:rPr>
                <w:spacing w:val="1"/>
              </w:rPr>
              <w:t xml:space="preserve"> </w:t>
            </w:r>
            <w:r w:rsidRPr="004E0685">
              <w:t>shall</w:t>
            </w:r>
            <w:r w:rsidRPr="004E0685">
              <w:rPr>
                <w:spacing w:val="1"/>
              </w:rPr>
              <w:t xml:space="preserve"> </w:t>
            </w:r>
            <w:r w:rsidRPr="004E0685">
              <w:t>reflect</w:t>
            </w:r>
            <w:r w:rsidRPr="004E0685">
              <w:rPr>
                <w:spacing w:val="1"/>
              </w:rPr>
              <w:t xml:space="preserve"> </w:t>
            </w:r>
            <w:r w:rsidRPr="004E0685">
              <w:t>the</w:t>
            </w:r>
            <w:r w:rsidRPr="004E0685">
              <w:rPr>
                <w:spacing w:val="1"/>
              </w:rPr>
              <w:t xml:space="preserve"> </w:t>
            </w:r>
            <w:r w:rsidRPr="004E0685">
              <w:t>relevant</w:t>
            </w:r>
            <w:r w:rsidRPr="004E0685">
              <w:rPr>
                <w:spacing w:val="58"/>
              </w:rPr>
              <w:t xml:space="preserve"> </w:t>
            </w:r>
            <w:r w:rsidRPr="004E0685">
              <w:t>aggregate</w:t>
            </w:r>
            <w:r w:rsidRPr="004E0685">
              <w:rPr>
                <w:spacing w:val="58"/>
              </w:rPr>
              <w:t xml:space="preserve"> </w:t>
            </w:r>
            <w:r w:rsidRPr="004E0685">
              <w:t>amount</w:t>
            </w:r>
            <w:r w:rsidRPr="004E0685">
              <w:rPr>
                <w:spacing w:val="1"/>
              </w:rPr>
              <w:t xml:space="preserve"> </w:t>
            </w:r>
            <w:r w:rsidRPr="004E0685">
              <w:t>related</w:t>
            </w:r>
            <w:r w:rsidRPr="004E0685">
              <w:rPr>
                <w:spacing w:val="1"/>
              </w:rPr>
              <w:t xml:space="preserve"> </w:t>
            </w:r>
            <w:r w:rsidRPr="004E0685">
              <w:t>to</w:t>
            </w:r>
            <w:r w:rsidRPr="004E0685">
              <w:rPr>
                <w:spacing w:val="1"/>
              </w:rPr>
              <w:t xml:space="preserve"> </w:t>
            </w:r>
            <w:r w:rsidRPr="004E0685">
              <w:t>any</w:t>
            </w:r>
            <w:r w:rsidRPr="004E0685">
              <w:rPr>
                <w:spacing w:val="1"/>
              </w:rPr>
              <w:t xml:space="preserve"> </w:t>
            </w:r>
            <w:r w:rsidRPr="004E0685">
              <w:t>eligible</w:t>
            </w:r>
            <w:r w:rsidRPr="004E0685">
              <w:rPr>
                <w:spacing w:val="1"/>
              </w:rPr>
              <w:t xml:space="preserve"> </w:t>
            </w:r>
            <w:r w:rsidRPr="004E0685">
              <w:t>financial</w:t>
            </w:r>
            <w:r w:rsidRPr="004E0685">
              <w:rPr>
                <w:spacing w:val="1"/>
              </w:rPr>
              <w:t xml:space="preserve"> </w:t>
            </w:r>
            <w:r w:rsidRPr="004E0685">
              <w:t>collateral</w:t>
            </w:r>
            <w:r w:rsidRPr="004E0685">
              <w:rPr>
                <w:spacing w:val="1"/>
              </w:rPr>
              <w:t xml:space="preserve"> </w:t>
            </w:r>
            <w:r w:rsidRPr="004E0685">
              <w:t>envisaged</w:t>
            </w:r>
            <w:r w:rsidRPr="004E0685">
              <w:rPr>
                <w:spacing w:val="59"/>
              </w:rPr>
              <w:t xml:space="preserve"> </w:t>
            </w:r>
            <w:r w:rsidRPr="004E0685">
              <w:t>in</w:t>
            </w:r>
            <w:r w:rsidRPr="004E0685">
              <w:rPr>
                <w:spacing w:val="1"/>
              </w:rPr>
              <w:t xml:space="preserve"> </w:t>
            </w:r>
            <w:r w:rsidRPr="004E0685">
              <w:t>regulation</w:t>
            </w:r>
            <w:r w:rsidRPr="004E0685">
              <w:rPr>
                <w:spacing w:val="42"/>
              </w:rPr>
              <w:t xml:space="preserve"> </w:t>
            </w:r>
            <w:r w:rsidRPr="004E0685">
              <w:t>23(9)(b) of the Regulations,</w:t>
            </w:r>
            <w:r w:rsidRPr="004E0685">
              <w:rPr>
                <w:spacing w:val="42"/>
              </w:rPr>
              <w:t xml:space="preserve"> </w:t>
            </w:r>
            <w:r w:rsidRPr="004E0685">
              <w:t>that</w:t>
            </w:r>
            <w:r w:rsidRPr="004E0685">
              <w:rPr>
                <w:spacing w:val="42"/>
              </w:rPr>
              <w:t xml:space="preserve"> </w:t>
            </w:r>
            <w:r w:rsidRPr="004E0685">
              <w:t>mitigates</w:t>
            </w:r>
            <w:r w:rsidRPr="004E0685">
              <w:rPr>
                <w:spacing w:val="42"/>
              </w:rPr>
              <w:t xml:space="preserve"> </w:t>
            </w:r>
            <w:r w:rsidRPr="004E0685">
              <w:t>or</w:t>
            </w:r>
            <w:r w:rsidRPr="004E0685">
              <w:rPr>
                <w:spacing w:val="42"/>
              </w:rPr>
              <w:t xml:space="preserve"> </w:t>
            </w:r>
            <w:r w:rsidRPr="004E0685">
              <w:t>reduces</w:t>
            </w:r>
            <w:r w:rsidRPr="004E0685">
              <w:rPr>
                <w:spacing w:val="43"/>
              </w:rPr>
              <w:t xml:space="preserve"> </w:t>
            </w:r>
            <w:r w:rsidRPr="004E0685">
              <w:t>the</w:t>
            </w:r>
            <w:r w:rsidRPr="004E0685">
              <w:rPr>
                <w:spacing w:val="41"/>
              </w:rPr>
              <w:t xml:space="preserve"> </w:t>
            </w:r>
            <w:r w:rsidRPr="004E0685">
              <w:t>bank’s original</w:t>
            </w:r>
            <w:r w:rsidRPr="004E0685">
              <w:rPr>
                <w:spacing w:val="10"/>
              </w:rPr>
              <w:t xml:space="preserve"> </w:t>
            </w:r>
            <w:r w:rsidRPr="004E0685">
              <w:t>exposure</w:t>
            </w:r>
            <w:r w:rsidRPr="004E0685">
              <w:rPr>
                <w:spacing w:val="10"/>
              </w:rPr>
              <w:t xml:space="preserve"> </w:t>
            </w:r>
            <w:r w:rsidRPr="004E0685">
              <w:t>to</w:t>
            </w:r>
            <w:r w:rsidRPr="004E0685">
              <w:rPr>
                <w:spacing w:val="12"/>
              </w:rPr>
              <w:t xml:space="preserve"> </w:t>
            </w:r>
            <w:r w:rsidRPr="004E0685">
              <w:t>a</w:t>
            </w:r>
            <w:r w:rsidRPr="004E0685">
              <w:rPr>
                <w:spacing w:val="10"/>
              </w:rPr>
              <w:t xml:space="preserve"> </w:t>
            </w:r>
            <w:r w:rsidRPr="004E0685">
              <w:t>person</w:t>
            </w:r>
            <w:r w:rsidRPr="004E0685">
              <w:rPr>
                <w:spacing w:val="11"/>
              </w:rPr>
              <w:t xml:space="preserve"> </w:t>
            </w:r>
            <w:r w:rsidRPr="004E0685">
              <w:t>or</w:t>
            </w:r>
            <w:r w:rsidRPr="004E0685">
              <w:rPr>
                <w:spacing w:val="10"/>
              </w:rPr>
              <w:t xml:space="preserve"> </w:t>
            </w:r>
            <w:r w:rsidRPr="004E0685">
              <w:t>counterparty.</w:t>
            </w:r>
          </w:p>
        </w:tc>
      </w:tr>
    </w:tbl>
    <w:p w14:paraId="12D88C5A" w14:textId="77777777" w:rsidR="004C7906" w:rsidRDefault="004C7906">
      <w:r>
        <w:br w:type="page"/>
      </w:r>
    </w:p>
    <w:tbl>
      <w:tblPr>
        <w:tblStyle w:val="TableGrid"/>
        <w:tblW w:w="9214" w:type="dxa"/>
        <w:tblInd w:w="-5" w:type="dxa"/>
        <w:tblLook w:val="04A0" w:firstRow="1" w:lastRow="0" w:firstColumn="1" w:lastColumn="0" w:noHBand="0" w:noVBand="1"/>
      </w:tblPr>
      <w:tblGrid>
        <w:gridCol w:w="1414"/>
        <w:gridCol w:w="7800"/>
      </w:tblGrid>
      <w:tr w:rsidR="004C7906" w:rsidRPr="004E0685" w14:paraId="47945C10" w14:textId="77777777" w:rsidTr="00FC2C16">
        <w:tc>
          <w:tcPr>
            <w:tcW w:w="1276" w:type="dxa"/>
          </w:tcPr>
          <w:p w14:paraId="5ACFAB37" w14:textId="352CD9C6" w:rsidR="004C7906" w:rsidRDefault="004C7906" w:rsidP="004C7906">
            <w:pPr>
              <w:tabs>
                <w:tab w:val="left" w:pos="2285"/>
                <w:tab w:val="left" w:pos="2890"/>
              </w:tabs>
              <w:suppressAutoHyphens/>
              <w:ind w:right="283"/>
              <w:jc w:val="both"/>
              <w:rPr>
                <w:rFonts w:ascii="Arial" w:hAnsi="Arial" w:cs="Arial"/>
                <w:bCs/>
                <w:w w:val="101"/>
                <w:sz w:val="22"/>
                <w:szCs w:val="22"/>
              </w:rPr>
            </w:pPr>
            <w:r w:rsidRPr="004E0685">
              <w:rPr>
                <w:rFonts w:ascii="Arial" w:hAnsi="Arial" w:cs="Arial"/>
                <w:b/>
                <w:sz w:val="22"/>
                <w:szCs w:val="22"/>
              </w:rPr>
              <w:t>Column</w:t>
            </w:r>
            <w:r w:rsidRPr="004E0685">
              <w:rPr>
                <w:rFonts w:ascii="Arial" w:hAnsi="Arial" w:cs="Arial"/>
                <w:b/>
                <w:spacing w:val="18"/>
                <w:sz w:val="22"/>
                <w:szCs w:val="22"/>
              </w:rPr>
              <w:t xml:space="preserve"> </w:t>
            </w:r>
            <w:r w:rsidR="000F0776">
              <w:rPr>
                <w:rFonts w:ascii="Arial" w:hAnsi="Arial" w:cs="Arial"/>
                <w:b/>
                <w:spacing w:val="18"/>
                <w:sz w:val="22"/>
                <w:szCs w:val="22"/>
              </w:rPr>
              <w:t>number</w:t>
            </w:r>
          </w:p>
        </w:tc>
        <w:tc>
          <w:tcPr>
            <w:tcW w:w="7938" w:type="dxa"/>
          </w:tcPr>
          <w:p w14:paraId="6BE83DB6" w14:textId="7CD28431" w:rsidR="004C7906" w:rsidRDefault="004C7906" w:rsidP="004C7906">
            <w:pPr>
              <w:pStyle w:val="TableParagraph"/>
              <w:spacing w:before="10" w:line="252" w:lineRule="auto"/>
              <w:ind w:right="17"/>
              <w:jc w:val="both"/>
              <w:rPr>
                <w:b/>
              </w:rPr>
            </w:pPr>
            <w:r w:rsidRPr="004E0685">
              <w:rPr>
                <w:b/>
              </w:rPr>
              <w:t>Description</w:t>
            </w:r>
          </w:p>
        </w:tc>
      </w:tr>
      <w:tr w:rsidR="004C7906" w:rsidRPr="004E0685" w14:paraId="1293309C" w14:textId="77777777" w:rsidTr="00FC2C16">
        <w:tc>
          <w:tcPr>
            <w:tcW w:w="1276" w:type="dxa"/>
          </w:tcPr>
          <w:p w14:paraId="36263315" w14:textId="14AB63D7" w:rsidR="004C7906" w:rsidRPr="00FC2C16" w:rsidRDefault="00D96F43" w:rsidP="004C7906">
            <w:pPr>
              <w:tabs>
                <w:tab w:val="left" w:pos="2285"/>
                <w:tab w:val="left" w:pos="2890"/>
              </w:tabs>
              <w:suppressAutoHyphens/>
              <w:ind w:right="283"/>
              <w:jc w:val="both"/>
              <w:rPr>
                <w:rFonts w:ascii="Arial" w:hAnsi="Arial" w:cs="Arial"/>
                <w:bCs/>
                <w:color w:val="388600"/>
                <w:w w:val="101"/>
                <w:sz w:val="22"/>
                <w:szCs w:val="22"/>
              </w:rPr>
            </w:pPr>
            <w:r w:rsidRPr="00FC2C16">
              <w:rPr>
                <w:rFonts w:ascii="Arial" w:hAnsi="Arial" w:cs="Arial"/>
                <w:bCs/>
                <w:color w:val="388600"/>
                <w:w w:val="101"/>
                <w:sz w:val="22"/>
                <w:szCs w:val="22"/>
              </w:rPr>
              <w:t>C</w:t>
            </w:r>
            <w:r w:rsidR="008A5F75" w:rsidRPr="00FC2C16">
              <w:rPr>
                <w:rFonts w:ascii="Arial" w:hAnsi="Arial" w:cs="Arial"/>
                <w:bCs/>
                <w:color w:val="388600"/>
                <w:w w:val="101"/>
                <w:sz w:val="22"/>
                <w:szCs w:val="22"/>
              </w:rPr>
              <w:t>0090</w:t>
            </w:r>
          </w:p>
        </w:tc>
        <w:tc>
          <w:tcPr>
            <w:tcW w:w="7938" w:type="dxa"/>
          </w:tcPr>
          <w:p w14:paraId="4732EE91" w14:textId="77777777" w:rsidR="004C7906" w:rsidRPr="004E0685" w:rsidRDefault="004C7906" w:rsidP="004C7906">
            <w:pPr>
              <w:pStyle w:val="TableParagraph"/>
              <w:spacing w:before="10" w:line="252" w:lineRule="auto"/>
              <w:ind w:right="17"/>
              <w:jc w:val="both"/>
              <w:rPr>
                <w:b/>
              </w:rPr>
            </w:pPr>
            <w:r>
              <w:rPr>
                <w:b/>
              </w:rPr>
              <w:t>Eligible c</w:t>
            </w:r>
            <w:r w:rsidRPr="004E0685">
              <w:rPr>
                <w:b/>
              </w:rPr>
              <w:t>redit risk mitigation: Guarantees</w:t>
            </w:r>
            <w:r w:rsidRPr="004E0685">
              <w:rPr>
                <w:b/>
                <w:spacing w:val="1"/>
              </w:rPr>
              <w:t xml:space="preserve"> </w:t>
            </w:r>
            <w:r w:rsidRPr="004E0685">
              <w:rPr>
                <w:b/>
              </w:rPr>
              <w:t>and</w:t>
            </w:r>
            <w:r w:rsidRPr="004E0685">
              <w:rPr>
                <w:b/>
                <w:spacing w:val="1"/>
              </w:rPr>
              <w:t xml:space="preserve"> </w:t>
            </w:r>
            <w:r w:rsidRPr="004E0685">
              <w:rPr>
                <w:b/>
              </w:rPr>
              <w:t>credit</w:t>
            </w:r>
            <w:r w:rsidRPr="004E0685">
              <w:rPr>
                <w:b/>
                <w:spacing w:val="1"/>
              </w:rPr>
              <w:t xml:space="preserve"> </w:t>
            </w:r>
            <w:r w:rsidRPr="004E0685">
              <w:rPr>
                <w:b/>
              </w:rPr>
              <w:t>derivative</w:t>
            </w:r>
            <w:r>
              <w:rPr>
                <w:b/>
              </w:rPr>
              <w:t xml:space="preserve"> </w:t>
            </w:r>
            <w:r w:rsidRPr="004E0685">
              <w:rPr>
                <w:b/>
              </w:rPr>
              <w:t>instruments</w:t>
            </w:r>
          </w:p>
          <w:p w14:paraId="07F70187" w14:textId="77777777" w:rsidR="004C7906" w:rsidRPr="004E0685" w:rsidRDefault="004C7906" w:rsidP="004C7906">
            <w:pPr>
              <w:pStyle w:val="TableParagraph"/>
              <w:spacing w:before="10"/>
              <w:ind w:left="0"/>
              <w:jc w:val="both"/>
              <w:rPr>
                <w:b/>
                <w:i/>
              </w:rPr>
            </w:pPr>
          </w:p>
          <w:p w14:paraId="72827A1A" w14:textId="0E21D998" w:rsidR="004C7906" w:rsidRDefault="004C7906" w:rsidP="004C7906">
            <w:pPr>
              <w:pStyle w:val="TableParagraph"/>
              <w:spacing w:before="10"/>
              <w:jc w:val="both"/>
              <w:rPr>
                <w:b/>
                <w:color w:val="231F20"/>
              </w:rPr>
            </w:pPr>
            <w:r w:rsidRPr="004E0685">
              <w:t>This</w:t>
            </w:r>
            <w:r w:rsidRPr="004E0685">
              <w:rPr>
                <w:spacing w:val="1"/>
              </w:rPr>
              <w:t xml:space="preserve"> </w:t>
            </w:r>
            <w:r w:rsidRPr="004E0685">
              <w:t>column</w:t>
            </w:r>
            <w:r w:rsidRPr="004E0685">
              <w:rPr>
                <w:spacing w:val="1"/>
              </w:rPr>
              <w:t xml:space="preserve"> </w:t>
            </w:r>
            <w:r w:rsidRPr="004E0685">
              <w:t>shall</w:t>
            </w:r>
            <w:r w:rsidRPr="004E0685">
              <w:rPr>
                <w:spacing w:val="1"/>
              </w:rPr>
              <w:t xml:space="preserve"> </w:t>
            </w:r>
            <w:r w:rsidRPr="004E0685">
              <w:t>reflect</w:t>
            </w:r>
            <w:r w:rsidRPr="004E0685">
              <w:rPr>
                <w:spacing w:val="1"/>
              </w:rPr>
              <w:t xml:space="preserve"> </w:t>
            </w:r>
            <w:r w:rsidRPr="004E0685">
              <w:t>the</w:t>
            </w:r>
            <w:r w:rsidRPr="004E0685">
              <w:rPr>
                <w:spacing w:val="1"/>
              </w:rPr>
              <w:t xml:space="preserve"> </w:t>
            </w:r>
            <w:r w:rsidRPr="004E0685">
              <w:t>relevant</w:t>
            </w:r>
            <w:r w:rsidRPr="004E0685">
              <w:rPr>
                <w:spacing w:val="58"/>
              </w:rPr>
              <w:t xml:space="preserve"> </w:t>
            </w:r>
            <w:r w:rsidRPr="004E0685">
              <w:t>aggregate</w:t>
            </w:r>
            <w:r w:rsidRPr="004E0685">
              <w:rPr>
                <w:spacing w:val="58"/>
              </w:rPr>
              <w:t xml:space="preserve"> </w:t>
            </w:r>
            <w:r w:rsidRPr="004E0685">
              <w:t>amount</w:t>
            </w:r>
            <w:r w:rsidRPr="004E0685">
              <w:rPr>
                <w:spacing w:val="1"/>
              </w:rPr>
              <w:t xml:space="preserve"> </w:t>
            </w:r>
            <w:r w:rsidRPr="004E0685">
              <w:t>related</w:t>
            </w:r>
            <w:r w:rsidRPr="004E0685">
              <w:rPr>
                <w:spacing w:val="1"/>
              </w:rPr>
              <w:t xml:space="preserve"> </w:t>
            </w:r>
            <w:r w:rsidRPr="004E0685">
              <w:t>to</w:t>
            </w:r>
            <w:r w:rsidRPr="004E0685">
              <w:rPr>
                <w:spacing w:val="1"/>
              </w:rPr>
              <w:t xml:space="preserve"> </w:t>
            </w:r>
            <w:r w:rsidRPr="004E0685">
              <w:t>any</w:t>
            </w:r>
            <w:r w:rsidRPr="004E0685">
              <w:rPr>
                <w:spacing w:val="1"/>
              </w:rPr>
              <w:t xml:space="preserve"> </w:t>
            </w:r>
            <w:r w:rsidRPr="004E0685">
              <w:t>eligible</w:t>
            </w:r>
            <w:r w:rsidRPr="004E0685">
              <w:rPr>
                <w:spacing w:val="1"/>
              </w:rPr>
              <w:t xml:space="preserve"> </w:t>
            </w:r>
            <w:r w:rsidRPr="004E0685">
              <w:t>guarantees</w:t>
            </w:r>
            <w:r w:rsidRPr="004E0685">
              <w:rPr>
                <w:spacing w:val="1"/>
              </w:rPr>
              <w:t xml:space="preserve"> </w:t>
            </w:r>
            <w:r w:rsidRPr="004E0685">
              <w:t>and</w:t>
            </w:r>
            <w:r w:rsidRPr="004E0685">
              <w:rPr>
                <w:spacing w:val="1"/>
              </w:rPr>
              <w:t xml:space="preserve"> </w:t>
            </w:r>
            <w:r w:rsidRPr="004E0685">
              <w:t>credit</w:t>
            </w:r>
            <w:r w:rsidRPr="004E0685">
              <w:rPr>
                <w:spacing w:val="1"/>
              </w:rPr>
              <w:t xml:space="preserve"> </w:t>
            </w:r>
            <w:r w:rsidRPr="004E0685">
              <w:t>derivate</w:t>
            </w:r>
            <w:r w:rsidRPr="004E0685">
              <w:rPr>
                <w:spacing w:val="1"/>
              </w:rPr>
              <w:t xml:space="preserve"> </w:t>
            </w:r>
            <w:r w:rsidRPr="004E0685">
              <w:t>instruments</w:t>
            </w:r>
            <w:r w:rsidRPr="004E0685">
              <w:rPr>
                <w:spacing w:val="1"/>
              </w:rPr>
              <w:t xml:space="preserve"> </w:t>
            </w:r>
            <w:r w:rsidRPr="004E0685">
              <w:t>respectively</w:t>
            </w:r>
            <w:r w:rsidRPr="004E0685">
              <w:rPr>
                <w:spacing w:val="1"/>
              </w:rPr>
              <w:t xml:space="preserve"> </w:t>
            </w:r>
            <w:r w:rsidRPr="004E0685">
              <w:t>envisaged</w:t>
            </w:r>
            <w:r w:rsidRPr="004E0685">
              <w:rPr>
                <w:spacing w:val="58"/>
              </w:rPr>
              <w:t xml:space="preserve"> </w:t>
            </w:r>
            <w:r w:rsidRPr="004E0685">
              <w:t>in</w:t>
            </w:r>
            <w:r w:rsidRPr="004E0685">
              <w:rPr>
                <w:spacing w:val="58"/>
              </w:rPr>
              <w:t xml:space="preserve"> </w:t>
            </w:r>
            <w:r w:rsidRPr="004E0685">
              <w:t>regulations</w:t>
            </w:r>
            <w:r w:rsidRPr="004E0685">
              <w:rPr>
                <w:spacing w:val="59"/>
              </w:rPr>
              <w:t xml:space="preserve"> </w:t>
            </w:r>
            <w:r w:rsidRPr="004E0685">
              <w:t>23(9)(c)</w:t>
            </w:r>
            <w:r w:rsidRPr="004E0685">
              <w:rPr>
                <w:spacing w:val="1"/>
              </w:rPr>
              <w:t xml:space="preserve"> </w:t>
            </w:r>
            <w:r w:rsidRPr="004E0685">
              <w:t>and</w:t>
            </w:r>
            <w:r w:rsidRPr="004E0685">
              <w:rPr>
                <w:spacing w:val="8"/>
              </w:rPr>
              <w:t xml:space="preserve"> </w:t>
            </w:r>
            <w:r w:rsidRPr="004E0685">
              <w:t>23(9)(d) of the Regulations,</w:t>
            </w:r>
            <w:r w:rsidRPr="004E0685">
              <w:rPr>
                <w:spacing w:val="9"/>
              </w:rPr>
              <w:t xml:space="preserve"> </w:t>
            </w:r>
            <w:r w:rsidRPr="004E0685">
              <w:t>that</w:t>
            </w:r>
            <w:r w:rsidRPr="004E0685">
              <w:rPr>
                <w:spacing w:val="9"/>
              </w:rPr>
              <w:t xml:space="preserve"> </w:t>
            </w:r>
            <w:r w:rsidRPr="004E0685">
              <w:t>mitigates</w:t>
            </w:r>
            <w:r w:rsidRPr="004E0685">
              <w:rPr>
                <w:spacing w:val="12"/>
              </w:rPr>
              <w:t xml:space="preserve"> </w:t>
            </w:r>
            <w:r w:rsidRPr="004E0685">
              <w:t>or</w:t>
            </w:r>
            <w:r w:rsidRPr="004E0685">
              <w:rPr>
                <w:spacing w:val="8"/>
              </w:rPr>
              <w:t xml:space="preserve"> </w:t>
            </w:r>
            <w:r w:rsidRPr="004E0685">
              <w:t>reduces</w:t>
            </w:r>
            <w:r w:rsidRPr="004E0685">
              <w:rPr>
                <w:spacing w:val="9"/>
              </w:rPr>
              <w:t xml:space="preserve"> </w:t>
            </w:r>
            <w:r w:rsidRPr="004E0685">
              <w:t>the bank’s original</w:t>
            </w:r>
            <w:r>
              <w:t xml:space="preserve"> </w:t>
            </w:r>
            <w:r w:rsidRPr="004E0685">
              <w:rPr>
                <w:snapToGrid w:val="0"/>
              </w:rPr>
              <w:t>exposure to a person or counterparty.</w:t>
            </w:r>
          </w:p>
        </w:tc>
      </w:tr>
      <w:tr w:rsidR="004C7906" w:rsidRPr="004E0685" w14:paraId="2CC90475" w14:textId="77777777" w:rsidTr="00FC2C16">
        <w:tc>
          <w:tcPr>
            <w:tcW w:w="1276" w:type="dxa"/>
          </w:tcPr>
          <w:p w14:paraId="45B2D34A" w14:textId="43A54F52" w:rsidR="004C7906" w:rsidRPr="00FC2C16" w:rsidRDefault="008A5F75" w:rsidP="004C7906">
            <w:pPr>
              <w:tabs>
                <w:tab w:val="left" w:pos="2285"/>
                <w:tab w:val="left" w:pos="2890"/>
              </w:tabs>
              <w:suppressAutoHyphens/>
              <w:ind w:right="283"/>
              <w:jc w:val="both"/>
              <w:rPr>
                <w:rFonts w:ascii="Arial" w:hAnsi="Arial" w:cs="Arial"/>
                <w:bCs/>
                <w:color w:val="388600"/>
                <w:w w:val="101"/>
                <w:sz w:val="22"/>
                <w:szCs w:val="22"/>
              </w:rPr>
            </w:pPr>
            <w:r w:rsidRPr="00FC2C16">
              <w:rPr>
                <w:rFonts w:ascii="Arial" w:hAnsi="Arial" w:cs="Arial"/>
                <w:bCs/>
                <w:iCs/>
                <w:color w:val="388600"/>
                <w:sz w:val="22"/>
                <w:szCs w:val="22"/>
              </w:rPr>
              <w:t>C0100</w:t>
            </w:r>
          </w:p>
        </w:tc>
        <w:tc>
          <w:tcPr>
            <w:tcW w:w="7938" w:type="dxa"/>
          </w:tcPr>
          <w:p w14:paraId="64F67EA3" w14:textId="77777777" w:rsidR="004C7906" w:rsidRPr="004E0685" w:rsidRDefault="004C7906" w:rsidP="004C7906">
            <w:pPr>
              <w:pStyle w:val="TableParagraph"/>
              <w:spacing w:before="10" w:line="249" w:lineRule="auto"/>
              <w:ind w:right="22"/>
              <w:jc w:val="both"/>
              <w:rPr>
                <w:b/>
              </w:rPr>
            </w:pPr>
            <w:r w:rsidRPr="004E0685">
              <w:rPr>
                <w:b/>
              </w:rPr>
              <w:t>Adjusted</w:t>
            </w:r>
            <w:r w:rsidRPr="004E0685">
              <w:rPr>
                <w:b/>
                <w:spacing w:val="1"/>
              </w:rPr>
              <w:t xml:space="preserve"> </w:t>
            </w:r>
            <w:r w:rsidRPr="004E0685">
              <w:rPr>
                <w:b/>
              </w:rPr>
              <w:t>exposure</w:t>
            </w:r>
            <w:r w:rsidRPr="004E0685">
              <w:rPr>
                <w:b/>
                <w:spacing w:val="1"/>
              </w:rPr>
              <w:t xml:space="preserve"> </w:t>
            </w:r>
            <w:r w:rsidRPr="004E0685">
              <w:rPr>
                <w:b/>
              </w:rPr>
              <w:t>post</w:t>
            </w:r>
            <w:r w:rsidRPr="004E0685">
              <w:rPr>
                <w:b/>
                <w:spacing w:val="1"/>
              </w:rPr>
              <w:t xml:space="preserve"> CCF, </w:t>
            </w:r>
            <w:r w:rsidRPr="004E0685">
              <w:rPr>
                <w:b/>
              </w:rPr>
              <w:t>specific</w:t>
            </w:r>
            <w:r w:rsidRPr="004E0685">
              <w:rPr>
                <w:b/>
                <w:spacing w:val="1"/>
              </w:rPr>
              <w:t xml:space="preserve"> </w:t>
            </w:r>
            <w:r w:rsidRPr="004E0685">
              <w:rPr>
                <w:b/>
              </w:rPr>
              <w:t>credit</w:t>
            </w:r>
            <w:r w:rsidRPr="004E0685">
              <w:rPr>
                <w:b/>
                <w:spacing w:val="1"/>
              </w:rPr>
              <w:t xml:space="preserve"> </w:t>
            </w:r>
            <w:r w:rsidRPr="004E0685">
              <w:rPr>
                <w:b/>
              </w:rPr>
              <w:t>impairment</w:t>
            </w:r>
            <w:r w:rsidRPr="004E0685">
              <w:rPr>
                <w:b/>
                <w:spacing w:val="1"/>
              </w:rPr>
              <w:t xml:space="preserve"> </w:t>
            </w:r>
            <w:r w:rsidRPr="004E0685">
              <w:rPr>
                <w:b/>
              </w:rPr>
              <w:t>and</w:t>
            </w:r>
            <w:r w:rsidRPr="004E0685">
              <w:rPr>
                <w:b/>
                <w:spacing w:val="-56"/>
              </w:rPr>
              <w:t xml:space="preserve">        </w:t>
            </w:r>
            <w:r w:rsidRPr="004E0685">
              <w:rPr>
                <w:b/>
              </w:rPr>
              <w:t>CRM</w:t>
            </w:r>
          </w:p>
          <w:p w14:paraId="5F65173E" w14:textId="77777777" w:rsidR="004C7906" w:rsidRPr="004E0685" w:rsidRDefault="004C7906" w:rsidP="004C7906">
            <w:pPr>
              <w:pStyle w:val="TableParagraph"/>
              <w:spacing w:before="3"/>
              <w:ind w:left="0"/>
              <w:jc w:val="both"/>
              <w:rPr>
                <w:b/>
                <w:i/>
              </w:rPr>
            </w:pPr>
          </w:p>
          <w:p w14:paraId="4439922B" w14:textId="77777777" w:rsidR="004C7906" w:rsidRPr="004E0685" w:rsidRDefault="004C7906" w:rsidP="004C7906">
            <w:pPr>
              <w:pStyle w:val="TableParagraph"/>
              <w:spacing w:line="252" w:lineRule="auto"/>
              <w:ind w:right="16" w:hanging="1"/>
              <w:jc w:val="both"/>
            </w:pPr>
            <w:r w:rsidRPr="004E0685">
              <w:t>This</w:t>
            </w:r>
            <w:r w:rsidRPr="004E0685">
              <w:rPr>
                <w:spacing w:val="1"/>
              </w:rPr>
              <w:t xml:space="preserve"> </w:t>
            </w:r>
            <w:r w:rsidRPr="004E0685">
              <w:t>column</w:t>
            </w:r>
            <w:r w:rsidRPr="004E0685">
              <w:rPr>
                <w:spacing w:val="1"/>
              </w:rPr>
              <w:t xml:space="preserve"> </w:t>
            </w:r>
            <w:r w:rsidRPr="004E0685">
              <w:t>shall</w:t>
            </w:r>
            <w:r w:rsidRPr="004E0685">
              <w:rPr>
                <w:spacing w:val="1"/>
              </w:rPr>
              <w:t xml:space="preserve"> </w:t>
            </w:r>
            <w:r w:rsidRPr="004E0685">
              <w:t>reflect</w:t>
            </w:r>
            <w:r w:rsidRPr="004E0685">
              <w:rPr>
                <w:spacing w:val="1"/>
              </w:rPr>
              <w:t xml:space="preserve"> </w:t>
            </w:r>
            <w:r w:rsidRPr="004E0685">
              <w:t>the</w:t>
            </w:r>
            <w:r w:rsidRPr="004E0685">
              <w:rPr>
                <w:spacing w:val="1"/>
              </w:rPr>
              <w:t xml:space="preserve"> </w:t>
            </w:r>
            <w:r w:rsidRPr="004E0685">
              <w:t>relevant</w:t>
            </w:r>
            <w:r w:rsidRPr="004E0685">
              <w:rPr>
                <w:spacing w:val="58"/>
              </w:rPr>
              <w:t xml:space="preserve"> </w:t>
            </w:r>
            <w:r w:rsidRPr="004E0685">
              <w:t>aggregate</w:t>
            </w:r>
            <w:r w:rsidRPr="004E0685">
              <w:rPr>
                <w:spacing w:val="58"/>
              </w:rPr>
              <w:t xml:space="preserve"> </w:t>
            </w:r>
            <w:r w:rsidRPr="004E0685">
              <w:t>amount</w:t>
            </w:r>
            <w:r w:rsidRPr="004E0685">
              <w:rPr>
                <w:spacing w:val="1"/>
              </w:rPr>
              <w:t xml:space="preserve"> </w:t>
            </w:r>
            <w:r w:rsidRPr="004E0685">
              <w:t>related</w:t>
            </w:r>
            <w:r w:rsidRPr="004E0685">
              <w:rPr>
                <w:spacing w:val="1"/>
              </w:rPr>
              <w:t xml:space="preserve"> </w:t>
            </w:r>
            <w:r w:rsidRPr="004E0685">
              <w:t>to</w:t>
            </w:r>
            <w:r w:rsidRPr="004E0685">
              <w:rPr>
                <w:spacing w:val="1"/>
              </w:rPr>
              <w:t xml:space="preserve"> </w:t>
            </w:r>
            <w:r w:rsidRPr="004E0685">
              <w:t>the</w:t>
            </w:r>
            <w:r w:rsidRPr="004E0685">
              <w:rPr>
                <w:spacing w:val="1"/>
              </w:rPr>
              <w:t xml:space="preserve"> </w:t>
            </w:r>
            <w:r w:rsidRPr="004E0685">
              <w:t>bank’s</w:t>
            </w:r>
            <w:r w:rsidRPr="004E0685">
              <w:rPr>
                <w:spacing w:val="1"/>
              </w:rPr>
              <w:t xml:space="preserve"> </w:t>
            </w:r>
            <w:r w:rsidRPr="004E0685">
              <w:t>adjusted</w:t>
            </w:r>
            <w:r w:rsidRPr="004E0685">
              <w:rPr>
                <w:spacing w:val="1"/>
              </w:rPr>
              <w:t xml:space="preserve"> </w:t>
            </w:r>
            <w:r w:rsidRPr="004E0685">
              <w:t>exposure</w:t>
            </w:r>
            <w:r w:rsidRPr="004E0685">
              <w:rPr>
                <w:spacing w:val="1"/>
              </w:rPr>
              <w:t xml:space="preserve"> </w:t>
            </w:r>
            <w:r w:rsidRPr="00A52CB5">
              <w:rPr>
                <w:b/>
                <w:bCs/>
              </w:rPr>
              <w:t>after</w:t>
            </w:r>
            <w:r w:rsidRPr="004E0685">
              <w:rPr>
                <w:spacing w:val="1"/>
              </w:rPr>
              <w:t xml:space="preserve"> </w:t>
            </w:r>
            <w:r w:rsidRPr="004E0685">
              <w:t>taking</w:t>
            </w:r>
            <w:r w:rsidRPr="004E0685">
              <w:rPr>
                <w:spacing w:val="1"/>
              </w:rPr>
              <w:t xml:space="preserve"> </w:t>
            </w:r>
            <w:r w:rsidRPr="004E0685">
              <w:t>into</w:t>
            </w:r>
            <w:r w:rsidRPr="004E0685">
              <w:rPr>
                <w:spacing w:val="1"/>
              </w:rPr>
              <w:t xml:space="preserve"> </w:t>
            </w:r>
            <w:r w:rsidRPr="004E0685">
              <w:t>consideration-</w:t>
            </w:r>
          </w:p>
          <w:p w14:paraId="6FA963FE" w14:textId="77777777" w:rsidR="004C7906" w:rsidRPr="004E0685" w:rsidRDefault="004C7906" w:rsidP="004C7906">
            <w:pPr>
              <w:pStyle w:val="TableParagraph"/>
              <w:spacing w:before="8"/>
              <w:ind w:left="0"/>
              <w:jc w:val="both"/>
              <w:rPr>
                <w:b/>
                <w:i/>
              </w:rPr>
            </w:pPr>
          </w:p>
          <w:p w14:paraId="506E0873" w14:textId="6FCAAFDA" w:rsidR="004C7906" w:rsidRPr="004E0685" w:rsidRDefault="004C7906" w:rsidP="004C7906">
            <w:pPr>
              <w:pStyle w:val="TableParagraph"/>
              <w:numPr>
                <w:ilvl w:val="0"/>
                <w:numId w:val="21"/>
              </w:numPr>
              <w:tabs>
                <w:tab w:val="left" w:pos="551"/>
              </w:tabs>
              <w:spacing w:line="252" w:lineRule="auto"/>
              <w:ind w:right="20"/>
              <w:jc w:val="both"/>
            </w:pPr>
            <w:r w:rsidRPr="004E0685">
              <w:t>any</w:t>
            </w:r>
            <w:r w:rsidRPr="004E0685">
              <w:rPr>
                <w:spacing w:val="11"/>
              </w:rPr>
              <w:t xml:space="preserve"> </w:t>
            </w:r>
            <w:r w:rsidRPr="004E0685">
              <w:t>relevant</w:t>
            </w:r>
            <w:r w:rsidRPr="004E0685">
              <w:rPr>
                <w:spacing w:val="11"/>
              </w:rPr>
              <w:t xml:space="preserve"> </w:t>
            </w:r>
            <w:r w:rsidR="000F0776">
              <w:t>CCF</w:t>
            </w:r>
            <w:r w:rsidRPr="004E0685">
              <w:t xml:space="preserve"> as specified in regulation 23(6)(g) of the Regulations;</w:t>
            </w:r>
          </w:p>
          <w:p w14:paraId="28470350" w14:textId="77777777" w:rsidR="004C7906" w:rsidRPr="004E0685" w:rsidRDefault="004C7906" w:rsidP="004C7906">
            <w:pPr>
              <w:pStyle w:val="TableParagraph"/>
              <w:numPr>
                <w:ilvl w:val="0"/>
                <w:numId w:val="21"/>
              </w:numPr>
              <w:tabs>
                <w:tab w:val="left" w:pos="551"/>
              </w:tabs>
              <w:spacing w:line="252" w:lineRule="auto"/>
              <w:ind w:right="20"/>
              <w:jc w:val="both"/>
            </w:pPr>
            <w:r w:rsidRPr="004E0685">
              <w:t>any</w:t>
            </w:r>
            <w:r w:rsidRPr="004E0685">
              <w:rPr>
                <w:spacing w:val="1"/>
              </w:rPr>
              <w:t xml:space="preserve"> </w:t>
            </w:r>
            <w:r w:rsidRPr="004E0685">
              <w:t>specific</w:t>
            </w:r>
            <w:r w:rsidRPr="004E0685">
              <w:rPr>
                <w:spacing w:val="1"/>
              </w:rPr>
              <w:t xml:space="preserve"> </w:t>
            </w:r>
            <w:r w:rsidRPr="004E0685">
              <w:t>credit</w:t>
            </w:r>
            <w:r w:rsidRPr="004E0685">
              <w:rPr>
                <w:spacing w:val="1"/>
              </w:rPr>
              <w:t xml:space="preserve"> </w:t>
            </w:r>
            <w:r w:rsidRPr="004E0685">
              <w:t>impairment</w:t>
            </w:r>
            <w:r w:rsidRPr="004E0685">
              <w:rPr>
                <w:spacing w:val="1"/>
              </w:rPr>
              <w:t xml:space="preserve"> </w:t>
            </w:r>
            <w:r w:rsidRPr="004E0685">
              <w:t>raised</w:t>
            </w:r>
            <w:r w:rsidRPr="004E0685">
              <w:rPr>
                <w:spacing w:val="1"/>
              </w:rPr>
              <w:t xml:space="preserve"> </w:t>
            </w:r>
            <w:r w:rsidRPr="004E0685">
              <w:t>against</w:t>
            </w:r>
            <w:r w:rsidRPr="004E0685">
              <w:rPr>
                <w:spacing w:val="1"/>
              </w:rPr>
              <w:t xml:space="preserve"> </w:t>
            </w:r>
            <w:r w:rsidRPr="004E0685">
              <w:t>the</w:t>
            </w:r>
            <w:r w:rsidRPr="004E0685">
              <w:rPr>
                <w:spacing w:val="1"/>
              </w:rPr>
              <w:t xml:space="preserve"> </w:t>
            </w:r>
            <w:r w:rsidRPr="004E0685">
              <w:t>exposure;</w:t>
            </w:r>
            <w:r w:rsidRPr="004E0685">
              <w:rPr>
                <w:spacing w:val="1"/>
              </w:rPr>
              <w:t xml:space="preserve"> </w:t>
            </w:r>
            <w:r w:rsidRPr="004E0685">
              <w:t>as</w:t>
            </w:r>
            <w:r w:rsidRPr="004E0685">
              <w:rPr>
                <w:spacing w:val="1"/>
              </w:rPr>
              <w:t xml:space="preserve"> </w:t>
            </w:r>
            <w:r w:rsidRPr="004E0685">
              <w:t>well</w:t>
            </w:r>
            <w:r w:rsidRPr="004E0685">
              <w:rPr>
                <w:spacing w:val="2"/>
              </w:rPr>
              <w:t xml:space="preserve"> </w:t>
            </w:r>
            <w:r w:rsidRPr="004E0685">
              <w:t>a</w:t>
            </w:r>
            <w:r>
              <w:t>s</w:t>
            </w:r>
          </w:p>
          <w:p w14:paraId="7860988B" w14:textId="7E05D014" w:rsidR="004C7906" w:rsidRDefault="004C7906" w:rsidP="00FC2C16">
            <w:pPr>
              <w:pStyle w:val="TableParagraph"/>
              <w:numPr>
                <w:ilvl w:val="0"/>
                <w:numId w:val="21"/>
              </w:numPr>
              <w:spacing w:before="10" w:line="252" w:lineRule="auto"/>
              <w:ind w:right="17"/>
              <w:jc w:val="both"/>
              <w:rPr>
                <w:b/>
              </w:rPr>
            </w:pPr>
            <w:r w:rsidRPr="004E0685">
              <w:t xml:space="preserve">any eligible </w:t>
            </w:r>
            <w:r w:rsidR="00FC6178">
              <w:t>CRM</w:t>
            </w:r>
            <w:r w:rsidRPr="004E0685">
              <w:t xml:space="preserve"> envisaged in regulation</w:t>
            </w:r>
            <w:r w:rsidRPr="004E0685">
              <w:rPr>
                <w:spacing w:val="1"/>
              </w:rPr>
              <w:t xml:space="preserve"> </w:t>
            </w:r>
            <w:r w:rsidRPr="004E0685">
              <w:t>23(9)</w:t>
            </w:r>
            <w:r w:rsidRPr="004E0685">
              <w:rPr>
                <w:spacing w:val="23"/>
              </w:rPr>
              <w:t xml:space="preserve"> </w:t>
            </w:r>
            <w:r w:rsidRPr="004E0685">
              <w:t>of the Regulations to</w:t>
            </w:r>
            <w:r w:rsidRPr="004E0685">
              <w:rPr>
                <w:spacing w:val="23"/>
              </w:rPr>
              <w:t xml:space="preserve"> </w:t>
            </w:r>
            <w:r w:rsidRPr="004E0685">
              <w:t>mitigate</w:t>
            </w:r>
            <w:r w:rsidRPr="004E0685">
              <w:rPr>
                <w:spacing w:val="23"/>
              </w:rPr>
              <w:t xml:space="preserve"> </w:t>
            </w:r>
            <w:r w:rsidRPr="004E0685">
              <w:t>or</w:t>
            </w:r>
            <w:r w:rsidRPr="004E0685">
              <w:rPr>
                <w:spacing w:val="23"/>
              </w:rPr>
              <w:t xml:space="preserve"> </w:t>
            </w:r>
            <w:r w:rsidRPr="004E0685">
              <w:t>reduce</w:t>
            </w:r>
            <w:r w:rsidRPr="004E0685">
              <w:rPr>
                <w:spacing w:val="23"/>
              </w:rPr>
              <w:t xml:space="preserve"> </w:t>
            </w:r>
            <w:r w:rsidRPr="004E0685">
              <w:t>the</w:t>
            </w:r>
            <w:r w:rsidRPr="004E0685">
              <w:rPr>
                <w:spacing w:val="24"/>
              </w:rPr>
              <w:t xml:space="preserve"> </w:t>
            </w:r>
            <w:r w:rsidRPr="004E0685">
              <w:t>bank’s</w:t>
            </w:r>
            <w:r w:rsidRPr="004E0685">
              <w:rPr>
                <w:spacing w:val="23"/>
              </w:rPr>
              <w:t xml:space="preserve"> </w:t>
            </w:r>
            <w:r w:rsidRPr="004E0685">
              <w:t>original</w:t>
            </w:r>
            <w:r w:rsidRPr="004E0685">
              <w:rPr>
                <w:spacing w:val="23"/>
              </w:rPr>
              <w:t xml:space="preserve"> </w:t>
            </w:r>
            <w:r w:rsidRPr="004E0685">
              <w:t>exposure</w:t>
            </w:r>
            <w:r w:rsidRPr="004E0685">
              <w:rPr>
                <w:spacing w:val="-56"/>
              </w:rPr>
              <w:t xml:space="preserve"> </w:t>
            </w:r>
            <w:r w:rsidRPr="004E0685">
              <w:t>to</w:t>
            </w:r>
            <w:r w:rsidRPr="004E0685">
              <w:rPr>
                <w:spacing w:val="1"/>
              </w:rPr>
              <w:t xml:space="preserve"> </w:t>
            </w:r>
            <w:r w:rsidRPr="004E0685">
              <w:t>a</w:t>
            </w:r>
            <w:r w:rsidRPr="004E0685">
              <w:rPr>
                <w:spacing w:val="2"/>
              </w:rPr>
              <w:t xml:space="preserve"> </w:t>
            </w:r>
            <w:r w:rsidRPr="004E0685">
              <w:t>person</w:t>
            </w:r>
            <w:r w:rsidRPr="004E0685">
              <w:rPr>
                <w:spacing w:val="2"/>
              </w:rPr>
              <w:t xml:space="preserve"> </w:t>
            </w:r>
            <w:r w:rsidRPr="004E0685">
              <w:t>or</w:t>
            </w:r>
            <w:r w:rsidRPr="004E0685">
              <w:rPr>
                <w:spacing w:val="2"/>
              </w:rPr>
              <w:t xml:space="preserve"> </w:t>
            </w:r>
            <w:r w:rsidRPr="004E0685">
              <w:t>counterparty.</w:t>
            </w:r>
          </w:p>
        </w:tc>
      </w:tr>
      <w:tr w:rsidR="004C7906" w:rsidRPr="004E0685" w14:paraId="10E346A3" w14:textId="77777777" w:rsidTr="00FC2C16">
        <w:tc>
          <w:tcPr>
            <w:tcW w:w="1276" w:type="dxa"/>
          </w:tcPr>
          <w:p w14:paraId="53F6B853" w14:textId="400C9DB4" w:rsidR="004C7906" w:rsidRPr="00FC2C16" w:rsidRDefault="008A5F75" w:rsidP="004C7906">
            <w:pPr>
              <w:tabs>
                <w:tab w:val="left" w:pos="2285"/>
                <w:tab w:val="left" w:pos="2890"/>
              </w:tabs>
              <w:suppressAutoHyphens/>
              <w:ind w:right="283"/>
              <w:jc w:val="both"/>
              <w:rPr>
                <w:rFonts w:ascii="Arial" w:hAnsi="Arial" w:cs="Arial"/>
                <w:bCs/>
                <w:iCs/>
                <w:color w:val="388600"/>
                <w:sz w:val="22"/>
                <w:szCs w:val="22"/>
              </w:rPr>
            </w:pPr>
            <w:r w:rsidRPr="00FC2C16">
              <w:rPr>
                <w:rFonts w:ascii="Arial" w:hAnsi="Arial" w:cs="Arial"/>
                <w:bCs/>
                <w:iCs/>
                <w:color w:val="388600"/>
                <w:sz w:val="22"/>
                <w:szCs w:val="22"/>
              </w:rPr>
              <w:t>C0110</w:t>
            </w:r>
          </w:p>
        </w:tc>
        <w:tc>
          <w:tcPr>
            <w:tcW w:w="7938" w:type="dxa"/>
          </w:tcPr>
          <w:p w14:paraId="1FBF5609" w14:textId="77777777" w:rsidR="004C7906" w:rsidRPr="004E0685" w:rsidRDefault="004C7906" w:rsidP="004C7906">
            <w:pPr>
              <w:pStyle w:val="TableParagraph"/>
              <w:spacing w:before="10"/>
              <w:jc w:val="both"/>
              <w:rPr>
                <w:b/>
              </w:rPr>
            </w:pPr>
            <w:r w:rsidRPr="004E0685">
              <w:rPr>
                <w:b/>
              </w:rPr>
              <w:t>Risk</w:t>
            </w:r>
            <w:r w:rsidRPr="004E0685">
              <w:rPr>
                <w:b/>
                <w:spacing w:val="9"/>
              </w:rPr>
              <w:t xml:space="preserve"> </w:t>
            </w:r>
            <w:r w:rsidRPr="004E0685">
              <w:rPr>
                <w:b/>
              </w:rPr>
              <w:t>weighted</w:t>
            </w:r>
            <w:r w:rsidRPr="004E0685">
              <w:rPr>
                <w:b/>
                <w:spacing w:val="10"/>
              </w:rPr>
              <w:t xml:space="preserve"> </w:t>
            </w:r>
            <w:r w:rsidRPr="004E0685">
              <w:rPr>
                <w:b/>
              </w:rPr>
              <w:t>exposure</w:t>
            </w:r>
          </w:p>
          <w:p w14:paraId="0A545F94" w14:textId="77777777" w:rsidR="004C7906" w:rsidRPr="004E0685" w:rsidRDefault="004C7906" w:rsidP="004C7906">
            <w:pPr>
              <w:pStyle w:val="TableParagraph"/>
              <w:spacing w:before="11"/>
              <w:ind w:left="0"/>
              <w:jc w:val="both"/>
              <w:rPr>
                <w:b/>
                <w:i/>
              </w:rPr>
            </w:pPr>
          </w:p>
          <w:p w14:paraId="3B0A3014" w14:textId="3F0AE7C5" w:rsidR="004C7906" w:rsidRPr="004E0685" w:rsidRDefault="004C7906" w:rsidP="004C7906">
            <w:pPr>
              <w:pStyle w:val="TableParagraph"/>
              <w:spacing w:before="10" w:line="249" w:lineRule="auto"/>
              <w:ind w:right="22"/>
              <w:jc w:val="both"/>
              <w:rPr>
                <w:b/>
              </w:rPr>
            </w:pPr>
            <w:r w:rsidRPr="004E0685">
              <w:t>This</w:t>
            </w:r>
            <w:r w:rsidRPr="004E0685">
              <w:rPr>
                <w:spacing w:val="1"/>
              </w:rPr>
              <w:t xml:space="preserve"> </w:t>
            </w:r>
            <w:r w:rsidRPr="004E0685">
              <w:t>column</w:t>
            </w:r>
            <w:r w:rsidRPr="004E0685">
              <w:rPr>
                <w:spacing w:val="1"/>
              </w:rPr>
              <w:t xml:space="preserve"> </w:t>
            </w:r>
            <w:r w:rsidRPr="004E0685">
              <w:t>shall</w:t>
            </w:r>
            <w:r w:rsidRPr="004E0685">
              <w:rPr>
                <w:spacing w:val="1"/>
              </w:rPr>
              <w:t xml:space="preserve"> </w:t>
            </w:r>
            <w:r w:rsidRPr="004E0685">
              <w:t>reflect</w:t>
            </w:r>
            <w:r w:rsidRPr="004E0685">
              <w:rPr>
                <w:spacing w:val="1"/>
              </w:rPr>
              <w:t xml:space="preserve"> </w:t>
            </w:r>
            <w:r w:rsidRPr="004E0685">
              <w:t>the</w:t>
            </w:r>
            <w:r w:rsidRPr="004E0685">
              <w:rPr>
                <w:spacing w:val="1"/>
              </w:rPr>
              <w:t xml:space="preserve"> </w:t>
            </w:r>
            <w:r w:rsidRPr="004E0685">
              <w:t>risk</w:t>
            </w:r>
            <w:r w:rsidRPr="004E0685">
              <w:rPr>
                <w:spacing w:val="11"/>
              </w:rPr>
              <w:t xml:space="preserve"> </w:t>
            </w:r>
            <w:r w:rsidRPr="004E0685">
              <w:t>weighted</w:t>
            </w:r>
            <w:r w:rsidRPr="004E0685">
              <w:rPr>
                <w:spacing w:val="12"/>
              </w:rPr>
              <w:t xml:space="preserve"> </w:t>
            </w:r>
            <w:r w:rsidRPr="004E0685">
              <w:t>credit</w:t>
            </w:r>
            <w:r w:rsidRPr="004E0685">
              <w:rPr>
                <w:spacing w:val="12"/>
              </w:rPr>
              <w:t xml:space="preserve"> </w:t>
            </w:r>
            <w:r w:rsidRPr="004E0685">
              <w:t>exposure</w:t>
            </w:r>
            <w:r w:rsidRPr="004E0685">
              <w:rPr>
                <w:spacing w:val="10"/>
              </w:rPr>
              <w:t xml:space="preserve"> </w:t>
            </w:r>
            <w:r w:rsidRPr="004E0685">
              <w:t>to a</w:t>
            </w:r>
            <w:r w:rsidRPr="004E0685">
              <w:rPr>
                <w:spacing w:val="6"/>
              </w:rPr>
              <w:t xml:space="preserve"> </w:t>
            </w:r>
            <w:r w:rsidRPr="004E0685">
              <w:t>person</w:t>
            </w:r>
            <w:r w:rsidRPr="004E0685">
              <w:rPr>
                <w:spacing w:val="7"/>
              </w:rPr>
              <w:t xml:space="preserve"> </w:t>
            </w:r>
            <w:r w:rsidRPr="004E0685">
              <w:t>or</w:t>
            </w:r>
            <w:r w:rsidRPr="004E0685">
              <w:rPr>
                <w:spacing w:val="6"/>
              </w:rPr>
              <w:t xml:space="preserve"> </w:t>
            </w:r>
            <w:r w:rsidRPr="004E0685">
              <w:t>counterparty calculated</w:t>
            </w:r>
            <w:r w:rsidRPr="004E0685">
              <w:rPr>
                <w:spacing w:val="14"/>
              </w:rPr>
              <w:t xml:space="preserve"> </w:t>
            </w:r>
            <w:r w:rsidRPr="004E0685">
              <w:t>in</w:t>
            </w:r>
            <w:r w:rsidRPr="004E0685">
              <w:rPr>
                <w:spacing w:val="14"/>
              </w:rPr>
              <w:t xml:space="preserve"> </w:t>
            </w:r>
            <w:r w:rsidRPr="004E0685">
              <w:t>accordance</w:t>
            </w:r>
            <w:r w:rsidRPr="004E0685">
              <w:rPr>
                <w:spacing w:val="14"/>
              </w:rPr>
              <w:t xml:space="preserve"> </w:t>
            </w:r>
            <w:r w:rsidRPr="004E0685">
              <w:t>with</w:t>
            </w:r>
            <w:r w:rsidRPr="004E0685">
              <w:rPr>
                <w:spacing w:val="14"/>
              </w:rPr>
              <w:t xml:space="preserve"> </w:t>
            </w:r>
            <w:r w:rsidRPr="004E0685">
              <w:t>the</w:t>
            </w:r>
            <w:r w:rsidRPr="004E0685">
              <w:rPr>
                <w:spacing w:val="14"/>
              </w:rPr>
              <w:t xml:space="preserve"> </w:t>
            </w:r>
            <w:r w:rsidRPr="004E0685">
              <w:t>relevant requirements</w:t>
            </w:r>
            <w:r w:rsidRPr="004E0685">
              <w:rPr>
                <w:spacing w:val="13"/>
              </w:rPr>
              <w:t xml:space="preserve"> </w:t>
            </w:r>
            <w:r w:rsidRPr="004E0685">
              <w:t>specified</w:t>
            </w:r>
            <w:r w:rsidRPr="004E0685">
              <w:rPr>
                <w:spacing w:val="14"/>
              </w:rPr>
              <w:t xml:space="preserve"> </w:t>
            </w:r>
            <w:r w:rsidRPr="004E0685">
              <w:t>in</w:t>
            </w:r>
            <w:r w:rsidRPr="004E0685">
              <w:rPr>
                <w:spacing w:val="14"/>
              </w:rPr>
              <w:t xml:space="preserve"> </w:t>
            </w:r>
            <w:r w:rsidRPr="004E0685">
              <w:t>the</w:t>
            </w:r>
            <w:r w:rsidRPr="004E0685">
              <w:rPr>
                <w:spacing w:val="14"/>
              </w:rPr>
              <w:t xml:space="preserve"> </w:t>
            </w:r>
            <w:r w:rsidRPr="004E0685">
              <w:t>Regulations.</w:t>
            </w:r>
          </w:p>
        </w:tc>
      </w:tr>
      <w:tr w:rsidR="004C7906" w:rsidRPr="004E0685" w14:paraId="54256A6F" w14:textId="77777777" w:rsidTr="00FC2C16">
        <w:tc>
          <w:tcPr>
            <w:tcW w:w="1276" w:type="dxa"/>
          </w:tcPr>
          <w:p w14:paraId="7A1986BF" w14:textId="206A4131" w:rsidR="004C7906" w:rsidRPr="00FC2C16" w:rsidRDefault="008A5F75" w:rsidP="004C7906">
            <w:pPr>
              <w:tabs>
                <w:tab w:val="left" w:pos="2285"/>
                <w:tab w:val="left" w:pos="2890"/>
              </w:tabs>
              <w:suppressAutoHyphens/>
              <w:ind w:right="283"/>
              <w:jc w:val="both"/>
              <w:rPr>
                <w:rFonts w:ascii="Arial" w:hAnsi="Arial" w:cs="Arial"/>
                <w:bCs/>
                <w:iCs/>
                <w:color w:val="388600"/>
                <w:sz w:val="22"/>
                <w:szCs w:val="22"/>
              </w:rPr>
            </w:pPr>
            <w:r w:rsidRPr="00FC2C16">
              <w:rPr>
                <w:rFonts w:ascii="Arial" w:hAnsi="Arial" w:cs="Arial"/>
                <w:bCs/>
                <w:iCs/>
                <w:color w:val="388600"/>
                <w:sz w:val="22"/>
                <w:szCs w:val="22"/>
              </w:rPr>
              <w:t>C</w:t>
            </w:r>
            <w:r w:rsidR="008E33A0" w:rsidRPr="00FC2C16">
              <w:rPr>
                <w:rFonts w:ascii="Arial" w:hAnsi="Arial" w:cs="Arial"/>
                <w:bCs/>
                <w:iCs/>
                <w:color w:val="388600"/>
                <w:sz w:val="22"/>
                <w:szCs w:val="22"/>
              </w:rPr>
              <w:t>0120</w:t>
            </w:r>
          </w:p>
        </w:tc>
        <w:tc>
          <w:tcPr>
            <w:tcW w:w="7938" w:type="dxa"/>
          </w:tcPr>
          <w:p w14:paraId="088401B4" w14:textId="77777777" w:rsidR="004C7906" w:rsidRPr="00EE699D" w:rsidRDefault="004C7906" w:rsidP="004C7906">
            <w:pPr>
              <w:pStyle w:val="TableParagraph"/>
              <w:tabs>
                <w:tab w:val="left" w:pos="551"/>
              </w:tabs>
              <w:spacing w:line="252" w:lineRule="auto"/>
              <w:ind w:right="20"/>
              <w:jc w:val="both"/>
              <w:rPr>
                <w:b/>
              </w:rPr>
            </w:pPr>
            <w:r w:rsidRPr="00EE699D">
              <w:rPr>
                <w:b/>
              </w:rPr>
              <w:t>Gross</w:t>
            </w:r>
            <w:r w:rsidRPr="00EE699D">
              <w:rPr>
                <w:b/>
                <w:spacing w:val="49"/>
              </w:rPr>
              <w:t xml:space="preserve"> </w:t>
            </w:r>
            <w:r w:rsidRPr="00EE699D">
              <w:rPr>
                <w:b/>
              </w:rPr>
              <w:t>credit</w:t>
            </w:r>
            <w:r w:rsidRPr="00EE699D">
              <w:rPr>
                <w:b/>
                <w:spacing w:val="49"/>
              </w:rPr>
              <w:t xml:space="preserve"> </w:t>
            </w:r>
            <w:r w:rsidRPr="00EE699D">
              <w:rPr>
                <w:b/>
              </w:rPr>
              <w:t>exposure</w:t>
            </w:r>
            <w:r w:rsidRPr="00EE699D">
              <w:rPr>
                <w:b/>
                <w:spacing w:val="50"/>
              </w:rPr>
              <w:t xml:space="preserve"> </w:t>
            </w:r>
            <w:r w:rsidRPr="00EE699D">
              <w:rPr>
                <w:b/>
              </w:rPr>
              <w:t>as</w:t>
            </w:r>
            <w:r w:rsidRPr="00EE699D">
              <w:rPr>
                <w:b/>
                <w:spacing w:val="49"/>
              </w:rPr>
              <w:t xml:space="preserve"> </w:t>
            </w:r>
            <w:r w:rsidRPr="00EE699D">
              <w:rPr>
                <w:b/>
              </w:rPr>
              <w:t>%</w:t>
            </w:r>
            <w:r w:rsidRPr="00EE699D">
              <w:rPr>
                <w:b/>
                <w:spacing w:val="50"/>
              </w:rPr>
              <w:t xml:space="preserve"> </w:t>
            </w:r>
            <w:r w:rsidRPr="00EE699D">
              <w:rPr>
                <w:b/>
              </w:rPr>
              <w:t>of</w:t>
            </w:r>
            <w:r w:rsidRPr="00EE699D">
              <w:rPr>
                <w:b/>
                <w:spacing w:val="48"/>
              </w:rPr>
              <w:t xml:space="preserve"> </w:t>
            </w:r>
            <w:r w:rsidRPr="00EE699D">
              <w:rPr>
                <w:b/>
              </w:rPr>
              <w:t>Tier</w:t>
            </w:r>
            <w:r w:rsidRPr="00EE699D">
              <w:rPr>
                <w:b/>
                <w:spacing w:val="49"/>
              </w:rPr>
              <w:t xml:space="preserve"> </w:t>
            </w:r>
            <w:r w:rsidRPr="00EE699D">
              <w:rPr>
                <w:b/>
              </w:rPr>
              <w:t>1</w:t>
            </w:r>
            <w:r w:rsidRPr="00EE699D">
              <w:rPr>
                <w:b/>
                <w:spacing w:val="50"/>
              </w:rPr>
              <w:t xml:space="preserve"> </w:t>
            </w:r>
            <w:r w:rsidRPr="00EE699D">
              <w:rPr>
                <w:b/>
              </w:rPr>
              <w:t>qualifying</w:t>
            </w:r>
            <w:r w:rsidRPr="00EE699D">
              <w:rPr>
                <w:b/>
                <w:spacing w:val="49"/>
              </w:rPr>
              <w:t xml:space="preserve"> </w:t>
            </w:r>
            <w:r w:rsidRPr="00EE699D">
              <w:rPr>
                <w:b/>
              </w:rPr>
              <w:t>capital</w:t>
            </w:r>
            <w:r w:rsidRPr="00EE699D">
              <w:rPr>
                <w:b/>
                <w:spacing w:val="-55"/>
              </w:rPr>
              <w:t xml:space="preserve"> </w:t>
            </w:r>
            <w:r w:rsidRPr="00EE699D">
              <w:rPr>
                <w:b/>
              </w:rPr>
              <w:t>and</w:t>
            </w:r>
            <w:r w:rsidRPr="00EE699D">
              <w:rPr>
                <w:b/>
                <w:spacing w:val="1"/>
              </w:rPr>
              <w:t xml:space="preserve"> </w:t>
            </w:r>
            <w:r w:rsidRPr="00EE699D">
              <w:rPr>
                <w:b/>
              </w:rPr>
              <w:t>reserve</w:t>
            </w:r>
            <w:r w:rsidRPr="00EE699D">
              <w:rPr>
                <w:b/>
                <w:spacing w:val="1"/>
              </w:rPr>
              <w:t xml:space="preserve"> </w:t>
            </w:r>
            <w:r w:rsidRPr="00EE699D">
              <w:rPr>
                <w:b/>
              </w:rPr>
              <w:t>funds</w:t>
            </w:r>
          </w:p>
          <w:p w14:paraId="4B420E5D" w14:textId="77777777" w:rsidR="004C7906" w:rsidRPr="00EE699D" w:rsidRDefault="004C7906" w:rsidP="004C7906">
            <w:pPr>
              <w:pStyle w:val="TableParagraph"/>
              <w:tabs>
                <w:tab w:val="left" w:pos="551"/>
              </w:tabs>
              <w:spacing w:line="252" w:lineRule="auto"/>
              <w:ind w:right="20"/>
              <w:jc w:val="both"/>
              <w:rPr>
                <w:b/>
              </w:rPr>
            </w:pPr>
          </w:p>
          <w:p w14:paraId="40533BAE" w14:textId="206F66B2" w:rsidR="004C7906" w:rsidRPr="004E0685" w:rsidRDefault="004C7906" w:rsidP="004C7906">
            <w:pPr>
              <w:pStyle w:val="TableParagraph"/>
              <w:spacing w:before="10" w:line="249" w:lineRule="auto"/>
              <w:ind w:right="22"/>
              <w:jc w:val="both"/>
              <w:rPr>
                <w:b/>
              </w:rPr>
            </w:pPr>
            <w:r w:rsidRPr="00EE699D">
              <w:t>This column shall reflect the relevant gross credit exposure</w:t>
            </w:r>
            <w:r w:rsidRPr="00EE699D">
              <w:rPr>
                <w:spacing w:val="1"/>
              </w:rPr>
              <w:t xml:space="preserve"> </w:t>
            </w:r>
            <w:r w:rsidRPr="00EE699D">
              <w:t xml:space="preserve">amount reported in </w:t>
            </w:r>
            <w:r w:rsidR="00D47EA6" w:rsidRPr="00FC2C16">
              <w:rPr>
                <w:color w:val="388600"/>
              </w:rPr>
              <w:t>C0040</w:t>
            </w:r>
            <w:r w:rsidRPr="00FC2C16">
              <w:rPr>
                <w:color w:val="388600"/>
              </w:rPr>
              <w:t xml:space="preserve"> </w:t>
            </w:r>
            <w:r w:rsidRPr="00EE699D">
              <w:t>expressed as a percentage of</w:t>
            </w:r>
            <w:r w:rsidRPr="00EE699D">
              <w:rPr>
                <w:spacing w:val="1"/>
              </w:rPr>
              <w:t xml:space="preserve"> </w:t>
            </w:r>
            <w:r w:rsidRPr="00EE699D">
              <w:t>the</w:t>
            </w:r>
            <w:r w:rsidRPr="00EE699D">
              <w:rPr>
                <w:spacing w:val="3"/>
              </w:rPr>
              <w:t xml:space="preserve"> </w:t>
            </w:r>
            <w:r w:rsidRPr="00EE699D">
              <w:t>bank’s</w:t>
            </w:r>
            <w:r w:rsidRPr="00EE699D">
              <w:rPr>
                <w:spacing w:val="4"/>
              </w:rPr>
              <w:t xml:space="preserve"> </w:t>
            </w:r>
            <w:r w:rsidRPr="00EE699D">
              <w:t>tier</w:t>
            </w:r>
            <w:r w:rsidRPr="00EE699D">
              <w:rPr>
                <w:spacing w:val="4"/>
              </w:rPr>
              <w:t xml:space="preserve"> </w:t>
            </w:r>
            <w:r w:rsidRPr="00EE699D">
              <w:t>1</w:t>
            </w:r>
            <w:r w:rsidRPr="00EE699D">
              <w:rPr>
                <w:spacing w:val="4"/>
              </w:rPr>
              <w:t xml:space="preserve"> </w:t>
            </w:r>
            <w:r w:rsidRPr="00EE699D">
              <w:t>qualifying</w:t>
            </w:r>
            <w:r w:rsidRPr="00EE699D">
              <w:rPr>
                <w:spacing w:val="4"/>
              </w:rPr>
              <w:t xml:space="preserve"> </w:t>
            </w:r>
            <w:r w:rsidRPr="00EE699D">
              <w:t>capital</w:t>
            </w:r>
            <w:r w:rsidRPr="00EE699D">
              <w:rPr>
                <w:spacing w:val="4"/>
              </w:rPr>
              <w:t xml:space="preserve"> </w:t>
            </w:r>
            <w:r w:rsidRPr="00EE699D">
              <w:t>and</w:t>
            </w:r>
            <w:r w:rsidRPr="00EE699D">
              <w:rPr>
                <w:spacing w:val="4"/>
              </w:rPr>
              <w:t xml:space="preserve"> </w:t>
            </w:r>
            <w:r w:rsidRPr="00EE699D">
              <w:t>reserve</w:t>
            </w:r>
            <w:r w:rsidRPr="00EE699D">
              <w:rPr>
                <w:spacing w:val="4"/>
              </w:rPr>
              <w:t xml:space="preserve"> </w:t>
            </w:r>
            <w:r w:rsidRPr="00EE699D">
              <w:t xml:space="preserve">funds as reported in </w:t>
            </w:r>
            <w:r w:rsidR="00D47EA6">
              <w:t>row</w:t>
            </w:r>
            <w:r w:rsidR="00D47EA6" w:rsidRPr="008455FD">
              <w:t xml:space="preserve"> </w:t>
            </w:r>
            <w:r w:rsidR="00D47EA6" w:rsidRPr="00FC2C16">
              <w:rPr>
                <w:color w:val="388600"/>
              </w:rPr>
              <w:t>R0</w:t>
            </w:r>
            <w:r w:rsidRPr="00FC2C16">
              <w:rPr>
                <w:color w:val="388600"/>
              </w:rPr>
              <w:t>7</w:t>
            </w:r>
            <w:r w:rsidR="003B48BF">
              <w:rPr>
                <w:color w:val="388600"/>
              </w:rPr>
              <w:t>7</w:t>
            </w:r>
            <w:r w:rsidR="00D47EA6" w:rsidRPr="00FC2C16">
              <w:rPr>
                <w:color w:val="388600"/>
              </w:rPr>
              <w:t>0</w:t>
            </w:r>
            <w:r w:rsidRPr="00FC2C16">
              <w:rPr>
                <w:color w:val="388600"/>
              </w:rPr>
              <w:t xml:space="preserve"> </w:t>
            </w:r>
            <w:r w:rsidRPr="008455FD">
              <w:t xml:space="preserve">of the form BA 700 </w:t>
            </w:r>
            <w:r w:rsidRPr="00EE699D">
              <w:t>of the previous reporting period, that is, the previous reporting quarter.</w:t>
            </w:r>
          </w:p>
        </w:tc>
      </w:tr>
      <w:tr w:rsidR="004C7906" w:rsidRPr="004E0685" w14:paraId="5E13E713" w14:textId="77777777" w:rsidTr="00FC2C16">
        <w:tc>
          <w:tcPr>
            <w:tcW w:w="1276" w:type="dxa"/>
          </w:tcPr>
          <w:p w14:paraId="1EC556CA" w14:textId="6CC36B37" w:rsidR="004C7906" w:rsidRPr="00FC2C16" w:rsidRDefault="005010E3" w:rsidP="004C7906">
            <w:pPr>
              <w:tabs>
                <w:tab w:val="left" w:pos="2285"/>
                <w:tab w:val="left" w:pos="2890"/>
              </w:tabs>
              <w:suppressAutoHyphens/>
              <w:ind w:right="283"/>
              <w:jc w:val="both"/>
              <w:rPr>
                <w:rFonts w:ascii="Arial" w:hAnsi="Arial" w:cs="Arial"/>
                <w:bCs/>
                <w:iCs/>
                <w:color w:val="388600"/>
                <w:sz w:val="22"/>
                <w:szCs w:val="22"/>
              </w:rPr>
            </w:pPr>
            <w:r w:rsidRPr="00FC2C16">
              <w:rPr>
                <w:rFonts w:ascii="Arial" w:hAnsi="Arial" w:cs="Arial"/>
                <w:bCs/>
                <w:iCs/>
                <w:color w:val="388600"/>
                <w:sz w:val="22"/>
                <w:szCs w:val="22"/>
              </w:rPr>
              <w:t>C0130</w:t>
            </w:r>
          </w:p>
        </w:tc>
        <w:tc>
          <w:tcPr>
            <w:tcW w:w="7938" w:type="dxa"/>
          </w:tcPr>
          <w:p w14:paraId="3609A91A" w14:textId="77777777" w:rsidR="004C7906" w:rsidRPr="00EE699D" w:rsidRDefault="004C7906" w:rsidP="004C7906">
            <w:pPr>
              <w:pStyle w:val="TableParagraph"/>
              <w:spacing w:before="10" w:line="252" w:lineRule="auto"/>
              <w:ind w:right="21"/>
              <w:jc w:val="both"/>
              <w:rPr>
                <w:b/>
              </w:rPr>
            </w:pPr>
            <w:r w:rsidRPr="00EE699D">
              <w:rPr>
                <w:b/>
              </w:rPr>
              <w:t>Adjusted credit exposure post CCFs specific credit impairment</w:t>
            </w:r>
            <w:r w:rsidRPr="00EE699D">
              <w:rPr>
                <w:b/>
                <w:spacing w:val="1"/>
              </w:rPr>
              <w:t xml:space="preserve"> </w:t>
            </w:r>
            <w:r w:rsidRPr="00EE699D">
              <w:rPr>
                <w:b/>
              </w:rPr>
              <w:t>and CRM as % of Tier 1 qualifying capital and reserve</w:t>
            </w:r>
            <w:r w:rsidRPr="00EE699D">
              <w:rPr>
                <w:b/>
                <w:spacing w:val="1"/>
              </w:rPr>
              <w:t xml:space="preserve"> </w:t>
            </w:r>
            <w:r w:rsidRPr="00EE699D">
              <w:rPr>
                <w:b/>
              </w:rPr>
              <w:t>funds</w:t>
            </w:r>
          </w:p>
          <w:p w14:paraId="2BA92915" w14:textId="77777777" w:rsidR="004C7906" w:rsidRPr="00EE699D" w:rsidRDefault="004C7906" w:rsidP="004C7906">
            <w:pPr>
              <w:pStyle w:val="TableParagraph"/>
              <w:spacing w:before="8"/>
              <w:ind w:left="0"/>
              <w:rPr>
                <w:b/>
                <w:i/>
              </w:rPr>
            </w:pPr>
          </w:p>
          <w:p w14:paraId="139F3729" w14:textId="1B192A45" w:rsidR="004C7906" w:rsidRPr="004E0685" w:rsidRDefault="004C7906" w:rsidP="004C7906">
            <w:pPr>
              <w:pStyle w:val="TableParagraph"/>
              <w:spacing w:before="10" w:line="249" w:lineRule="auto"/>
              <w:ind w:right="22"/>
              <w:jc w:val="both"/>
              <w:rPr>
                <w:b/>
              </w:rPr>
            </w:pPr>
            <w:r w:rsidRPr="00EE699D">
              <w:t>This column shall reflect the relevant adjusted credit exposure</w:t>
            </w:r>
            <w:r w:rsidRPr="00EE699D">
              <w:rPr>
                <w:spacing w:val="1"/>
              </w:rPr>
              <w:t xml:space="preserve"> </w:t>
            </w:r>
            <w:r w:rsidRPr="00EE699D">
              <w:t xml:space="preserve">amount reported in </w:t>
            </w:r>
            <w:r w:rsidR="00A711D3" w:rsidRPr="00FC2C16">
              <w:rPr>
                <w:color w:val="388600"/>
              </w:rPr>
              <w:t>C0130</w:t>
            </w:r>
            <w:r w:rsidRPr="00FC2C16">
              <w:rPr>
                <w:color w:val="388600"/>
              </w:rPr>
              <w:t xml:space="preserve"> </w:t>
            </w:r>
            <w:r w:rsidRPr="00EE699D">
              <w:t>expressed as a percentage of</w:t>
            </w:r>
            <w:r w:rsidRPr="00EE699D">
              <w:rPr>
                <w:spacing w:val="1"/>
              </w:rPr>
              <w:t xml:space="preserve"> </w:t>
            </w:r>
            <w:r w:rsidRPr="00EE699D">
              <w:t>the</w:t>
            </w:r>
            <w:r w:rsidRPr="00EE699D">
              <w:rPr>
                <w:spacing w:val="18"/>
              </w:rPr>
              <w:t xml:space="preserve"> </w:t>
            </w:r>
            <w:r w:rsidRPr="00EE699D">
              <w:t>bank’s tier</w:t>
            </w:r>
            <w:r w:rsidRPr="00EE699D">
              <w:rPr>
                <w:spacing w:val="17"/>
              </w:rPr>
              <w:t xml:space="preserve"> </w:t>
            </w:r>
            <w:r w:rsidRPr="00EE699D">
              <w:t>1</w:t>
            </w:r>
            <w:r w:rsidRPr="00EE699D">
              <w:rPr>
                <w:spacing w:val="19"/>
              </w:rPr>
              <w:t xml:space="preserve"> </w:t>
            </w:r>
            <w:r w:rsidRPr="00EE699D">
              <w:t>qualifying</w:t>
            </w:r>
            <w:r w:rsidRPr="00EE699D">
              <w:rPr>
                <w:spacing w:val="18"/>
              </w:rPr>
              <w:t xml:space="preserve"> </w:t>
            </w:r>
            <w:r w:rsidRPr="00EE699D">
              <w:t>capital</w:t>
            </w:r>
            <w:r w:rsidRPr="00EE699D">
              <w:rPr>
                <w:spacing w:val="18"/>
              </w:rPr>
              <w:t xml:space="preserve"> </w:t>
            </w:r>
            <w:r w:rsidRPr="00EE699D">
              <w:t>and reserve</w:t>
            </w:r>
            <w:r w:rsidRPr="00EE699D">
              <w:rPr>
                <w:spacing w:val="9"/>
              </w:rPr>
              <w:t xml:space="preserve"> </w:t>
            </w:r>
            <w:r w:rsidRPr="00EE699D">
              <w:t xml:space="preserve">funds as reported in </w:t>
            </w:r>
            <w:r w:rsidR="00442FE7">
              <w:t>row</w:t>
            </w:r>
            <w:r w:rsidR="00442FE7" w:rsidRPr="008455FD">
              <w:t xml:space="preserve"> </w:t>
            </w:r>
            <w:r w:rsidR="00442FE7" w:rsidRPr="00FC2C16">
              <w:rPr>
                <w:color w:val="388600"/>
              </w:rPr>
              <w:t>R0</w:t>
            </w:r>
            <w:r w:rsidRPr="00FC2C16">
              <w:rPr>
                <w:color w:val="388600"/>
              </w:rPr>
              <w:t>7</w:t>
            </w:r>
            <w:r w:rsidR="003B48BF">
              <w:rPr>
                <w:color w:val="388600"/>
              </w:rPr>
              <w:t>7</w:t>
            </w:r>
            <w:r w:rsidR="00442FE7" w:rsidRPr="00FC2C16">
              <w:rPr>
                <w:color w:val="388600"/>
              </w:rPr>
              <w:t>0</w:t>
            </w:r>
            <w:r w:rsidRPr="00FC2C16">
              <w:rPr>
                <w:color w:val="388600"/>
              </w:rPr>
              <w:t xml:space="preserve"> </w:t>
            </w:r>
            <w:r w:rsidRPr="008455FD">
              <w:t xml:space="preserve">of the form BA 700 </w:t>
            </w:r>
            <w:r w:rsidRPr="00EE699D">
              <w:t>of the previous reporting period, that is, the previous reporting quarter.</w:t>
            </w:r>
          </w:p>
        </w:tc>
      </w:tr>
    </w:tbl>
    <w:p w14:paraId="400FB60E" w14:textId="36EAB9A6" w:rsidR="001B4D04" w:rsidRDefault="001B4D04" w:rsidP="000E1530">
      <w:pPr>
        <w:tabs>
          <w:tab w:val="left" w:pos="2285"/>
          <w:tab w:val="left" w:pos="2890"/>
        </w:tabs>
        <w:suppressAutoHyphens/>
        <w:ind w:left="567" w:right="283"/>
        <w:jc w:val="both"/>
        <w:rPr>
          <w:rFonts w:ascii="Arial" w:hAnsi="Arial" w:cs="Arial"/>
          <w:b/>
          <w:i/>
          <w:sz w:val="22"/>
          <w:szCs w:val="22"/>
        </w:rPr>
      </w:pPr>
    </w:p>
    <w:p w14:paraId="65E0E879" w14:textId="70152363" w:rsidR="008978BA" w:rsidRDefault="008978BA" w:rsidP="000E1530">
      <w:pPr>
        <w:tabs>
          <w:tab w:val="left" w:pos="2285"/>
          <w:tab w:val="left" w:pos="2890"/>
        </w:tabs>
        <w:suppressAutoHyphens/>
        <w:ind w:left="567" w:right="283"/>
        <w:jc w:val="both"/>
        <w:rPr>
          <w:rFonts w:ascii="Arial" w:hAnsi="Arial" w:cs="Arial"/>
          <w:b/>
          <w:i/>
          <w:sz w:val="22"/>
          <w:szCs w:val="22"/>
        </w:rPr>
      </w:pPr>
    </w:p>
    <w:p w14:paraId="75FB80BA" w14:textId="38BA6B6D" w:rsidR="008978BA" w:rsidRDefault="008978BA" w:rsidP="000E1530">
      <w:pPr>
        <w:tabs>
          <w:tab w:val="left" w:pos="2285"/>
          <w:tab w:val="left" w:pos="2890"/>
        </w:tabs>
        <w:suppressAutoHyphens/>
        <w:ind w:left="567" w:right="283"/>
        <w:jc w:val="both"/>
        <w:rPr>
          <w:rFonts w:ascii="Arial" w:hAnsi="Arial" w:cs="Arial"/>
          <w:b/>
          <w:i/>
          <w:sz w:val="22"/>
          <w:szCs w:val="22"/>
        </w:rPr>
      </w:pPr>
    </w:p>
    <w:p w14:paraId="62B7FEA0" w14:textId="58D36FDC" w:rsidR="008978BA" w:rsidRDefault="008978BA" w:rsidP="000E1530">
      <w:pPr>
        <w:tabs>
          <w:tab w:val="left" w:pos="2285"/>
          <w:tab w:val="left" w:pos="2890"/>
        </w:tabs>
        <w:suppressAutoHyphens/>
        <w:ind w:left="567" w:right="283"/>
        <w:jc w:val="both"/>
        <w:rPr>
          <w:rFonts w:ascii="Arial" w:hAnsi="Arial" w:cs="Arial"/>
          <w:b/>
          <w:i/>
          <w:sz w:val="22"/>
          <w:szCs w:val="22"/>
        </w:rPr>
      </w:pPr>
    </w:p>
    <w:p w14:paraId="06B28573" w14:textId="77777777" w:rsidR="008978BA" w:rsidRPr="00B54558" w:rsidRDefault="008978BA" w:rsidP="008978BA">
      <w:pPr>
        <w:spacing w:line="254" w:lineRule="exact"/>
        <w:rPr>
          <w:color w:val="538135" w:themeColor="accent6" w:themeShade="BF"/>
          <w:sz w:val="21"/>
        </w:rPr>
        <w:sectPr w:rsidR="008978BA" w:rsidRPr="00B54558" w:rsidSect="002349E3">
          <w:pgSz w:w="11910" w:h="16840"/>
          <w:pgMar w:top="851" w:right="1580" w:bottom="280" w:left="1260" w:header="1837" w:footer="0" w:gutter="0"/>
          <w:cols w:space="720"/>
        </w:sectPr>
      </w:pPr>
    </w:p>
    <w:p w14:paraId="1A1391A2" w14:textId="021002A4" w:rsidR="000E1530" w:rsidRPr="00FC2C16" w:rsidRDefault="00A52A02" w:rsidP="00711FF0">
      <w:pPr>
        <w:tabs>
          <w:tab w:val="left" w:pos="2285"/>
          <w:tab w:val="left" w:pos="2890"/>
        </w:tabs>
        <w:suppressAutoHyphens/>
        <w:ind w:right="283"/>
        <w:jc w:val="both"/>
        <w:rPr>
          <w:rFonts w:ascii="Arial" w:hAnsi="Arial" w:cs="Arial"/>
          <w:b/>
          <w:snapToGrid/>
          <w:sz w:val="22"/>
          <w:szCs w:val="22"/>
          <w:lang w:val="en-US"/>
        </w:rPr>
      </w:pPr>
      <w:r w:rsidRPr="00FC2C16">
        <w:rPr>
          <w:rFonts w:ascii="Arial" w:hAnsi="Arial" w:cs="Arial"/>
          <w:b/>
          <w:sz w:val="22"/>
          <w:szCs w:val="22"/>
        </w:rPr>
        <w:t>Sheet BA210_STA</w:t>
      </w:r>
      <w:r w:rsidR="002F6FE1">
        <w:rPr>
          <w:rFonts w:ascii="Arial" w:hAnsi="Arial" w:cs="Arial"/>
          <w:b/>
          <w:sz w:val="22"/>
          <w:szCs w:val="22"/>
        </w:rPr>
        <w:t>_WL</w:t>
      </w:r>
      <w:r w:rsidRPr="00FC2C16">
        <w:rPr>
          <w:rFonts w:ascii="Arial" w:hAnsi="Arial" w:cs="Arial"/>
          <w:b/>
          <w:sz w:val="22"/>
          <w:szCs w:val="22"/>
        </w:rPr>
        <w:t xml:space="preserve"> </w:t>
      </w:r>
      <w:r w:rsidR="00BB7E9B">
        <w:rPr>
          <w:rFonts w:ascii="Arial" w:hAnsi="Arial"/>
          <w:b/>
          <w:sz w:val="22"/>
          <w:szCs w:val="22"/>
        </w:rPr>
        <w:t>-</w:t>
      </w:r>
      <w:r w:rsidR="0092714B" w:rsidRPr="00FC2C16">
        <w:rPr>
          <w:rFonts w:ascii="Arial" w:hAnsi="Arial" w:cs="Arial"/>
          <w:b/>
          <w:snapToGrid/>
          <w:sz w:val="22"/>
          <w:szCs w:val="22"/>
          <w:lang w:val="en-US"/>
        </w:rPr>
        <w:t xml:space="preserve"> </w:t>
      </w:r>
      <w:r w:rsidR="002B30FA" w:rsidRPr="00FC2C16">
        <w:rPr>
          <w:rFonts w:ascii="Arial" w:hAnsi="Arial" w:cs="Arial"/>
          <w:b/>
          <w:bCs/>
          <w:iCs/>
          <w:snapToGrid/>
          <w:sz w:val="22"/>
          <w:szCs w:val="22"/>
          <w:lang w:val="en-US"/>
        </w:rPr>
        <w:t>W</w:t>
      </w:r>
      <w:r w:rsidR="0092714B" w:rsidRPr="00FC2C16">
        <w:rPr>
          <w:rFonts w:ascii="Arial" w:hAnsi="Arial" w:cs="Arial"/>
          <w:b/>
          <w:snapToGrid/>
          <w:sz w:val="22"/>
          <w:szCs w:val="22"/>
          <w:lang w:val="en-US"/>
        </w:rPr>
        <w:t>atch list</w:t>
      </w:r>
    </w:p>
    <w:p w14:paraId="32C1DB84" w14:textId="27C44740" w:rsidR="001122AD" w:rsidRDefault="001122AD" w:rsidP="00711FF0">
      <w:pPr>
        <w:tabs>
          <w:tab w:val="left" w:pos="2285"/>
          <w:tab w:val="left" w:pos="2890"/>
        </w:tabs>
        <w:suppressAutoHyphens/>
        <w:ind w:right="283"/>
        <w:jc w:val="both"/>
        <w:rPr>
          <w:rFonts w:ascii="Arial" w:hAnsi="Arial"/>
          <w:b/>
          <w:i/>
          <w:sz w:val="22"/>
          <w:szCs w:val="22"/>
        </w:rPr>
      </w:pPr>
    </w:p>
    <w:tbl>
      <w:tblPr>
        <w:tblStyle w:val="TableGrid"/>
        <w:tblW w:w="9345" w:type="dxa"/>
        <w:tblInd w:w="-147" w:type="dxa"/>
        <w:tblLook w:val="01E0" w:firstRow="1" w:lastRow="1" w:firstColumn="1" w:lastColumn="1" w:noHBand="0" w:noVBand="0"/>
      </w:tblPr>
      <w:tblGrid>
        <w:gridCol w:w="1276"/>
        <w:gridCol w:w="8069"/>
      </w:tblGrid>
      <w:tr w:rsidR="000E1530" w:rsidRPr="00FE7AAB" w14:paraId="451FDF4C" w14:textId="77777777" w:rsidTr="00711FF0">
        <w:trPr>
          <w:tblHeader/>
        </w:trPr>
        <w:tc>
          <w:tcPr>
            <w:tcW w:w="1276" w:type="dxa"/>
          </w:tcPr>
          <w:p w14:paraId="7BC6B99B" w14:textId="3B41FA29" w:rsidR="000E1530" w:rsidRPr="00FE7AAB" w:rsidRDefault="000E1530">
            <w:pPr>
              <w:jc w:val="center"/>
              <w:rPr>
                <w:rFonts w:ascii="Arial" w:hAnsi="Arial" w:cs="Arial"/>
                <w:b/>
                <w:sz w:val="22"/>
                <w:szCs w:val="22"/>
              </w:rPr>
            </w:pPr>
            <w:r w:rsidRPr="00FE7AAB">
              <w:rPr>
                <w:rFonts w:ascii="Arial" w:hAnsi="Arial" w:cs="Arial"/>
                <w:b/>
                <w:sz w:val="22"/>
                <w:szCs w:val="22"/>
              </w:rPr>
              <w:t xml:space="preserve">Column </w:t>
            </w:r>
            <w:r w:rsidR="004423B0">
              <w:rPr>
                <w:rFonts w:ascii="Arial" w:hAnsi="Arial" w:cs="Arial"/>
                <w:b/>
                <w:sz w:val="22"/>
                <w:szCs w:val="22"/>
              </w:rPr>
              <w:t>number</w:t>
            </w:r>
          </w:p>
        </w:tc>
        <w:tc>
          <w:tcPr>
            <w:tcW w:w="8069" w:type="dxa"/>
          </w:tcPr>
          <w:p w14:paraId="11CB73A3" w14:textId="77777777" w:rsidR="000E1530" w:rsidRPr="00FE7AAB" w:rsidRDefault="000E1530">
            <w:pPr>
              <w:jc w:val="center"/>
              <w:rPr>
                <w:rFonts w:ascii="Arial" w:hAnsi="Arial" w:cs="Arial"/>
                <w:b/>
                <w:sz w:val="22"/>
                <w:szCs w:val="22"/>
              </w:rPr>
            </w:pPr>
            <w:r w:rsidRPr="00FE7AAB">
              <w:rPr>
                <w:rFonts w:ascii="Arial" w:hAnsi="Arial" w:cs="Arial"/>
                <w:b/>
                <w:sz w:val="22"/>
                <w:szCs w:val="22"/>
              </w:rPr>
              <w:t>Description</w:t>
            </w:r>
          </w:p>
        </w:tc>
      </w:tr>
      <w:tr w:rsidR="000E1530" w:rsidRPr="00FE7AAB" w14:paraId="76E2943C" w14:textId="77777777" w:rsidTr="00711FF0">
        <w:tc>
          <w:tcPr>
            <w:tcW w:w="1276" w:type="dxa"/>
          </w:tcPr>
          <w:p w14:paraId="72C65174" w14:textId="6D26D3A8" w:rsidR="000E1530" w:rsidRPr="00FC2C16" w:rsidRDefault="009C6ECC">
            <w:pPr>
              <w:rPr>
                <w:rFonts w:ascii="Arial" w:hAnsi="Arial" w:cs="Arial"/>
                <w:color w:val="388600"/>
                <w:sz w:val="22"/>
                <w:szCs w:val="22"/>
              </w:rPr>
            </w:pPr>
            <w:r w:rsidRPr="00FC2C16">
              <w:rPr>
                <w:rFonts w:ascii="Arial" w:hAnsi="Arial" w:cs="Arial"/>
                <w:color w:val="388600"/>
                <w:sz w:val="22"/>
                <w:szCs w:val="22"/>
              </w:rPr>
              <w:t>C0070</w:t>
            </w:r>
          </w:p>
        </w:tc>
        <w:tc>
          <w:tcPr>
            <w:tcW w:w="8069" w:type="dxa"/>
          </w:tcPr>
          <w:p w14:paraId="3D2FD018" w14:textId="744674C1" w:rsidR="000E1530" w:rsidRPr="004E0685" w:rsidRDefault="00AC2B1D">
            <w:pPr>
              <w:widowControl/>
              <w:tabs>
                <w:tab w:val="left" w:pos="451"/>
              </w:tabs>
              <w:autoSpaceDE w:val="0"/>
              <w:autoSpaceDN w:val="0"/>
              <w:adjustRightInd w:val="0"/>
              <w:jc w:val="both"/>
              <w:rPr>
                <w:rFonts w:ascii="Arial" w:hAnsi="Arial" w:cs="Arial"/>
                <w:b/>
                <w:sz w:val="22"/>
                <w:szCs w:val="22"/>
              </w:rPr>
            </w:pPr>
            <w:r w:rsidRPr="004E0685">
              <w:rPr>
                <w:rFonts w:ascii="Arial" w:hAnsi="Arial" w:cs="Arial"/>
                <w:b/>
                <w:sz w:val="22"/>
                <w:szCs w:val="22"/>
              </w:rPr>
              <w:t>Gross credit exposure</w:t>
            </w:r>
          </w:p>
          <w:p w14:paraId="6E4EF36B" w14:textId="77777777" w:rsidR="000E1530" w:rsidRPr="004E0685" w:rsidRDefault="000E1530">
            <w:pPr>
              <w:widowControl/>
              <w:tabs>
                <w:tab w:val="left" w:pos="451"/>
              </w:tabs>
              <w:autoSpaceDE w:val="0"/>
              <w:autoSpaceDN w:val="0"/>
              <w:adjustRightInd w:val="0"/>
              <w:jc w:val="both"/>
              <w:rPr>
                <w:rFonts w:ascii="Arial" w:hAnsi="Arial" w:cs="Arial"/>
                <w:sz w:val="22"/>
                <w:szCs w:val="22"/>
              </w:rPr>
            </w:pPr>
          </w:p>
          <w:p w14:paraId="65DD53BE" w14:textId="4DFA120A" w:rsidR="000E1530" w:rsidRPr="004E0685" w:rsidRDefault="000E1530">
            <w:pPr>
              <w:widowControl/>
              <w:tabs>
                <w:tab w:val="left" w:pos="451"/>
              </w:tabs>
              <w:autoSpaceDE w:val="0"/>
              <w:autoSpaceDN w:val="0"/>
              <w:adjustRightInd w:val="0"/>
              <w:jc w:val="both"/>
              <w:rPr>
                <w:rFonts w:ascii="Arial" w:hAnsi="Arial" w:cs="Arial"/>
                <w:sz w:val="22"/>
                <w:szCs w:val="22"/>
              </w:rPr>
            </w:pPr>
            <w:r w:rsidRPr="004E0685">
              <w:rPr>
                <w:rFonts w:ascii="Arial" w:hAnsi="Arial" w:cs="Arial"/>
                <w:snapToGrid/>
                <w:sz w:val="22"/>
                <w:szCs w:val="22"/>
                <w:lang w:eastAsia="en-GB"/>
              </w:rPr>
              <w:t xml:space="preserve">This column </w:t>
            </w:r>
            <w:r w:rsidRPr="004E0685">
              <w:rPr>
                <w:rFonts w:ascii="Arial" w:hAnsi="Arial" w:cs="Arial"/>
                <w:sz w:val="22"/>
                <w:szCs w:val="22"/>
              </w:rPr>
              <w:t>shall reflect the aggregate gross credit exposure amount</w:t>
            </w:r>
            <w:r w:rsidR="00AC2B1D" w:rsidRPr="004E0685">
              <w:rPr>
                <w:rFonts w:ascii="Arial" w:hAnsi="Arial" w:cs="Arial"/>
                <w:sz w:val="22"/>
                <w:szCs w:val="22"/>
              </w:rPr>
              <w:t xml:space="preserve"> </w:t>
            </w:r>
            <w:r w:rsidRPr="004E0685">
              <w:rPr>
                <w:rFonts w:ascii="Arial" w:hAnsi="Arial" w:cs="Arial"/>
                <w:sz w:val="22"/>
                <w:szCs w:val="22"/>
              </w:rPr>
              <w:t>in respect of the relevant obligor included in the reporting bank’s watch list.</w:t>
            </w:r>
            <w:r w:rsidR="00AC2B1D" w:rsidRPr="004E0685">
              <w:rPr>
                <w:rFonts w:ascii="Arial" w:hAnsi="Arial" w:cs="Arial"/>
                <w:sz w:val="22"/>
                <w:szCs w:val="22"/>
              </w:rPr>
              <w:t xml:space="preserve"> </w:t>
            </w:r>
          </w:p>
        </w:tc>
      </w:tr>
      <w:tr w:rsidR="00A74669" w:rsidRPr="00FE7AAB" w14:paraId="549A24F8" w14:textId="77777777" w:rsidTr="00711FF0">
        <w:tc>
          <w:tcPr>
            <w:tcW w:w="1276" w:type="dxa"/>
          </w:tcPr>
          <w:p w14:paraId="3AA74CD2" w14:textId="0592BFEF" w:rsidR="00A74669" w:rsidRPr="00FC2C16" w:rsidRDefault="009C6ECC">
            <w:pPr>
              <w:rPr>
                <w:rFonts w:ascii="Arial" w:hAnsi="Arial" w:cs="Arial"/>
                <w:color w:val="388600"/>
                <w:sz w:val="22"/>
                <w:szCs w:val="22"/>
              </w:rPr>
            </w:pPr>
            <w:r w:rsidRPr="00FC2C16">
              <w:rPr>
                <w:rFonts w:ascii="Arial" w:hAnsi="Arial" w:cs="Arial"/>
                <w:color w:val="388600"/>
                <w:sz w:val="22"/>
                <w:szCs w:val="22"/>
              </w:rPr>
              <w:t>C0080</w:t>
            </w:r>
          </w:p>
        </w:tc>
        <w:tc>
          <w:tcPr>
            <w:tcW w:w="8069" w:type="dxa"/>
          </w:tcPr>
          <w:p w14:paraId="223246B6" w14:textId="77777777" w:rsidR="00A74669" w:rsidRPr="004E0685" w:rsidRDefault="00A74669">
            <w:pPr>
              <w:widowControl/>
              <w:autoSpaceDE w:val="0"/>
              <w:autoSpaceDN w:val="0"/>
              <w:adjustRightInd w:val="0"/>
              <w:jc w:val="both"/>
              <w:rPr>
                <w:rFonts w:ascii="Arial" w:hAnsi="Arial" w:cs="Arial"/>
                <w:b/>
                <w:bCs/>
                <w:snapToGrid/>
                <w:sz w:val="22"/>
                <w:szCs w:val="22"/>
                <w:lang w:val="en-US"/>
              </w:rPr>
            </w:pPr>
            <w:r w:rsidRPr="004E0685">
              <w:rPr>
                <w:rFonts w:ascii="Arial" w:hAnsi="Arial" w:cs="Arial"/>
                <w:b/>
                <w:bCs/>
                <w:snapToGrid/>
                <w:sz w:val="22"/>
                <w:szCs w:val="22"/>
                <w:lang w:val="en-US"/>
              </w:rPr>
              <w:t>Credit risk mitigation</w:t>
            </w:r>
          </w:p>
          <w:p w14:paraId="4C3B1023" w14:textId="77777777" w:rsidR="00A74669" w:rsidRPr="004E0685" w:rsidRDefault="00A74669">
            <w:pPr>
              <w:widowControl/>
              <w:autoSpaceDE w:val="0"/>
              <w:autoSpaceDN w:val="0"/>
              <w:adjustRightInd w:val="0"/>
              <w:jc w:val="both"/>
              <w:rPr>
                <w:rFonts w:ascii="Arial" w:hAnsi="Arial" w:cs="Arial"/>
                <w:b/>
                <w:bCs/>
                <w:snapToGrid/>
                <w:sz w:val="22"/>
                <w:szCs w:val="22"/>
                <w:lang w:val="en-US"/>
              </w:rPr>
            </w:pPr>
          </w:p>
          <w:p w14:paraId="3F3AFA1E" w14:textId="678559D2" w:rsidR="00A74669" w:rsidRPr="004E0685" w:rsidRDefault="00A74669">
            <w:pPr>
              <w:widowControl/>
              <w:autoSpaceDE w:val="0"/>
              <w:autoSpaceDN w:val="0"/>
              <w:adjustRightInd w:val="0"/>
              <w:jc w:val="both"/>
              <w:rPr>
                <w:rFonts w:ascii="Arial" w:hAnsi="Arial" w:cs="Arial"/>
                <w:snapToGrid/>
                <w:sz w:val="22"/>
                <w:szCs w:val="22"/>
                <w:lang w:val="en-US"/>
              </w:rPr>
            </w:pPr>
            <w:r w:rsidRPr="004E0685">
              <w:rPr>
                <w:rFonts w:ascii="Arial" w:hAnsi="Arial" w:cs="Arial"/>
                <w:snapToGrid/>
                <w:sz w:val="22"/>
                <w:szCs w:val="22"/>
                <w:lang w:val="en-US"/>
              </w:rPr>
              <w:t xml:space="preserve">This column shall reflect the aggregate amount of </w:t>
            </w:r>
            <w:r w:rsidRPr="004E0685">
              <w:rPr>
                <w:rFonts w:ascii="Arial" w:hAnsi="Arial" w:cs="Arial"/>
                <w:sz w:val="22"/>
                <w:szCs w:val="22"/>
              </w:rPr>
              <w:t xml:space="preserve">any </w:t>
            </w:r>
            <w:r w:rsidR="008B5FCC">
              <w:rPr>
                <w:rFonts w:ascii="Arial" w:hAnsi="Arial" w:cs="Arial"/>
                <w:sz w:val="22"/>
                <w:szCs w:val="22"/>
              </w:rPr>
              <w:t>CRM</w:t>
            </w:r>
            <w:r w:rsidRPr="004E0685">
              <w:rPr>
                <w:rFonts w:ascii="Arial" w:hAnsi="Arial" w:cs="Arial"/>
                <w:sz w:val="22"/>
                <w:szCs w:val="22"/>
              </w:rPr>
              <w:t xml:space="preserve">, not only eligible </w:t>
            </w:r>
            <w:r w:rsidR="0067103D">
              <w:rPr>
                <w:rFonts w:ascii="Arial" w:hAnsi="Arial" w:cs="Arial"/>
                <w:sz w:val="22"/>
                <w:szCs w:val="22"/>
              </w:rPr>
              <w:t>CRM</w:t>
            </w:r>
            <w:r w:rsidRPr="004E0685">
              <w:rPr>
                <w:rFonts w:ascii="Arial" w:hAnsi="Arial" w:cs="Arial"/>
                <w:sz w:val="22"/>
                <w:szCs w:val="22"/>
              </w:rPr>
              <w:t xml:space="preserve"> </w:t>
            </w:r>
            <w:r w:rsidR="0084619E">
              <w:rPr>
                <w:rFonts w:ascii="Arial" w:hAnsi="Arial" w:cs="Arial"/>
                <w:sz w:val="22"/>
                <w:szCs w:val="22"/>
              </w:rPr>
              <w:t xml:space="preserve">as </w:t>
            </w:r>
            <w:r w:rsidRPr="004E0685">
              <w:rPr>
                <w:rFonts w:ascii="Arial" w:hAnsi="Arial" w:cs="Arial"/>
                <w:sz w:val="22"/>
                <w:szCs w:val="22"/>
              </w:rPr>
              <w:t>envisaged in regulation</w:t>
            </w:r>
            <w:r w:rsidRPr="004E0685">
              <w:rPr>
                <w:rFonts w:ascii="Arial" w:hAnsi="Arial" w:cs="Arial"/>
                <w:spacing w:val="1"/>
                <w:sz w:val="22"/>
                <w:szCs w:val="22"/>
              </w:rPr>
              <w:t xml:space="preserve"> </w:t>
            </w:r>
            <w:r w:rsidRPr="004E0685">
              <w:rPr>
                <w:rFonts w:ascii="Arial" w:hAnsi="Arial" w:cs="Arial"/>
                <w:sz w:val="22"/>
                <w:szCs w:val="22"/>
              </w:rPr>
              <w:t>23(9)</w:t>
            </w:r>
            <w:r w:rsidRPr="004E0685">
              <w:rPr>
                <w:rFonts w:ascii="Arial" w:hAnsi="Arial" w:cs="Arial"/>
                <w:spacing w:val="23"/>
                <w:sz w:val="22"/>
                <w:szCs w:val="22"/>
              </w:rPr>
              <w:t xml:space="preserve"> </w:t>
            </w:r>
            <w:r w:rsidRPr="004E0685">
              <w:rPr>
                <w:rFonts w:ascii="Arial" w:hAnsi="Arial" w:cs="Arial"/>
                <w:sz w:val="22"/>
                <w:szCs w:val="22"/>
              </w:rPr>
              <w:t>of the Regulations, to</w:t>
            </w:r>
            <w:r w:rsidRPr="004E0685">
              <w:rPr>
                <w:rFonts w:ascii="Arial" w:hAnsi="Arial" w:cs="Arial"/>
                <w:spacing w:val="23"/>
                <w:sz w:val="22"/>
                <w:szCs w:val="22"/>
              </w:rPr>
              <w:t xml:space="preserve"> </w:t>
            </w:r>
            <w:r w:rsidRPr="004E0685">
              <w:rPr>
                <w:rFonts w:ascii="Arial" w:hAnsi="Arial" w:cs="Arial"/>
                <w:sz w:val="22"/>
                <w:szCs w:val="22"/>
              </w:rPr>
              <w:t>mitigate</w:t>
            </w:r>
            <w:r w:rsidRPr="004E0685">
              <w:rPr>
                <w:rFonts w:ascii="Arial" w:hAnsi="Arial" w:cs="Arial"/>
                <w:spacing w:val="23"/>
                <w:sz w:val="22"/>
                <w:szCs w:val="22"/>
              </w:rPr>
              <w:t xml:space="preserve"> </w:t>
            </w:r>
            <w:r w:rsidRPr="004E0685">
              <w:rPr>
                <w:rFonts w:ascii="Arial" w:hAnsi="Arial" w:cs="Arial"/>
                <w:sz w:val="22"/>
                <w:szCs w:val="22"/>
              </w:rPr>
              <w:t>or</w:t>
            </w:r>
            <w:r w:rsidRPr="004E0685">
              <w:rPr>
                <w:rFonts w:ascii="Arial" w:hAnsi="Arial" w:cs="Arial"/>
                <w:spacing w:val="23"/>
                <w:sz w:val="22"/>
                <w:szCs w:val="22"/>
              </w:rPr>
              <w:t xml:space="preserve"> </w:t>
            </w:r>
            <w:r w:rsidRPr="004E0685">
              <w:rPr>
                <w:rFonts w:ascii="Arial" w:hAnsi="Arial" w:cs="Arial"/>
                <w:sz w:val="22"/>
                <w:szCs w:val="22"/>
              </w:rPr>
              <w:t>reduce</w:t>
            </w:r>
            <w:r w:rsidRPr="004E0685">
              <w:rPr>
                <w:rFonts w:ascii="Arial" w:hAnsi="Arial" w:cs="Arial"/>
                <w:spacing w:val="23"/>
                <w:sz w:val="22"/>
                <w:szCs w:val="22"/>
              </w:rPr>
              <w:t xml:space="preserve"> </w:t>
            </w:r>
            <w:r w:rsidRPr="004E0685">
              <w:rPr>
                <w:rFonts w:ascii="Arial" w:hAnsi="Arial" w:cs="Arial"/>
                <w:sz w:val="22"/>
                <w:szCs w:val="22"/>
              </w:rPr>
              <w:t>the</w:t>
            </w:r>
            <w:r w:rsidRPr="004E0685">
              <w:rPr>
                <w:rFonts w:ascii="Arial" w:hAnsi="Arial" w:cs="Arial"/>
                <w:spacing w:val="24"/>
                <w:sz w:val="22"/>
                <w:szCs w:val="22"/>
              </w:rPr>
              <w:t xml:space="preserve"> </w:t>
            </w:r>
            <w:r w:rsidRPr="004E0685">
              <w:rPr>
                <w:rFonts w:ascii="Arial" w:hAnsi="Arial" w:cs="Arial"/>
                <w:sz w:val="22"/>
                <w:szCs w:val="22"/>
              </w:rPr>
              <w:t>bank’s</w:t>
            </w:r>
            <w:r w:rsidRPr="004E0685">
              <w:rPr>
                <w:rFonts w:ascii="Arial" w:hAnsi="Arial" w:cs="Arial"/>
                <w:spacing w:val="23"/>
                <w:sz w:val="22"/>
                <w:szCs w:val="22"/>
              </w:rPr>
              <w:t xml:space="preserve"> </w:t>
            </w:r>
            <w:r w:rsidRPr="004E0685">
              <w:rPr>
                <w:rFonts w:ascii="Arial" w:hAnsi="Arial" w:cs="Arial"/>
                <w:sz w:val="22"/>
                <w:szCs w:val="22"/>
              </w:rPr>
              <w:t>original</w:t>
            </w:r>
            <w:r w:rsidRPr="004E0685">
              <w:rPr>
                <w:rFonts w:ascii="Arial" w:hAnsi="Arial" w:cs="Arial"/>
                <w:spacing w:val="23"/>
                <w:sz w:val="22"/>
                <w:szCs w:val="22"/>
              </w:rPr>
              <w:t xml:space="preserve"> </w:t>
            </w:r>
            <w:r w:rsidRPr="004E0685">
              <w:rPr>
                <w:rFonts w:ascii="Arial" w:hAnsi="Arial" w:cs="Arial"/>
                <w:sz w:val="22"/>
                <w:szCs w:val="22"/>
              </w:rPr>
              <w:t>exposure to</w:t>
            </w:r>
            <w:r w:rsidRPr="004E0685">
              <w:rPr>
                <w:rFonts w:ascii="Arial" w:hAnsi="Arial" w:cs="Arial"/>
                <w:spacing w:val="1"/>
                <w:sz w:val="22"/>
                <w:szCs w:val="22"/>
              </w:rPr>
              <w:t xml:space="preserve"> </w:t>
            </w:r>
            <w:r w:rsidRPr="004E0685">
              <w:rPr>
                <w:rFonts w:ascii="Arial" w:hAnsi="Arial" w:cs="Arial"/>
                <w:sz w:val="22"/>
                <w:szCs w:val="22"/>
              </w:rPr>
              <w:t>a</w:t>
            </w:r>
            <w:r w:rsidRPr="004E0685">
              <w:rPr>
                <w:rFonts w:ascii="Arial" w:hAnsi="Arial" w:cs="Arial"/>
                <w:spacing w:val="2"/>
                <w:sz w:val="22"/>
                <w:szCs w:val="22"/>
              </w:rPr>
              <w:t xml:space="preserve"> </w:t>
            </w:r>
            <w:r w:rsidRPr="004E0685">
              <w:rPr>
                <w:rFonts w:ascii="Arial" w:hAnsi="Arial" w:cs="Arial"/>
                <w:sz w:val="22"/>
                <w:szCs w:val="22"/>
              </w:rPr>
              <w:t>person</w:t>
            </w:r>
            <w:r w:rsidRPr="004E0685">
              <w:rPr>
                <w:rFonts w:ascii="Arial" w:hAnsi="Arial" w:cs="Arial"/>
                <w:spacing w:val="2"/>
                <w:sz w:val="22"/>
                <w:szCs w:val="22"/>
              </w:rPr>
              <w:t xml:space="preserve"> </w:t>
            </w:r>
            <w:r w:rsidRPr="004E0685">
              <w:rPr>
                <w:rFonts w:ascii="Arial" w:hAnsi="Arial" w:cs="Arial"/>
                <w:sz w:val="22"/>
                <w:szCs w:val="22"/>
              </w:rPr>
              <w:t>or</w:t>
            </w:r>
            <w:r w:rsidRPr="004E0685">
              <w:rPr>
                <w:rFonts w:ascii="Arial" w:hAnsi="Arial" w:cs="Arial"/>
                <w:spacing w:val="2"/>
                <w:sz w:val="22"/>
                <w:szCs w:val="22"/>
              </w:rPr>
              <w:t xml:space="preserve"> </w:t>
            </w:r>
            <w:r w:rsidRPr="004E0685">
              <w:rPr>
                <w:rFonts w:ascii="Arial" w:hAnsi="Arial" w:cs="Arial"/>
                <w:sz w:val="22"/>
                <w:szCs w:val="22"/>
              </w:rPr>
              <w:t xml:space="preserve">counterparty. </w:t>
            </w:r>
          </w:p>
        </w:tc>
      </w:tr>
      <w:tr w:rsidR="00773472" w:rsidRPr="00FE7AAB" w14:paraId="178F8FB4" w14:textId="77777777" w:rsidTr="00711FF0">
        <w:tc>
          <w:tcPr>
            <w:tcW w:w="1276" w:type="dxa"/>
          </w:tcPr>
          <w:p w14:paraId="75CFE3DA" w14:textId="01D3BAB0" w:rsidR="00773472" w:rsidRPr="00FC2C16" w:rsidRDefault="009C6ECC">
            <w:pPr>
              <w:rPr>
                <w:rFonts w:ascii="Arial" w:hAnsi="Arial" w:cs="Arial"/>
                <w:color w:val="388600"/>
                <w:sz w:val="22"/>
                <w:szCs w:val="22"/>
              </w:rPr>
            </w:pPr>
            <w:r w:rsidRPr="00FC2C16">
              <w:rPr>
                <w:rFonts w:ascii="Arial" w:hAnsi="Arial" w:cs="Arial"/>
                <w:color w:val="388600"/>
                <w:sz w:val="22"/>
                <w:szCs w:val="22"/>
              </w:rPr>
              <w:t>C0090</w:t>
            </w:r>
          </w:p>
        </w:tc>
        <w:tc>
          <w:tcPr>
            <w:tcW w:w="8069" w:type="dxa"/>
          </w:tcPr>
          <w:p w14:paraId="44F4E3BD" w14:textId="77777777" w:rsidR="00773472" w:rsidRPr="004E0685" w:rsidRDefault="00773472">
            <w:pPr>
              <w:widowControl/>
              <w:autoSpaceDE w:val="0"/>
              <w:autoSpaceDN w:val="0"/>
              <w:adjustRightInd w:val="0"/>
              <w:jc w:val="both"/>
              <w:rPr>
                <w:rFonts w:ascii="Arial" w:hAnsi="Arial" w:cs="Arial"/>
                <w:b/>
                <w:bCs/>
                <w:snapToGrid/>
                <w:sz w:val="22"/>
                <w:szCs w:val="22"/>
                <w:lang w:val="en-US"/>
              </w:rPr>
            </w:pPr>
            <w:r w:rsidRPr="004E0685">
              <w:rPr>
                <w:rFonts w:ascii="Arial" w:hAnsi="Arial" w:cs="Arial"/>
                <w:b/>
                <w:bCs/>
                <w:snapToGrid/>
                <w:sz w:val="22"/>
                <w:szCs w:val="22"/>
                <w:lang w:val="en-US"/>
              </w:rPr>
              <w:t>Net credit exposure</w:t>
            </w:r>
          </w:p>
          <w:p w14:paraId="62ADF4D8" w14:textId="77777777" w:rsidR="00773472" w:rsidRPr="004E0685" w:rsidRDefault="00773472">
            <w:pPr>
              <w:widowControl/>
              <w:autoSpaceDE w:val="0"/>
              <w:autoSpaceDN w:val="0"/>
              <w:adjustRightInd w:val="0"/>
              <w:jc w:val="both"/>
              <w:rPr>
                <w:rFonts w:ascii="Arial" w:hAnsi="Arial" w:cs="Arial"/>
                <w:b/>
                <w:bCs/>
                <w:snapToGrid/>
                <w:sz w:val="22"/>
                <w:szCs w:val="22"/>
                <w:lang w:val="en-US"/>
              </w:rPr>
            </w:pPr>
          </w:p>
          <w:p w14:paraId="436512D0" w14:textId="4BCF1840" w:rsidR="00773472" w:rsidRPr="004E0685" w:rsidRDefault="00773472" w:rsidP="00AF36E4">
            <w:pPr>
              <w:pStyle w:val="TableParagraph"/>
              <w:spacing w:line="252" w:lineRule="auto"/>
              <w:ind w:right="16" w:hanging="1"/>
              <w:jc w:val="both"/>
            </w:pPr>
            <w:r w:rsidRPr="004E0685">
              <w:rPr>
                <w:color w:val="231F20"/>
              </w:rPr>
              <w:t>This</w:t>
            </w:r>
            <w:r w:rsidRPr="004E0685">
              <w:rPr>
                <w:color w:val="231F20"/>
                <w:spacing w:val="1"/>
              </w:rPr>
              <w:t xml:space="preserve"> </w:t>
            </w:r>
            <w:r w:rsidRPr="004E0685">
              <w:rPr>
                <w:color w:val="231F20"/>
              </w:rPr>
              <w:t>column</w:t>
            </w:r>
            <w:r w:rsidRPr="004E0685">
              <w:rPr>
                <w:color w:val="231F20"/>
                <w:spacing w:val="1"/>
              </w:rPr>
              <w:t xml:space="preserve"> </w:t>
            </w:r>
            <w:r w:rsidRPr="004E0685">
              <w:rPr>
                <w:color w:val="231F20"/>
              </w:rPr>
              <w:t>shall</w:t>
            </w:r>
            <w:r w:rsidRPr="004E0685">
              <w:rPr>
                <w:color w:val="231F20"/>
                <w:spacing w:val="1"/>
              </w:rPr>
              <w:t xml:space="preserve"> </w:t>
            </w:r>
            <w:r w:rsidRPr="004E0685">
              <w:rPr>
                <w:color w:val="231F20"/>
              </w:rPr>
              <w:t>reflect</w:t>
            </w:r>
            <w:r w:rsidRPr="004E0685">
              <w:rPr>
                <w:color w:val="231F20"/>
                <w:spacing w:val="1"/>
              </w:rPr>
              <w:t xml:space="preserve"> </w:t>
            </w:r>
            <w:r w:rsidRPr="004E0685">
              <w:rPr>
                <w:color w:val="231F20"/>
              </w:rPr>
              <w:t>the</w:t>
            </w:r>
            <w:r w:rsidRPr="004E0685">
              <w:rPr>
                <w:color w:val="231F20"/>
                <w:spacing w:val="1"/>
              </w:rPr>
              <w:t xml:space="preserve"> </w:t>
            </w:r>
            <w:r w:rsidRPr="004E0685">
              <w:rPr>
                <w:color w:val="231F20"/>
              </w:rPr>
              <w:t>relevant</w:t>
            </w:r>
            <w:r w:rsidRPr="004E0685">
              <w:rPr>
                <w:color w:val="231F20"/>
                <w:spacing w:val="58"/>
              </w:rPr>
              <w:t xml:space="preserve"> </w:t>
            </w:r>
            <w:r w:rsidRPr="004E0685">
              <w:rPr>
                <w:color w:val="231F20"/>
              </w:rPr>
              <w:t>aggregate credit exposure</w:t>
            </w:r>
            <w:r w:rsidRPr="004E0685">
              <w:rPr>
                <w:color w:val="231F20"/>
                <w:spacing w:val="58"/>
              </w:rPr>
              <w:t xml:space="preserve"> </w:t>
            </w:r>
            <w:r w:rsidRPr="004E0685">
              <w:rPr>
                <w:color w:val="231F20"/>
              </w:rPr>
              <w:t>amount</w:t>
            </w:r>
            <w:r w:rsidRPr="004E0685">
              <w:rPr>
                <w:color w:val="231F20"/>
                <w:spacing w:val="1"/>
              </w:rPr>
              <w:t xml:space="preserve"> </w:t>
            </w:r>
            <w:r w:rsidRPr="004E0685">
              <w:rPr>
                <w:color w:val="231F20"/>
              </w:rPr>
              <w:t>after</w:t>
            </w:r>
            <w:r w:rsidRPr="004E0685">
              <w:rPr>
                <w:color w:val="231F20"/>
                <w:spacing w:val="1"/>
              </w:rPr>
              <w:t xml:space="preserve"> </w:t>
            </w:r>
            <w:r w:rsidRPr="004E0685">
              <w:rPr>
                <w:color w:val="231F20"/>
              </w:rPr>
              <w:t xml:space="preserve">the application of any relevant </w:t>
            </w:r>
            <w:r w:rsidR="0067103D">
              <w:rPr>
                <w:color w:val="231F20"/>
              </w:rPr>
              <w:t>CCF</w:t>
            </w:r>
            <w:r w:rsidRPr="004E0685">
              <w:rPr>
                <w:color w:val="231F20"/>
              </w:rPr>
              <w:t xml:space="preserve">, specific credit impairments and </w:t>
            </w:r>
            <w:r w:rsidR="0067103D">
              <w:rPr>
                <w:color w:val="231F20"/>
              </w:rPr>
              <w:t>CRM.</w:t>
            </w:r>
          </w:p>
        </w:tc>
      </w:tr>
      <w:tr w:rsidR="000E1530" w:rsidRPr="00FE7AAB" w14:paraId="31361C1E" w14:textId="77777777" w:rsidTr="00711FF0">
        <w:tc>
          <w:tcPr>
            <w:tcW w:w="1276" w:type="dxa"/>
          </w:tcPr>
          <w:p w14:paraId="6D5DB76F" w14:textId="62E2232B" w:rsidR="000E1530" w:rsidRPr="00FC2C16" w:rsidRDefault="009C6ECC">
            <w:pPr>
              <w:rPr>
                <w:rFonts w:ascii="Arial" w:hAnsi="Arial" w:cs="Arial"/>
                <w:color w:val="388600"/>
                <w:sz w:val="22"/>
                <w:szCs w:val="22"/>
              </w:rPr>
            </w:pPr>
            <w:r w:rsidRPr="00FC2C16">
              <w:rPr>
                <w:rFonts w:ascii="Arial" w:hAnsi="Arial" w:cs="Arial"/>
                <w:color w:val="388600"/>
                <w:sz w:val="22"/>
                <w:szCs w:val="22"/>
              </w:rPr>
              <w:t>C0100</w:t>
            </w:r>
          </w:p>
        </w:tc>
        <w:tc>
          <w:tcPr>
            <w:tcW w:w="8069" w:type="dxa"/>
          </w:tcPr>
          <w:p w14:paraId="3F52FE0F" w14:textId="7770E25D" w:rsidR="000E1530" w:rsidRPr="00EF57B8" w:rsidRDefault="000E1530">
            <w:pPr>
              <w:widowControl/>
              <w:autoSpaceDE w:val="0"/>
              <w:autoSpaceDN w:val="0"/>
              <w:adjustRightInd w:val="0"/>
              <w:jc w:val="both"/>
              <w:rPr>
                <w:rFonts w:ascii="Arial" w:hAnsi="Arial" w:cs="Arial"/>
                <w:b/>
                <w:bCs/>
                <w:snapToGrid/>
                <w:sz w:val="22"/>
                <w:szCs w:val="22"/>
                <w:lang w:val="en-US"/>
              </w:rPr>
            </w:pPr>
            <w:r w:rsidRPr="00EF57B8">
              <w:rPr>
                <w:rFonts w:ascii="Arial" w:hAnsi="Arial" w:cs="Arial"/>
                <w:b/>
                <w:bCs/>
                <w:snapToGrid/>
                <w:sz w:val="22"/>
                <w:szCs w:val="22"/>
                <w:lang w:val="en-US"/>
              </w:rPr>
              <w:t>Risk weighted exposure</w:t>
            </w:r>
          </w:p>
          <w:p w14:paraId="6DE94C1B" w14:textId="77777777" w:rsidR="000E1530" w:rsidRDefault="000E1530">
            <w:pPr>
              <w:widowControl/>
              <w:autoSpaceDE w:val="0"/>
              <w:autoSpaceDN w:val="0"/>
              <w:adjustRightInd w:val="0"/>
              <w:jc w:val="both"/>
              <w:rPr>
                <w:rFonts w:ascii="Arial" w:hAnsi="Arial" w:cs="Arial"/>
                <w:snapToGrid/>
                <w:sz w:val="22"/>
                <w:szCs w:val="22"/>
                <w:lang w:val="en-US"/>
              </w:rPr>
            </w:pPr>
          </w:p>
          <w:p w14:paraId="2A198CAA" w14:textId="186C133F" w:rsidR="000E1530" w:rsidRPr="00EF57B8" w:rsidRDefault="00255B83">
            <w:pPr>
              <w:widowControl/>
              <w:autoSpaceDE w:val="0"/>
              <w:autoSpaceDN w:val="0"/>
              <w:adjustRightInd w:val="0"/>
              <w:jc w:val="both"/>
              <w:rPr>
                <w:rFonts w:ascii="Arial" w:hAnsi="Arial" w:cs="Arial"/>
                <w:snapToGrid/>
                <w:sz w:val="22"/>
                <w:szCs w:val="22"/>
                <w:lang w:val="en-US"/>
              </w:rPr>
            </w:pPr>
            <w:r>
              <w:rPr>
                <w:rFonts w:ascii="Arial" w:hAnsi="Arial" w:cs="Arial"/>
                <w:sz w:val="22"/>
                <w:szCs w:val="22"/>
              </w:rPr>
              <w:t>T</w:t>
            </w:r>
            <w:r w:rsidRPr="00941A06">
              <w:rPr>
                <w:rFonts w:ascii="Arial" w:hAnsi="Arial" w:cs="Arial"/>
                <w:sz w:val="22"/>
                <w:szCs w:val="22"/>
              </w:rPr>
              <w:t xml:space="preserve">his </w:t>
            </w:r>
            <w:r w:rsidRPr="00EF57B8">
              <w:rPr>
                <w:rFonts w:ascii="Arial" w:hAnsi="Arial" w:cs="Arial"/>
                <w:snapToGrid/>
                <w:sz w:val="22"/>
                <w:szCs w:val="22"/>
                <w:lang w:val="en-US"/>
              </w:rPr>
              <w:t xml:space="preserve">column shall reflect the </w:t>
            </w:r>
            <w:r>
              <w:rPr>
                <w:rFonts w:ascii="Arial" w:hAnsi="Arial" w:cs="Arial"/>
                <w:snapToGrid/>
                <w:sz w:val="22"/>
                <w:szCs w:val="22"/>
                <w:lang w:val="en-US"/>
              </w:rPr>
              <w:t xml:space="preserve">reporting bank’s relevant </w:t>
            </w:r>
            <w:r w:rsidRPr="00EF57B8">
              <w:rPr>
                <w:rFonts w:ascii="Arial" w:hAnsi="Arial" w:cs="Arial"/>
                <w:snapToGrid/>
                <w:sz w:val="22"/>
                <w:szCs w:val="22"/>
                <w:lang w:val="en-US"/>
              </w:rPr>
              <w:t xml:space="preserve">risk weighted net exposure </w:t>
            </w:r>
            <w:r>
              <w:rPr>
                <w:rFonts w:ascii="Arial" w:hAnsi="Arial" w:cs="Arial"/>
                <w:snapToGrid/>
                <w:sz w:val="22"/>
                <w:szCs w:val="22"/>
                <w:lang w:val="en-US"/>
              </w:rPr>
              <w:t>amount</w:t>
            </w:r>
            <w:r w:rsidRPr="00EF57B8">
              <w:rPr>
                <w:rFonts w:ascii="Arial" w:hAnsi="Arial" w:cs="Arial"/>
                <w:snapToGrid/>
                <w:sz w:val="22"/>
                <w:szCs w:val="22"/>
                <w:lang w:val="en-US"/>
              </w:rPr>
              <w:t xml:space="preserve">, </w:t>
            </w:r>
            <w:r w:rsidRPr="16DC92AB">
              <w:rPr>
                <w:rFonts w:ascii="Arial" w:hAnsi="Arial" w:cs="Arial"/>
                <w:sz w:val="22"/>
                <w:szCs w:val="22"/>
                <w:lang w:val="en-US"/>
              </w:rPr>
              <w:t>calculated in accordance with the relevant requirements specified in the Regulations</w:t>
            </w:r>
            <w:r>
              <w:rPr>
                <w:rFonts w:ascii="Arial" w:hAnsi="Arial" w:cs="Arial"/>
                <w:sz w:val="22"/>
                <w:szCs w:val="22"/>
                <w:lang w:val="en-US"/>
              </w:rPr>
              <w:t>.</w:t>
            </w:r>
            <w:r w:rsidRPr="16DC92AB">
              <w:rPr>
                <w:rFonts w:ascii="Arial" w:hAnsi="Arial" w:cs="Arial"/>
                <w:sz w:val="22"/>
                <w:szCs w:val="22"/>
                <w:lang w:val="en-US"/>
              </w:rPr>
              <w:t xml:space="preserve"> </w:t>
            </w:r>
          </w:p>
        </w:tc>
      </w:tr>
      <w:tr w:rsidR="0084619E" w:rsidRPr="00FE7AAB" w14:paraId="3371B4C7" w14:textId="77777777" w:rsidTr="00711FF0">
        <w:tc>
          <w:tcPr>
            <w:tcW w:w="1276" w:type="dxa"/>
          </w:tcPr>
          <w:p w14:paraId="244E9D08" w14:textId="052B1D93" w:rsidR="0084619E" w:rsidRPr="00FC2C16" w:rsidRDefault="00F648CC">
            <w:pPr>
              <w:rPr>
                <w:rFonts w:ascii="Arial" w:hAnsi="Arial" w:cs="Arial"/>
                <w:color w:val="388600"/>
                <w:sz w:val="22"/>
                <w:szCs w:val="22"/>
              </w:rPr>
            </w:pPr>
            <w:r w:rsidRPr="00FC2C16">
              <w:rPr>
                <w:rFonts w:ascii="Arial" w:hAnsi="Arial" w:cs="Arial"/>
                <w:color w:val="388600"/>
                <w:sz w:val="22"/>
                <w:szCs w:val="22"/>
              </w:rPr>
              <w:t>C0110</w:t>
            </w:r>
          </w:p>
        </w:tc>
        <w:tc>
          <w:tcPr>
            <w:tcW w:w="8069" w:type="dxa"/>
          </w:tcPr>
          <w:p w14:paraId="7C128827" w14:textId="77777777" w:rsidR="0084619E" w:rsidRDefault="0084619E">
            <w:pPr>
              <w:widowControl/>
              <w:autoSpaceDE w:val="0"/>
              <w:autoSpaceDN w:val="0"/>
              <w:adjustRightInd w:val="0"/>
              <w:jc w:val="both"/>
              <w:rPr>
                <w:rFonts w:ascii="Arial" w:hAnsi="Arial" w:cs="Arial"/>
                <w:b/>
                <w:bCs/>
                <w:snapToGrid/>
                <w:sz w:val="22"/>
                <w:szCs w:val="22"/>
                <w:lang w:val="en-US"/>
              </w:rPr>
            </w:pPr>
            <w:r>
              <w:rPr>
                <w:rFonts w:ascii="Arial" w:hAnsi="Arial" w:cs="Arial"/>
                <w:b/>
                <w:bCs/>
                <w:snapToGrid/>
                <w:sz w:val="22"/>
                <w:szCs w:val="22"/>
                <w:lang w:val="en-US"/>
              </w:rPr>
              <w:t>Commentary</w:t>
            </w:r>
          </w:p>
          <w:p w14:paraId="0CD31EF3" w14:textId="77777777" w:rsidR="0084619E" w:rsidRDefault="0084619E">
            <w:pPr>
              <w:widowControl/>
              <w:autoSpaceDE w:val="0"/>
              <w:autoSpaceDN w:val="0"/>
              <w:adjustRightInd w:val="0"/>
              <w:jc w:val="both"/>
              <w:rPr>
                <w:rFonts w:ascii="Arial" w:hAnsi="Arial" w:cs="Arial"/>
                <w:b/>
                <w:bCs/>
                <w:snapToGrid/>
                <w:sz w:val="22"/>
                <w:szCs w:val="22"/>
                <w:lang w:val="en-US"/>
              </w:rPr>
            </w:pPr>
          </w:p>
          <w:p w14:paraId="76EB142B" w14:textId="621A4107" w:rsidR="0084619E" w:rsidRPr="0084619E" w:rsidRDefault="0084619E">
            <w:pPr>
              <w:widowControl/>
              <w:autoSpaceDE w:val="0"/>
              <w:autoSpaceDN w:val="0"/>
              <w:adjustRightInd w:val="0"/>
              <w:jc w:val="both"/>
              <w:rPr>
                <w:rFonts w:ascii="Arial" w:hAnsi="Arial" w:cs="Arial"/>
                <w:snapToGrid/>
                <w:sz w:val="22"/>
                <w:szCs w:val="22"/>
                <w:lang w:val="en-US"/>
              </w:rPr>
            </w:pPr>
            <w:r>
              <w:rPr>
                <w:rFonts w:ascii="Arial" w:hAnsi="Arial" w:cs="Arial"/>
                <w:snapToGrid/>
                <w:sz w:val="22"/>
                <w:szCs w:val="22"/>
                <w:lang w:val="en-US"/>
              </w:rPr>
              <w:t>This column</w:t>
            </w:r>
            <w:r w:rsidR="009209C7">
              <w:rPr>
                <w:rFonts w:ascii="Arial" w:hAnsi="Arial" w:cs="Arial"/>
                <w:snapToGrid/>
                <w:sz w:val="22"/>
                <w:szCs w:val="22"/>
                <w:lang w:val="en-US"/>
              </w:rPr>
              <w:t xml:space="preserve"> </w:t>
            </w:r>
            <w:r>
              <w:rPr>
                <w:rFonts w:ascii="Arial" w:hAnsi="Arial" w:cs="Arial"/>
                <w:snapToGrid/>
                <w:sz w:val="22"/>
                <w:szCs w:val="22"/>
                <w:lang w:val="en-US"/>
              </w:rPr>
              <w:t>shall contain specific commentary relating to the counterparty identified by the bank for watch list purposes. The commentary must include, as a minimum, the reason for being on the watch list, the status of the concerned counterparty and any other information deemed necessary.</w:t>
            </w:r>
          </w:p>
        </w:tc>
      </w:tr>
    </w:tbl>
    <w:p w14:paraId="03E173E2" w14:textId="77777777" w:rsidR="000E1530" w:rsidRDefault="000E1530" w:rsidP="000E1530">
      <w:pPr>
        <w:tabs>
          <w:tab w:val="left" w:pos="2285"/>
          <w:tab w:val="left" w:pos="2890"/>
        </w:tabs>
        <w:suppressAutoHyphens/>
        <w:ind w:left="567" w:right="283"/>
        <w:jc w:val="both"/>
        <w:rPr>
          <w:rFonts w:ascii="Arial" w:hAnsi="Arial" w:cs="Arial"/>
          <w:b/>
          <w:i/>
          <w:sz w:val="22"/>
          <w:szCs w:val="22"/>
        </w:rPr>
      </w:pPr>
    </w:p>
    <w:p w14:paraId="7B27556D" w14:textId="77777777" w:rsidR="000E1530" w:rsidRDefault="000E1530" w:rsidP="000E1530">
      <w:pPr>
        <w:tabs>
          <w:tab w:val="left" w:pos="2285"/>
          <w:tab w:val="left" w:pos="2890"/>
        </w:tabs>
        <w:suppressAutoHyphens/>
        <w:ind w:left="567" w:right="283"/>
        <w:jc w:val="both"/>
        <w:rPr>
          <w:rFonts w:ascii="Arial" w:hAnsi="Arial" w:cs="Arial"/>
          <w:b/>
          <w:i/>
          <w:sz w:val="22"/>
          <w:szCs w:val="22"/>
        </w:rPr>
      </w:pPr>
    </w:p>
    <w:p w14:paraId="096A7A71" w14:textId="77777777" w:rsidR="0092714B" w:rsidRDefault="0092714B">
      <w:pPr>
        <w:widowControl/>
        <w:spacing w:after="160" w:line="259" w:lineRule="auto"/>
        <w:rPr>
          <w:rFonts w:ascii="Arial" w:hAnsi="Arial"/>
          <w:b/>
          <w:i/>
          <w:sz w:val="22"/>
          <w:szCs w:val="22"/>
        </w:rPr>
      </w:pPr>
    </w:p>
    <w:p w14:paraId="520CE4CF" w14:textId="2725D08F" w:rsidR="0092714B" w:rsidRDefault="0092714B">
      <w:pPr>
        <w:widowControl/>
        <w:spacing w:after="160" w:line="259" w:lineRule="auto"/>
        <w:rPr>
          <w:rFonts w:ascii="Arial" w:hAnsi="Arial"/>
          <w:b/>
          <w:i/>
          <w:sz w:val="22"/>
          <w:szCs w:val="22"/>
        </w:rPr>
      </w:pPr>
    </w:p>
    <w:p w14:paraId="220271FD" w14:textId="627AFEBC" w:rsidR="001B4D04" w:rsidRDefault="001B4D04">
      <w:pPr>
        <w:widowControl/>
        <w:spacing w:after="160" w:line="259" w:lineRule="auto"/>
        <w:rPr>
          <w:rFonts w:ascii="Arial" w:hAnsi="Arial"/>
          <w:b/>
          <w:i/>
          <w:sz w:val="22"/>
          <w:szCs w:val="22"/>
        </w:rPr>
      </w:pPr>
    </w:p>
    <w:p w14:paraId="210B981E" w14:textId="77777777" w:rsidR="00AF36E4" w:rsidRDefault="00AF36E4">
      <w:pPr>
        <w:widowControl/>
        <w:spacing w:after="160" w:line="259" w:lineRule="auto"/>
        <w:rPr>
          <w:rFonts w:ascii="Arial" w:hAnsi="Arial"/>
          <w:b/>
          <w:i/>
          <w:sz w:val="22"/>
          <w:szCs w:val="22"/>
        </w:rPr>
      </w:pPr>
      <w:r>
        <w:rPr>
          <w:rFonts w:ascii="Arial" w:hAnsi="Arial"/>
          <w:b/>
          <w:i/>
          <w:sz w:val="22"/>
          <w:szCs w:val="22"/>
        </w:rPr>
        <w:br w:type="page"/>
      </w:r>
    </w:p>
    <w:p w14:paraId="2F053CDF" w14:textId="3EE7C721" w:rsidR="000E1530" w:rsidRDefault="00C63854" w:rsidP="00711FF0">
      <w:pPr>
        <w:tabs>
          <w:tab w:val="left" w:pos="2285"/>
          <w:tab w:val="left" w:pos="2890"/>
        </w:tabs>
        <w:suppressAutoHyphens/>
        <w:ind w:right="283"/>
        <w:jc w:val="both"/>
        <w:rPr>
          <w:rFonts w:ascii="Arial" w:hAnsi="Arial"/>
          <w:b/>
          <w:i/>
          <w:color w:val="388600"/>
          <w:sz w:val="22"/>
          <w:szCs w:val="22"/>
        </w:rPr>
      </w:pPr>
      <w:r>
        <w:rPr>
          <w:rFonts w:ascii="Arial" w:hAnsi="Arial"/>
          <w:b/>
          <w:i/>
          <w:color w:val="388600"/>
          <w:sz w:val="22"/>
          <w:szCs w:val="22"/>
        </w:rPr>
        <w:t xml:space="preserve">Sheet BA210_IRB - </w:t>
      </w:r>
      <w:r w:rsidR="000E1530" w:rsidRPr="00FC2C16">
        <w:rPr>
          <w:rFonts w:ascii="Arial" w:hAnsi="Arial"/>
          <w:b/>
          <w:i/>
          <w:color w:val="388600"/>
          <w:sz w:val="22"/>
          <w:szCs w:val="22"/>
        </w:rPr>
        <w:t>Credit risk mitigation</w:t>
      </w:r>
      <w:r>
        <w:rPr>
          <w:rFonts w:ascii="Arial" w:hAnsi="Arial"/>
          <w:b/>
          <w:i/>
          <w:color w:val="388600"/>
          <w:sz w:val="22"/>
          <w:szCs w:val="22"/>
        </w:rPr>
        <w:t xml:space="preserve"> per asset class</w:t>
      </w:r>
    </w:p>
    <w:p w14:paraId="11FDD8A0" w14:textId="77777777" w:rsidR="005D7C52" w:rsidRPr="00FC2C16" w:rsidRDefault="005D7C52" w:rsidP="00711FF0">
      <w:pPr>
        <w:tabs>
          <w:tab w:val="left" w:pos="2285"/>
          <w:tab w:val="left" w:pos="2890"/>
        </w:tabs>
        <w:suppressAutoHyphens/>
        <w:ind w:right="283"/>
        <w:jc w:val="both"/>
        <w:rPr>
          <w:rFonts w:ascii="Arial" w:hAnsi="Arial"/>
          <w:b/>
          <w:i/>
          <w:color w:val="388600"/>
          <w:sz w:val="22"/>
          <w:szCs w:val="22"/>
        </w:rPr>
      </w:pPr>
    </w:p>
    <w:tbl>
      <w:tblPr>
        <w:tblStyle w:val="TableGrid"/>
        <w:tblW w:w="9356" w:type="dxa"/>
        <w:tblInd w:w="-147" w:type="dxa"/>
        <w:tblLook w:val="01E0" w:firstRow="1" w:lastRow="1" w:firstColumn="1" w:lastColumn="1" w:noHBand="0" w:noVBand="0"/>
      </w:tblPr>
      <w:tblGrid>
        <w:gridCol w:w="1560"/>
        <w:gridCol w:w="7796"/>
      </w:tblGrid>
      <w:tr w:rsidR="000E1530" w:rsidRPr="00FE7AAB" w14:paraId="2633D62E" w14:textId="77777777" w:rsidTr="00711FF0">
        <w:trPr>
          <w:tblHeader/>
        </w:trPr>
        <w:tc>
          <w:tcPr>
            <w:tcW w:w="1560" w:type="dxa"/>
          </w:tcPr>
          <w:p w14:paraId="76FCFDAB" w14:textId="5CCF2344" w:rsidR="000E1530" w:rsidRPr="00FE7AAB" w:rsidRDefault="000E1530">
            <w:pPr>
              <w:jc w:val="center"/>
              <w:rPr>
                <w:rFonts w:ascii="Arial" w:hAnsi="Arial" w:cs="Arial"/>
                <w:b/>
                <w:sz w:val="22"/>
                <w:szCs w:val="22"/>
              </w:rPr>
            </w:pPr>
            <w:r w:rsidRPr="00FE7AAB">
              <w:rPr>
                <w:rFonts w:ascii="Arial" w:hAnsi="Arial" w:cs="Arial"/>
                <w:b/>
                <w:sz w:val="22"/>
                <w:szCs w:val="22"/>
              </w:rPr>
              <w:t xml:space="preserve">Column </w:t>
            </w:r>
            <w:r w:rsidR="00703CD5">
              <w:rPr>
                <w:rFonts w:ascii="Arial" w:hAnsi="Arial" w:cs="Arial"/>
                <w:b/>
                <w:sz w:val="22"/>
                <w:szCs w:val="22"/>
              </w:rPr>
              <w:t>number</w:t>
            </w:r>
          </w:p>
        </w:tc>
        <w:tc>
          <w:tcPr>
            <w:tcW w:w="7796" w:type="dxa"/>
          </w:tcPr>
          <w:p w14:paraId="629C6DF9" w14:textId="77777777" w:rsidR="000E1530" w:rsidRPr="00FE7AAB" w:rsidRDefault="000E1530">
            <w:pPr>
              <w:jc w:val="center"/>
              <w:rPr>
                <w:rFonts w:ascii="Arial" w:hAnsi="Arial" w:cs="Arial"/>
                <w:b/>
                <w:sz w:val="22"/>
                <w:szCs w:val="22"/>
              </w:rPr>
            </w:pPr>
            <w:r w:rsidRPr="00FE7AAB">
              <w:rPr>
                <w:rFonts w:ascii="Arial" w:hAnsi="Arial" w:cs="Arial"/>
                <w:b/>
                <w:sz w:val="22"/>
                <w:szCs w:val="22"/>
              </w:rPr>
              <w:t>Description</w:t>
            </w:r>
          </w:p>
        </w:tc>
      </w:tr>
      <w:tr w:rsidR="000E1530" w:rsidRPr="00FE7AAB" w14:paraId="51CB883A" w14:textId="77777777" w:rsidTr="00711FF0">
        <w:tblPrEx>
          <w:tblCellMar>
            <w:left w:w="58" w:type="dxa"/>
            <w:right w:w="58" w:type="dxa"/>
          </w:tblCellMar>
        </w:tblPrEx>
        <w:trPr>
          <w:trHeight w:val="3899"/>
        </w:trPr>
        <w:tc>
          <w:tcPr>
            <w:tcW w:w="1560" w:type="dxa"/>
          </w:tcPr>
          <w:p w14:paraId="2DAC6BB1" w14:textId="1188BF39" w:rsidR="000E1530" w:rsidRPr="00FC2C16" w:rsidRDefault="00FB1631">
            <w:pPr>
              <w:rPr>
                <w:rFonts w:ascii="Arial" w:hAnsi="Arial" w:cs="Arial"/>
                <w:color w:val="388600"/>
                <w:sz w:val="22"/>
                <w:szCs w:val="22"/>
              </w:rPr>
            </w:pPr>
            <w:r w:rsidRPr="00FC2C16">
              <w:rPr>
                <w:rFonts w:ascii="Arial" w:hAnsi="Arial" w:cs="Arial"/>
                <w:color w:val="388600"/>
                <w:sz w:val="22"/>
                <w:szCs w:val="22"/>
              </w:rPr>
              <w:t>C0010</w:t>
            </w:r>
          </w:p>
        </w:tc>
        <w:tc>
          <w:tcPr>
            <w:tcW w:w="7796" w:type="dxa"/>
          </w:tcPr>
          <w:p w14:paraId="4AAC3BFE" w14:textId="77777777" w:rsidR="000E1530" w:rsidRPr="00941A06" w:rsidRDefault="000E1530">
            <w:pPr>
              <w:widowControl/>
              <w:autoSpaceDE w:val="0"/>
              <w:autoSpaceDN w:val="0"/>
              <w:adjustRightInd w:val="0"/>
              <w:jc w:val="both"/>
              <w:rPr>
                <w:rFonts w:ascii="Arial" w:hAnsi="Arial" w:cs="Arial"/>
                <w:b/>
                <w:bCs/>
                <w:snapToGrid/>
                <w:sz w:val="22"/>
                <w:szCs w:val="22"/>
                <w:lang w:eastAsia="en-GB"/>
              </w:rPr>
            </w:pPr>
            <w:r w:rsidRPr="00941A06">
              <w:rPr>
                <w:rFonts w:ascii="Arial" w:hAnsi="Arial" w:cs="Arial"/>
                <w:b/>
                <w:bCs/>
                <w:snapToGrid/>
                <w:sz w:val="22"/>
                <w:szCs w:val="22"/>
                <w:lang w:eastAsia="en-GB"/>
              </w:rPr>
              <w:t>Original credit and counterparty exposure</w:t>
            </w:r>
          </w:p>
          <w:p w14:paraId="4C865F2E" w14:textId="77777777" w:rsidR="000E1530" w:rsidRPr="00941A06" w:rsidRDefault="000E1530">
            <w:pPr>
              <w:widowControl/>
              <w:autoSpaceDE w:val="0"/>
              <w:autoSpaceDN w:val="0"/>
              <w:adjustRightInd w:val="0"/>
              <w:jc w:val="both"/>
              <w:rPr>
                <w:rFonts w:ascii="Arial" w:hAnsi="Arial" w:cs="Arial"/>
                <w:bCs/>
                <w:snapToGrid/>
                <w:sz w:val="22"/>
                <w:szCs w:val="22"/>
                <w:lang w:eastAsia="en-GB"/>
              </w:rPr>
            </w:pPr>
          </w:p>
          <w:p w14:paraId="59FE54BB" w14:textId="77777777" w:rsidR="000E1530" w:rsidRPr="00941A06" w:rsidRDefault="000E1530">
            <w:pPr>
              <w:widowControl/>
              <w:autoSpaceDE w:val="0"/>
              <w:autoSpaceDN w:val="0"/>
              <w:adjustRightInd w:val="0"/>
              <w:jc w:val="both"/>
              <w:rPr>
                <w:rFonts w:ascii="Arial" w:hAnsi="Arial" w:cs="Arial"/>
                <w:sz w:val="22"/>
                <w:szCs w:val="22"/>
              </w:rPr>
            </w:pPr>
            <w:r>
              <w:rPr>
                <w:rFonts w:ascii="Arial" w:hAnsi="Arial" w:cs="Arial"/>
                <w:sz w:val="22"/>
                <w:szCs w:val="22"/>
              </w:rPr>
              <w:t>In respect of the specified asset class t</w:t>
            </w:r>
            <w:r w:rsidRPr="00941A06">
              <w:rPr>
                <w:rFonts w:ascii="Arial" w:hAnsi="Arial" w:cs="Arial"/>
                <w:sz w:val="22"/>
                <w:szCs w:val="22"/>
              </w:rPr>
              <w:t xml:space="preserve">his column shall reflect the </w:t>
            </w:r>
            <w:r>
              <w:rPr>
                <w:rFonts w:ascii="Arial" w:hAnsi="Arial" w:cs="Arial"/>
                <w:sz w:val="22"/>
                <w:szCs w:val="22"/>
              </w:rPr>
              <w:t xml:space="preserve">relevant </w:t>
            </w:r>
            <w:r w:rsidRPr="00941A06">
              <w:rPr>
                <w:rFonts w:ascii="Arial" w:hAnsi="Arial" w:cs="Arial"/>
                <w:sz w:val="22"/>
                <w:szCs w:val="22"/>
              </w:rPr>
              <w:t xml:space="preserve">aggregate </w:t>
            </w:r>
            <w:r>
              <w:rPr>
                <w:rFonts w:ascii="Arial" w:hAnsi="Arial" w:cs="Arial"/>
                <w:sz w:val="22"/>
                <w:szCs w:val="22"/>
              </w:rPr>
              <w:t xml:space="preserve">credit exposure </w:t>
            </w:r>
            <w:r w:rsidRPr="00941A06">
              <w:rPr>
                <w:rFonts w:ascii="Arial" w:hAnsi="Arial" w:cs="Arial"/>
                <w:sz w:val="22"/>
                <w:szCs w:val="22"/>
              </w:rPr>
              <w:t>amount relating to the reporting bank’s-</w:t>
            </w:r>
          </w:p>
          <w:p w14:paraId="0D056ECA" w14:textId="77777777" w:rsidR="000E1530" w:rsidRPr="00941A06" w:rsidRDefault="000E1530">
            <w:pPr>
              <w:widowControl/>
              <w:autoSpaceDE w:val="0"/>
              <w:autoSpaceDN w:val="0"/>
              <w:adjustRightInd w:val="0"/>
              <w:jc w:val="both"/>
              <w:rPr>
                <w:rFonts w:ascii="Arial" w:hAnsi="Arial" w:cs="Arial"/>
                <w:sz w:val="22"/>
                <w:szCs w:val="22"/>
              </w:rPr>
            </w:pPr>
          </w:p>
          <w:p w14:paraId="24780198" w14:textId="77777777" w:rsidR="000E1530" w:rsidRDefault="000E1530" w:rsidP="000E1530">
            <w:pPr>
              <w:widowControl/>
              <w:numPr>
                <w:ilvl w:val="0"/>
                <w:numId w:val="8"/>
              </w:numPr>
              <w:tabs>
                <w:tab w:val="clear" w:pos="1287"/>
                <w:tab w:val="left" w:pos="451"/>
              </w:tabs>
              <w:autoSpaceDE w:val="0"/>
              <w:autoSpaceDN w:val="0"/>
              <w:adjustRightInd w:val="0"/>
              <w:ind w:left="451" w:hanging="451"/>
              <w:jc w:val="both"/>
              <w:rPr>
                <w:rFonts w:ascii="Arial" w:hAnsi="Arial" w:cs="Arial"/>
                <w:snapToGrid/>
                <w:sz w:val="22"/>
                <w:szCs w:val="22"/>
                <w:lang w:eastAsia="en-GB"/>
              </w:rPr>
            </w:pPr>
            <w:r>
              <w:rPr>
                <w:rFonts w:ascii="Arial" w:hAnsi="Arial" w:cs="Arial"/>
                <w:iCs/>
                <w:snapToGrid/>
                <w:sz w:val="22"/>
                <w:szCs w:val="22"/>
                <w:lang w:eastAsia="en-GB"/>
              </w:rPr>
              <w:t>on-balance-</w:t>
            </w:r>
            <w:r w:rsidRPr="00941A06">
              <w:rPr>
                <w:rFonts w:ascii="Arial" w:hAnsi="Arial" w:cs="Arial"/>
                <w:iCs/>
                <w:snapToGrid/>
                <w:sz w:val="22"/>
                <w:szCs w:val="22"/>
                <w:lang w:eastAsia="en-GB"/>
              </w:rPr>
              <w:t>sheet exposure</w:t>
            </w:r>
            <w:r>
              <w:rPr>
                <w:rFonts w:ascii="Arial" w:hAnsi="Arial" w:cs="Arial"/>
                <w:iCs/>
                <w:snapToGrid/>
                <w:sz w:val="22"/>
                <w:szCs w:val="22"/>
                <w:lang w:eastAsia="en-GB"/>
              </w:rPr>
              <w:t xml:space="preserve">, </w:t>
            </w:r>
            <w:r w:rsidRPr="00941A06">
              <w:rPr>
                <w:rFonts w:ascii="Arial" w:hAnsi="Arial" w:cs="Arial"/>
                <w:snapToGrid/>
                <w:sz w:val="22"/>
                <w:szCs w:val="22"/>
                <w:lang w:eastAsia="en-GB"/>
              </w:rPr>
              <w:t xml:space="preserve">gross of </w:t>
            </w:r>
            <w:r>
              <w:rPr>
                <w:rFonts w:ascii="Arial" w:hAnsi="Arial" w:cs="Arial"/>
                <w:snapToGrid/>
                <w:sz w:val="22"/>
                <w:szCs w:val="22"/>
                <w:lang w:eastAsia="en-GB"/>
              </w:rPr>
              <w:t xml:space="preserve">any </w:t>
            </w:r>
            <w:r w:rsidRPr="00941A06">
              <w:rPr>
                <w:rFonts w:ascii="Arial" w:hAnsi="Arial" w:cs="Arial"/>
                <w:snapToGrid/>
                <w:sz w:val="22"/>
                <w:szCs w:val="22"/>
                <w:lang w:eastAsia="en-GB"/>
              </w:rPr>
              <w:t>valuation adjustment</w:t>
            </w:r>
            <w:r>
              <w:rPr>
                <w:rFonts w:ascii="Arial" w:hAnsi="Arial" w:cs="Arial"/>
                <w:snapToGrid/>
                <w:sz w:val="22"/>
                <w:szCs w:val="22"/>
                <w:lang w:eastAsia="en-GB"/>
              </w:rPr>
              <w:t xml:space="preserve"> or credit impairment;</w:t>
            </w:r>
          </w:p>
          <w:p w14:paraId="363EEC46" w14:textId="54464F66" w:rsidR="000E1530" w:rsidRDefault="000E1530" w:rsidP="000E1530">
            <w:pPr>
              <w:widowControl/>
              <w:numPr>
                <w:ilvl w:val="0"/>
                <w:numId w:val="8"/>
              </w:numPr>
              <w:tabs>
                <w:tab w:val="clear" w:pos="1287"/>
                <w:tab w:val="left" w:pos="451"/>
              </w:tabs>
              <w:autoSpaceDE w:val="0"/>
              <w:autoSpaceDN w:val="0"/>
              <w:adjustRightInd w:val="0"/>
              <w:ind w:left="451" w:hanging="451"/>
              <w:jc w:val="both"/>
              <w:rPr>
                <w:rFonts w:ascii="Arial" w:hAnsi="Arial" w:cs="Arial"/>
                <w:snapToGrid/>
                <w:sz w:val="22"/>
                <w:szCs w:val="22"/>
                <w:lang w:eastAsia="en-GB"/>
              </w:rPr>
            </w:pPr>
            <w:r>
              <w:rPr>
                <w:rFonts w:ascii="Arial" w:hAnsi="Arial" w:cs="Arial"/>
                <w:snapToGrid/>
                <w:sz w:val="22"/>
                <w:szCs w:val="22"/>
                <w:lang w:eastAsia="en-GB"/>
              </w:rPr>
              <w:t>o</w:t>
            </w:r>
            <w:r>
              <w:rPr>
                <w:rFonts w:ascii="Arial" w:hAnsi="Arial" w:cs="Arial"/>
                <w:iCs/>
                <w:snapToGrid/>
                <w:sz w:val="22"/>
                <w:szCs w:val="22"/>
                <w:lang w:eastAsia="en-GB"/>
              </w:rPr>
              <w:t>ff-balance-</w:t>
            </w:r>
            <w:r w:rsidRPr="00941A06">
              <w:rPr>
                <w:rFonts w:ascii="Arial" w:hAnsi="Arial" w:cs="Arial"/>
                <w:iCs/>
                <w:snapToGrid/>
                <w:sz w:val="22"/>
                <w:szCs w:val="22"/>
                <w:lang w:eastAsia="en-GB"/>
              </w:rPr>
              <w:t>sheet exposure</w:t>
            </w:r>
            <w:r>
              <w:rPr>
                <w:rFonts w:ascii="Arial" w:hAnsi="Arial" w:cs="Arial"/>
                <w:iCs/>
                <w:snapToGrid/>
                <w:sz w:val="22"/>
                <w:szCs w:val="22"/>
                <w:lang w:eastAsia="en-GB"/>
              </w:rPr>
              <w:t xml:space="preserve">, including amounts in respect of </w:t>
            </w:r>
            <w:r w:rsidRPr="00941A06">
              <w:rPr>
                <w:rFonts w:ascii="Arial" w:hAnsi="Arial" w:cs="Arial"/>
                <w:snapToGrid/>
                <w:sz w:val="22"/>
                <w:szCs w:val="22"/>
                <w:lang w:eastAsia="en-GB"/>
              </w:rPr>
              <w:t>irrevocable commitments</w:t>
            </w:r>
            <w:r>
              <w:rPr>
                <w:rFonts w:ascii="Arial" w:hAnsi="Arial" w:cs="Arial"/>
                <w:snapToGrid/>
                <w:sz w:val="22"/>
                <w:szCs w:val="22"/>
                <w:lang w:eastAsia="en-GB"/>
              </w:rPr>
              <w:t>,</w:t>
            </w:r>
            <w:r w:rsidRPr="00941A06">
              <w:rPr>
                <w:rFonts w:ascii="Arial" w:hAnsi="Arial" w:cs="Arial"/>
                <w:snapToGrid/>
                <w:sz w:val="22"/>
                <w:szCs w:val="22"/>
                <w:lang w:eastAsia="en-GB"/>
              </w:rPr>
              <w:t xml:space="preserve"> pr</w:t>
            </w:r>
            <w:r>
              <w:rPr>
                <w:rFonts w:ascii="Arial" w:hAnsi="Arial" w:cs="Arial"/>
                <w:snapToGrid/>
                <w:sz w:val="22"/>
                <w:szCs w:val="22"/>
                <w:lang w:eastAsia="en-GB"/>
              </w:rPr>
              <w:t xml:space="preserve">ior to the application of any relevant </w:t>
            </w:r>
            <w:r w:rsidR="00703CD5">
              <w:rPr>
                <w:rFonts w:ascii="Arial" w:hAnsi="Arial" w:cs="Arial"/>
                <w:snapToGrid/>
                <w:sz w:val="22"/>
                <w:szCs w:val="22"/>
                <w:lang w:eastAsia="en-GB"/>
              </w:rPr>
              <w:t>CCF</w:t>
            </w:r>
            <w:r>
              <w:rPr>
                <w:rFonts w:ascii="Arial" w:hAnsi="Arial" w:cs="Arial"/>
                <w:snapToGrid/>
                <w:sz w:val="22"/>
                <w:szCs w:val="22"/>
                <w:lang w:eastAsia="en-GB"/>
              </w:rPr>
              <w:t>;</w:t>
            </w:r>
          </w:p>
          <w:p w14:paraId="09EB268F" w14:textId="2860E508" w:rsidR="000E1530" w:rsidRDefault="000E1530" w:rsidP="000E1530">
            <w:pPr>
              <w:widowControl/>
              <w:numPr>
                <w:ilvl w:val="0"/>
                <w:numId w:val="8"/>
              </w:numPr>
              <w:tabs>
                <w:tab w:val="clear" w:pos="1287"/>
                <w:tab w:val="left" w:pos="451"/>
              </w:tabs>
              <w:autoSpaceDE w:val="0"/>
              <w:autoSpaceDN w:val="0"/>
              <w:adjustRightInd w:val="0"/>
              <w:ind w:left="451" w:hanging="451"/>
              <w:jc w:val="both"/>
              <w:rPr>
                <w:rFonts w:ascii="Arial" w:hAnsi="Arial" w:cs="Arial"/>
                <w:snapToGrid/>
                <w:sz w:val="22"/>
                <w:szCs w:val="22"/>
                <w:lang w:eastAsia="en-GB"/>
              </w:rPr>
            </w:pPr>
            <w:r>
              <w:rPr>
                <w:rFonts w:ascii="Arial" w:hAnsi="Arial" w:cs="Arial"/>
                <w:snapToGrid/>
                <w:sz w:val="22"/>
                <w:szCs w:val="22"/>
                <w:lang w:eastAsia="en-GB"/>
              </w:rPr>
              <w:t>exposure in respect of d</w:t>
            </w:r>
            <w:r w:rsidRPr="00941A06">
              <w:rPr>
                <w:rFonts w:ascii="Arial" w:hAnsi="Arial" w:cs="Arial"/>
                <w:iCs/>
                <w:snapToGrid/>
                <w:sz w:val="22"/>
                <w:szCs w:val="22"/>
                <w:lang w:eastAsia="en-GB"/>
              </w:rPr>
              <w:t xml:space="preserve">erivative </w:t>
            </w:r>
            <w:r>
              <w:rPr>
                <w:rFonts w:ascii="Arial" w:hAnsi="Arial" w:cs="Arial"/>
                <w:iCs/>
                <w:snapToGrid/>
                <w:sz w:val="22"/>
                <w:szCs w:val="22"/>
                <w:lang w:eastAsia="en-GB"/>
              </w:rPr>
              <w:t xml:space="preserve">instruments, </w:t>
            </w:r>
            <w:r w:rsidRPr="00941A06">
              <w:rPr>
                <w:rFonts w:ascii="Arial" w:hAnsi="Arial" w:cs="Arial"/>
                <w:snapToGrid/>
                <w:sz w:val="22"/>
                <w:szCs w:val="22"/>
                <w:lang w:eastAsia="en-GB"/>
              </w:rPr>
              <w:t xml:space="preserve">calculated </w:t>
            </w:r>
            <w:r>
              <w:rPr>
                <w:rFonts w:ascii="Arial" w:hAnsi="Arial" w:cs="Arial"/>
                <w:snapToGrid/>
                <w:sz w:val="22"/>
                <w:szCs w:val="22"/>
                <w:lang w:eastAsia="en-GB"/>
              </w:rPr>
              <w:t>in accordance with the relevant requirements specified in regulations 23(15) to 23(19</w:t>
            </w:r>
            <w:r w:rsidR="001F0BAB">
              <w:rPr>
                <w:rFonts w:ascii="Arial" w:hAnsi="Arial" w:cs="Arial"/>
                <w:snapToGrid/>
                <w:sz w:val="22"/>
                <w:szCs w:val="22"/>
                <w:lang w:eastAsia="en-GB"/>
              </w:rPr>
              <w:t>) of the Regulations</w:t>
            </w:r>
            <w:r>
              <w:rPr>
                <w:rFonts w:ascii="Arial" w:hAnsi="Arial" w:cs="Arial"/>
                <w:snapToGrid/>
                <w:sz w:val="22"/>
                <w:szCs w:val="22"/>
                <w:lang w:eastAsia="en-GB"/>
              </w:rPr>
              <w:t>;</w:t>
            </w:r>
          </w:p>
          <w:p w14:paraId="482BC258" w14:textId="77777777" w:rsidR="000E1530" w:rsidRPr="00FD530D" w:rsidRDefault="000E1530" w:rsidP="000E1530">
            <w:pPr>
              <w:widowControl/>
              <w:numPr>
                <w:ilvl w:val="0"/>
                <w:numId w:val="8"/>
              </w:numPr>
              <w:tabs>
                <w:tab w:val="clear" w:pos="1287"/>
                <w:tab w:val="left" w:pos="451"/>
              </w:tabs>
              <w:autoSpaceDE w:val="0"/>
              <w:autoSpaceDN w:val="0"/>
              <w:adjustRightInd w:val="0"/>
              <w:ind w:left="451" w:hanging="451"/>
              <w:jc w:val="both"/>
              <w:rPr>
                <w:rFonts w:ascii="Arial" w:hAnsi="Arial" w:cs="Arial"/>
                <w:snapToGrid/>
                <w:sz w:val="22"/>
                <w:szCs w:val="22"/>
                <w:lang w:eastAsia="en-GB"/>
              </w:rPr>
            </w:pPr>
            <w:r>
              <w:rPr>
                <w:rFonts w:ascii="Arial" w:hAnsi="Arial" w:cs="Arial"/>
                <w:snapToGrid/>
                <w:sz w:val="22"/>
                <w:szCs w:val="22"/>
                <w:lang w:eastAsia="en-GB"/>
              </w:rPr>
              <w:t>exposure in respect of any repurchase or resale agreement.</w:t>
            </w:r>
          </w:p>
        </w:tc>
      </w:tr>
      <w:tr w:rsidR="000E1530" w:rsidRPr="00FE7AAB" w14:paraId="60D46B1F" w14:textId="77777777" w:rsidTr="00711FF0">
        <w:tblPrEx>
          <w:tblCellMar>
            <w:left w:w="58" w:type="dxa"/>
            <w:right w:w="58" w:type="dxa"/>
          </w:tblCellMar>
        </w:tblPrEx>
        <w:tc>
          <w:tcPr>
            <w:tcW w:w="1560" w:type="dxa"/>
          </w:tcPr>
          <w:p w14:paraId="0836063F" w14:textId="283F29BE" w:rsidR="000E1530" w:rsidRPr="00FC2C16" w:rsidRDefault="00FB1631">
            <w:pPr>
              <w:rPr>
                <w:rFonts w:ascii="Arial" w:hAnsi="Arial" w:cs="Arial"/>
                <w:color w:val="388600"/>
                <w:sz w:val="22"/>
                <w:szCs w:val="22"/>
              </w:rPr>
            </w:pPr>
            <w:r w:rsidRPr="00FC2C16">
              <w:rPr>
                <w:rFonts w:ascii="Arial" w:hAnsi="Arial" w:cs="Arial"/>
                <w:color w:val="388600"/>
                <w:sz w:val="22"/>
                <w:szCs w:val="22"/>
              </w:rPr>
              <w:t>C0020</w:t>
            </w:r>
          </w:p>
        </w:tc>
        <w:tc>
          <w:tcPr>
            <w:tcW w:w="7796" w:type="dxa"/>
          </w:tcPr>
          <w:p w14:paraId="1B9A44F4" w14:textId="77777777" w:rsidR="000E1530" w:rsidRDefault="000E1530">
            <w:pPr>
              <w:widowControl/>
              <w:autoSpaceDE w:val="0"/>
              <w:autoSpaceDN w:val="0"/>
              <w:adjustRightInd w:val="0"/>
              <w:jc w:val="both"/>
              <w:rPr>
                <w:rFonts w:ascii="Arial" w:hAnsi="Arial" w:cs="Arial"/>
                <w:b/>
                <w:bCs/>
                <w:snapToGrid/>
                <w:sz w:val="22"/>
                <w:szCs w:val="22"/>
                <w:lang w:eastAsia="en-GB"/>
              </w:rPr>
            </w:pPr>
            <w:r>
              <w:rPr>
                <w:rFonts w:ascii="Arial" w:hAnsi="Arial" w:cs="Arial"/>
                <w:b/>
                <w:bCs/>
                <w:snapToGrid/>
                <w:sz w:val="22"/>
                <w:szCs w:val="22"/>
                <w:lang w:eastAsia="en-GB"/>
              </w:rPr>
              <w:t>Net exposure after netting agreements</w:t>
            </w:r>
          </w:p>
          <w:p w14:paraId="0854029C" w14:textId="77777777" w:rsidR="000E1530" w:rsidRDefault="000E1530">
            <w:pPr>
              <w:widowControl/>
              <w:autoSpaceDE w:val="0"/>
              <w:autoSpaceDN w:val="0"/>
              <w:adjustRightInd w:val="0"/>
              <w:jc w:val="both"/>
              <w:rPr>
                <w:rFonts w:ascii="Arial" w:hAnsi="Arial" w:cs="Arial"/>
                <w:bCs/>
                <w:snapToGrid/>
                <w:sz w:val="22"/>
                <w:szCs w:val="22"/>
                <w:lang w:eastAsia="en-GB"/>
              </w:rPr>
            </w:pPr>
          </w:p>
          <w:p w14:paraId="19F4D678" w14:textId="1A311C97" w:rsidR="000E1530" w:rsidRPr="002B1F4E" w:rsidRDefault="000E1530">
            <w:pPr>
              <w:widowControl/>
              <w:autoSpaceDE w:val="0"/>
              <w:autoSpaceDN w:val="0"/>
              <w:adjustRightInd w:val="0"/>
              <w:jc w:val="both"/>
              <w:rPr>
                <w:rFonts w:ascii="Arial" w:hAnsi="Arial" w:cs="Arial"/>
                <w:bCs/>
                <w:snapToGrid/>
                <w:sz w:val="22"/>
                <w:szCs w:val="22"/>
                <w:lang w:eastAsia="en-GB"/>
              </w:rPr>
            </w:pPr>
            <w:r>
              <w:rPr>
                <w:rFonts w:ascii="Arial" w:hAnsi="Arial" w:cs="Arial"/>
                <w:sz w:val="22"/>
                <w:szCs w:val="22"/>
              </w:rPr>
              <w:t>In respect of the specified asset class t</w:t>
            </w:r>
            <w:r w:rsidRPr="00941A06">
              <w:rPr>
                <w:rFonts w:ascii="Arial" w:hAnsi="Arial" w:cs="Arial"/>
                <w:sz w:val="22"/>
                <w:szCs w:val="22"/>
              </w:rPr>
              <w:t>his column shall reflect the</w:t>
            </w:r>
            <w:r>
              <w:rPr>
                <w:rFonts w:ascii="Arial" w:hAnsi="Arial" w:cs="Arial"/>
                <w:sz w:val="22"/>
                <w:szCs w:val="22"/>
              </w:rPr>
              <w:t xml:space="preserve"> reporting bank’s net credit exposure amount after the risk reducing effect of any netting agreement that complies with the relevant requirements specified in regulations 23(12)(a), 23(14)(a) or 23(17) to 23(19) </w:t>
            </w:r>
            <w:r w:rsidR="001F0BAB">
              <w:rPr>
                <w:rFonts w:ascii="Arial" w:hAnsi="Arial" w:cs="Arial"/>
                <w:sz w:val="22"/>
                <w:szCs w:val="22"/>
              </w:rPr>
              <w:t xml:space="preserve">of the Regulations </w:t>
            </w:r>
            <w:r>
              <w:rPr>
                <w:rFonts w:ascii="Arial" w:hAnsi="Arial" w:cs="Arial"/>
                <w:sz w:val="22"/>
                <w:szCs w:val="22"/>
              </w:rPr>
              <w:t>has been taken into consideration.</w:t>
            </w:r>
          </w:p>
        </w:tc>
      </w:tr>
      <w:tr w:rsidR="00CE360B" w:rsidRPr="00FE7AAB" w14:paraId="4DD78A1C" w14:textId="77777777" w:rsidTr="00711FF0">
        <w:tblPrEx>
          <w:tblCellMar>
            <w:left w:w="58" w:type="dxa"/>
            <w:right w:w="58" w:type="dxa"/>
          </w:tblCellMar>
        </w:tblPrEx>
        <w:tc>
          <w:tcPr>
            <w:tcW w:w="1560" w:type="dxa"/>
          </w:tcPr>
          <w:p w14:paraId="403B7EE3" w14:textId="69229A08" w:rsidR="00CE360B" w:rsidRPr="00FC2C16" w:rsidRDefault="00A406D6" w:rsidP="00CE360B">
            <w:pPr>
              <w:rPr>
                <w:rFonts w:ascii="Arial" w:hAnsi="Arial" w:cs="Arial"/>
                <w:color w:val="388600"/>
                <w:sz w:val="22"/>
                <w:szCs w:val="22"/>
              </w:rPr>
            </w:pPr>
            <w:r w:rsidRPr="00FC2C16">
              <w:rPr>
                <w:rFonts w:ascii="Arial" w:hAnsi="Arial" w:cs="Arial"/>
                <w:color w:val="388600"/>
                <w:sz w:val="22"/>
                <w:szCs w:val="22"/>
              </w:rPr>
              <w:t>C0030</w:t>
            </w:r>
          </w:p>
        </w:tc>
        <w:tc>
          <w:tcPr>
            <w:tcW w:w="7796" w:type="dxa"/>
          </w:tcPr>
          <w:p w14:paraId="46E85686" w14:textId="77777777" w:rsidR="00CE360B" w:rsidRDefault="00CE360B" w:rsidP="00CE360B">
            <w:pPr>
              <w:widowControl/>
              <w:autoSpaceDE w:val="0"/>
              <w:autoSpaceDN w:val="0"/>
              <w:adjustRightInd w:val="0"/>
              <w:jc w:val="both"/>
              <w:rPr>
                <w:rFonts w:ascii="Arial" w:hAnsi="Arial" w:cs="Arial"/>
                <w:b/>
                <w:bCs/>
                <w:snapToGrid/>
                <w:sz w:val="22"/>
                <w:szCs w:val="22"/>
                <w:lang w:eastAsia="en-GB"/>
              </w:rPr>
            </w:pPr>
            <w:r>
              <w:rPr>
                <w:rFonts w:ascii="Arial" w:hAnsi="Arial" w:cs="Arial"/>
                <w:b/>
                <w:bCs/>
                <w:snapToGrid/>
                <w:sz w:val="22"/>
                <w:szCs w:val="22"/>
                <w:lang w:eastAsia="en-GB"/>
              </w:rPr>
              <w:t>Unfunded credit protection: guarantees</w:t>
            </w:r>
          </w:p>
          <w:p w14:paraId="5A4C2CD1" w14:textId="77777777" w:rsidR="00CE360B" w:rsidRDefault="00CE360B" w:rsidP="00CE360B">
            <w:pPr>
              <w:widowControl/>
              <w:autoSpaceDE w:val="0"/>
              <w:autoSpaceDN w:val="0"/>
              <w:adjustRightInd w:val="0"/>
              <w:jc w:val="both"/>
              <w:rPr>
                <w:rFonts w:ascii="Arial" w:hAnsi="Arial" w:cs="Arial"/>
                <w:bCs/>
                <w:snapToGrid/>
                <w:sz w:val="22"/>
                <w:szCs w:val="22"/>
                <w:lang w:eastAsia="en-GB"/>
              </w:rPr>
            </w:pPr>
          </w:p>
          <w:p w14:paraId="37603B79" w14:textId="77777777" w:rsidR="00CE360B" w:rsidRDefault="00CE360B" w:rsidP="00CE360B">
            <w:pPr>
              <w:widowControl/>
              <w:autoSpaceDE w:val="0"/>
              <w:autoSpaceDN w:val="0"/>
              <w:adjustRightInd w:val="0"/>
              <w:jc w:val="both"/>
              <w:rPr>
                <w:rFonts w:ascii="Arial" w:hAnsi="Arial" w:cs="Arial"/>
                <w:sz w:val="22"/>
                <w:szCs w:val="22"/>
              </w:rPr>
            </w:pPr>
            <w:r>
              <w:rPr>
                <w:rFonts w:ascii="Arial" w:hAnsi="Arial" w:cs="Arial"/>
                <w:sz w:val="22"/>
                <w:szCs w:val="22"/>
              </w:rPr>
              <w:t>In respect of the specified asset class t</w:t>
            </w:r>
            <w:r w:rsidRPr="00941A06">
              <w:rPr>
                <w:rFonts w:ascii="Arial" w:hAnsi="Arial" w:cs="Arial"/>
                <w:sz w:val="22"/>
                <w:szCs w:val="22"/>
              </w:rPr>
              <w:t xml:space="preserve">his column shall reflect the </w:t>
            </w:r>
            <w:r>
              <w:rPr>
                <w:rFonts w:ascii="Arial" w:hAnsi="Arial" w:cs="Arial"/>
                <w:sz w:val="22"/>
                <w:szCs w:val="22"/>
              </w:rPr>
              <w:t xml:space="preserve">relevant </w:t>
            </w:r>
            <w:r w:rsidRPr="00941A06">
              <w:rPr>
                <w:rFonts w:ascii="Arial" w:hAnsi="Arial" w:cs="Arial"/>
                <w:sz w:val="22"/>
                <w:szCs w:val="22"/>
              </w:rPr>
              <w:t xml:space="preserve">aggregate </w:t>
            </w:r>
            <w:r>
              <w:rPr>
                <w:rFonts w:ascii="Arial" w:hAnsi="Arial" w:cs="Arial"/>
                <w:sz w:val="22"/>
                <w:szCs w:val="22"/>
              </w:rPr>
              <w:t xml:space="preserve">nominal </w:t>
            </w:r>
            <w:r w:rsidRPr="00941A06">
              <w:rPr>
                <w:rFonts w:ascii="Arial" w:hAnsi="Arial" w:cs="Arial"/>
                <w:sz w:val="22"/>
                <w:szCs w:val="22"/>
              </w:rPr>
              <w:t>amount</w:t>
            </w:r>
            <w:r>
              <w:rPr>
                <w:rFonts w:ascii="Arial" w:hAnsi="Arial" w:cs="Arial"/>
                <w:sz w:val="22"/>
                <w:szCs w:val="22"/>
              </w:rPr>
              <w:t xml:space="preserve"> in respect of guarantees obtained as credit protection-</w:t>
            </w:r>
          </w:p>
          <w:p w14:paraId="01D659DE" w14:textId="77777777" w:rsidR="00CE360B" w:rsidRDefault="00CE360B" w:rsidP="00CE360B">
            <w:pPr>
              <w:widowControl/>
              <w:autoSpaceDE w:val="0"/>
              <w:autoSpaceDN w:val="0"/>
              <w:adjustRightInd w:val="0"/>
              <w:jc w:val="both"/>
              <w:rPr>
                <w:rFonts w:ascii="Arial" w:hAnsi="Arial" w:cs="Arial"/>
                <w:sz w:val="22"/>
                <w:szCs w:val="22"/>
              </w:rPr>
            </w:pPr>
          </w:p>
          <w:p w14:paraId="17424303" w14:textId="77777777" w:rsidR="00CE360B" w:rsidRDefault="00CE360B" w:rsidP="00CE360B">
            <w:pPr>
              <w:widowControl/>
              <w:numPr>
                <w:ilvl w:val="0"/>
                <w:numId w:val="9"/>
              </w:numPr>
              <w:tabs>
                <w:tab w:val="clear" w:pos="1287"/>
                <w:tab w:val="num" w:pos="451"/>
              </w:tabs>
              <w:autoSpaceDE w:val="0"/>
              <w:autoSpaceDN w:val="0"/>
              <w:adjustRightInd w:val="0"/>
              <w:ind w:left="451" w:hanging="451"/>
              <w:jc w:val="both"/>
              <w:rPr>
                <w:rFonts w:ascii="Arial" w:hAnsi="Arial" w:cs="Arial"/>
                <w:sz w:val="22"/>
                <w:szCs w:val="22"/>
              </w:rPr>
            </w:pPr>
            <w:r>
              <w:rPr>
                <w:rFonts w:ascii="Arial" w:hAnsi="Arial" w:cs="Arial"/>
                <w:sz w:val="22"/>
                <w:szCs w:val="22"/>
              </w:rPr>
              <w:t>which amount shall exclude any relevant adjustment in respect of any mismatch between the relevant credit exposure and the protection obtained;</w:t>
            </w:r>
          </w:p>
          <w:p w14:paraId="0F91FAC4" w14:textId="77777777" w:rsidR="00CE360B" w:rsidRDefault="00CE360B" w:rsidP="00CE360B">
            <w:pPr>
              <w:widowControl/>
              <w:numPr>
                <w:ilvl w:val="0"/>
                <w:numId w:val="9"/>
              </w:numPr>
              <w:tabs>
                <w:tab w:val="clear" w:pos="1287"/>
                <w:tab w:val="num" w:pos="451"/>
              </w:tabs>
              <w:autoSpaceDE w:val="0"/>
              <w:autoSpaceDN w:val="0"/>
              <w:adjustRightInd w:val="0"/>
              <w:ind w:left="451" w:hanging="451"/>
              <w:jc w:val="both"/>
              <w:rPr>
                <w:rFonts w:ascii="Arial" w:hAnsi="Arial" w:cs="Arial"/>
                <w:sz w:val="22"/>
                <w:szCs w:val="22"/>
              </w:rPr>
            </w:pPr>
            <w:r>
              <w:rPr>
                <w:rFonts w:ascii="Arial" w:hAnsi="Arial" w:cs="Arial"/>
                <w:sz w:val="22"/>
                <w:szCs w:val="22"/>
              </w:rPr>
              <w:t>which protection has not already been incorporated into an estimate of LGD;</w:t>
            </w:r>
          </w:p>
          <w:p w14:paraId="6E4DEA25" w14:textId="77777777" w:rsidR="00CE360B" w:rsidRDefault="00CE360B" w:rsidP="00CE360B">
            <w:pPr>
              <w:widowControl/>
              <w:tabs>
                <w:tab w:val="num" w:pos="451"/>
              </w:tabs>
              <w:autoSpaceDE w:val="0"/>
              <w:autoSpaceDN w:val="0"/>
              <w:adjustRightInd w:val="0"/>
              <w:ind w:left="451" w:hanging="451"/>
              <w:jc w:val="both"/>
              <w:rPr>
                <w:rFonts w:ascii="Arial" w:hAnsi="Arial" w:cs="Arial"/>
                <w:sz w:val="22"/>
                <w:szCs w:val="22"/>
              </w:rPr>
            </w:pPr>
          </w:p>
          <w:p w14:paraId="457FAB32" w14:textId="3E1C8F71" w:rsidR="00CE360B" w:rsidRDefault="00CE360B" w:rsidP="00CE360B">
            <w:pPr>
              <w:widowControl/>
              <w:autoSpaceDE w:val="0"/>
              <w:autoSpaceDN w:val="0"/>
              <w:adjustRightInd w:val="0"/>
              <w:jc w:val="both"/>
              <w:rPr>
                <w:rFonts w:ascii="Arial" w:hAnsi="Arial" w:cs="Arial"/>
                <w:b/>
                <w:bCs/>
                <w:snapToGrid/>
                <w:sz w:val="22"/>
                <w:szCs w:val="22"/>
                <w:lang w:eastAsia="en-GB"/>
              </w:rPr>
            </w:pPr>
            <w:r>
              <w:rPr>
                <w:rFonts w:ascii="Arial" w:hAnsi="Arial" w:cs="Arial"/>
                <w:sz w:val="22"/>
                <w:szCs w:val="22"/>
              </w:rPr>
              <w:t>the relevant value of which protection shall in no case exceed the value of the relevant exposure to which it relates.</w:t>
            </w:r>
          </w:p>
        </w:tc>
      </w:tr>
      <w:tr w:rsidR="00CE360B" w:rsidRPr="00FE7AAB" w14:paraId="2BFB7CD5" w14:textId="77777777" w:rsidTr="00711FF0">
        <w:tblPrEx>
          <w:tblCellMar>
            <w:left w:w="58" w:type="dxa"/>
            <w:right w:w="58" w:type="dxa"/>
          </w:tblCellMar>
        </w:tblPrEx>
        <w:tc>
          <w:tcPr>
            <w:tcW w:w="1560" w:type="dxa"/>
          </w:tcPr>
          <w:p w14:paraId="431C5D94" w14:textId="6F7C0230" w:rsidR="00CE360B" w:rsidRPr="00FC2C16" w:rsidRDefault="00A406D6" w:rsidP="00CE360B">
            <w:pPr>
              <w:rPr>
                <w:rFonts w:ascii="Arial" w:hAnsi="Arial" w:cs="Arial"/>
                <w:color w:val="388600"/>
                <w:sz w:val="22"/>
                <w:szCs w:val="22"/>
              </w:rPr>
            </w:pPr>
            <w:r w:rsidRPr="00FC2C16">
              <w:rPr>
                <w:rFonts w:ascii="Arial" w:hAnsi="Arial" w:cs="Arial"/>
                <w:color w:val="388600"/>
                <w:sz w:val="22"/>
                <w:szCs w:val="22"/>
              </w:rPr>
              <w:t>C0040</w:t>
            </w:r>
          </w:p>
        </w:tc>
        <w:tc>
          <w:tcPr>
            <w:tcW w:w="7796" w:type="dxa"/>
          </w:tcPr>
          <w:p w14:paraId="6C8A61AB" w14:textId="77777777" w:rsidR="00CE360B" w:rsidRDefault="00CE360B" w:rsidP="00CE360B">
            <w:pPr>
              <w:widowControl/>
              <w:autoSpaceDE w:val="0"/>
              <w:autoSpaceDN w:val="0"/>
              <w:adjustRightInd w:val="0"/>
              <w:jc w:val="both"/>
              <w:rPr>
                <w:rFonts w:ascii="Arial" w:hAnsi="Arial" w:cs="Arial"/>
                <w:b/>
                <w:bCs/>
                <w:snapToGrid/>
                <w:sz w:val="22"/>
                <w:szCs w:val="22"/>
                <w:lang w:eastAsia="en-GB"/>
              </w:rPr>
            </w:pPr>
            <w:r>
              <w:rPr>
                <w:rFonts w:ascii="Arial" w:hAnsi="Arial" w:cs="Arial"/>
                <w:b/>
                <w:bCs/>
                <w:snapToGrid/>
                <w:sz w:val="22"/>
                <w:szCs w:val="22"/>
                <w:lang w:eastAsia="en-GB"/>
              </w:rPr>
              <w:t>Unfunded credit protection: credit derivative instruments</w:t>
            </w:r>
          </w:p>
          <w:p w14:paraId="13D1D695" w14:textId="77777777" w:rsidR="00CE360B" w:rsidRDefault="00CE360B" w:rsidP="00CE360B">
            <w:pPr>
              <w:widowControl/>
              <w:autoSpaceDE w:val="0"/>
              <w:autoSpaceDN w:val="0"/>
              <w:adjustRightInd w:val="0"/>
              <w:jc w:val="both"/>
              <w:rPr>
                <w:rFonts w:ascii="Arial" w:hAnsi="Arial" w:cs="Arial"/>
                <w:bCs/>
                <w:snapToGrid/>
                <w:sz w:val="22"/>
                <w:szCs w:val="22"/>
                <w:lang w:eastAsia="en-GB"/>
              </w:rPr>
            </w:pPr>
          </w:p>
          <w:p w14:paraId="7421D689" w14:textId="77777777" w:rsidR="00CE360B" w:rsidRDefault="00CE360B" w:rsidP="00CE360B">
            <w:pPr>
              <w:widowControl/>
              <w:autoSpaceDE w:val="0"/>
              <w:autoSpaceDN w:val="0"/>
              <w:adjustRightInd w:val="0"/>
              <w:jc w:val="both"/>
              <w:rPr>
                <w:rFonts w:ascii="Arial" w:hAnsi="Arial" w:cs="Arial"/>
                <w:sz w:val="22"/>
                <w:szCs w:val="22"/>
              </w:rPr>
            </w:pPr>
            <w:r>
              <w:rPr>
                <w:rFonts w:ascii="Arial" w:hAnsi="Arial" w:cs="Arial"/>
                <w:sz w:val="22"/>
                <w:szCs w:val="22"/>
              </w:rPr>
              <w:t>In respect of the specified asset class t</w:t>
            </w:r>
            <w:r w:rsidRPr="00941A06">
              <w:rPr>
                <w:rFonts w:ascii="Arial" w:hAnsi="Arial" w:cs="Arial"/>
                <w:sz w:val="22"/>
                <w:szCs w:val="22"/>
              </w:rPr>
              <w:t xml:space="preserve">his column shall reflect the </w:t>
            </w:r>
            <w:r>
              <w:rPr>
                <w:rFonts w:ascii="Arial" w:hAnsi="Arial" w:cs="Arial"/>
                <w:sz w:val="22"/>
                <w:szCs w:val="22"/>
              </w:rPr>
              <w:t xml:space="preserve">relevant </w:t>
            </w:r>
            <w:r w:rsidRPr="00941A06">
              <w:rPr>
                <w:rFonts w:ascii="Arial" w:hAnsi="Arial" w:cs="Arial"/>
                <w:sz w:val="22"/>
                <w:szCs w:val="22"/>
              </w:rPr>
              <w:t xml:space="preserve">aggregate </w:t>
            </w:r>
            <w:r>
              <w:rPr>
                <w:rFonts w:ascii="Arial" w:hAnsi="Arial" w:cs="Arial"/>
                <w:sz w:val="22"/>
                <w:szCs w:val="22"/>
              </w:rPr>
              <w:t xml:space="preserve">nominal </w:t>
            </w:r>
            <w:r w:rsidRPr="00941A06">
              <w:rPr>
                <w:rFonts w:ascii="Arial" w:hAnsi="Arial" w:cs="Arial"/>
                <w:sz w:val="22"/>
                <w:szCs w:val="22"/>
              </w:rPr>
              <w:t>amount</w:t>
            </w:r>
            <w:r>
              <w:rPr>
                <w:rFonts w:ascii="Arial" w:hAnsi="Arial" w:cs="Arial"/>
                <w:sz w:val="22"/>
                <w:szCs w:val="22"/>
              </w:rPr>
              <w:t xml:space="preserve"> in respect of credit-derivative instruments obtained as credit protection-</w:t>
            </w:r>
          </w:p>
          <w:p w14:paraId="51303FC1" w14:textId="77777777" w:rsidR="00CE360B" w:rsidRDefault="00CE360B" w:rsidP="00CE360B">
            <w:pPr>
              <w:widowControl/>
              <w:autoSpaceDE w:val="0"/>
              <w:autoSpaceDN w:val="0"/>
              <w:adjustRightInd w:val="0"/>
              <w:jc w:val="both"/>
              <w:rPr>
                <w:rFonts w:ascii="Arial" w:hAnsi="Arial" w:cs="Arial"/>
                <w:sz w:val="22"/>
                <w:szCs w:val="22"/>
              </w:rPr>
            </w:pPr>
          </w:p>
          <w:p w14:paraId="430A9DDD" w14:textId="77777777" w:rsidR="00CE360B" w:rsidRDefault="00CE360B" w:rsidP="00CE360B">
            <w:pPr>
              <w:widowControl/>
              <w:numPr>
                <w:ilvl w:val="0"/>
                <w:numId w:val="10"/>
              </w:numPr>
              <w:tabs>
                <w:tab w:val="clear" w:pos="1287"/>
                <w:tab w:val="num" w:pos="451"/>
              </w:tabs>
              <w:autoSpaceDE w:val="0"/>
              <w:autoSpaceDN w:val="0"/>
              <w:adjustRightInd w:val="0"/>
              <w:ind w:left="451" w:hanging="451"/>
              <w:jc w:val="both"/>
              <w:rPr>
                <w:rFonts w:ascii="Arial" w:hAnsi="Arial" w:cs="Arial"/>
                <w:sz w:val="22"/>
                <w:szCs w:val="22"/>
              </w:rPr>
            </w:pPr>
            <w:r>
              <w:rPr>
                <w:rFonts w:ascii="Arial" w:hAnsi="Arial" w:cs="Arial"/>
                <w:sz w:val="22"/>
                <w:szCs w:val="22"/>
              </w:rPr>
              <w:t>which amount shall exclude any relevant adjustment in respect of any mismatch between the relevant credit exposure and the protection obtained;</w:t>
            </w:r>
          </w:p>
          <w:p w14:paraId="694620A2" w14:textId="77777777" w:rsidR="00CE360B" w:rsidRDefault="00CE360B" w:rsidP="00CE360B">
            <w:pPr>
              <w:widowControl/>
              <w:numPr>
                <w:ilvl w:val="0"/>
                <w:numId w:val="10"/>
              </w:numPr>
              <w:tabs>
                <w:tab w:val="clear" w:pos="1287"/>
                <w:tab w:val="num" w:pos="451"/>
              </w:tabs>
              <w:autoSpaceDE w:val="0"/>
              <w:autoSpaceDN w:val="0"/>
              <w:adjustRightInd w:val="0"/>
              <w:ind w:left="451" w:hanging="451"/>
              <w:jc w:val="both"/>
              <w:rPr>
                <w:rFonts w:ascii="Arial" w:hAnsi="Arial" w:cs="Arial"/>
                <w:sz w:val="22"/>
                <w:szCs w:val="22"/>
              </w:rPr>
            </w:pPr>
            <w:r>
              <w:rPr>
                <w:rFonts w:ascii="Arial" w:hAnsi="Arial" w:cs="Arial"/>
                <w:sz w:val="22"/>
                <w:szCs w:val="22"/>
              </w:rPr>
              <w:t>which protection has not already been incorporated into an estimate of LGD;</w:t>
            </w:r>
          </w:p>
          <w:p w14:paraId="425ECA5B" w14:textId="77777777" w:rsidR="00CE360B" w:rsidRDefault="00CE360B" w:rsidP="00CE360B">
            <w:pPr>
              <w:widowControl/>
              <w:tabs>
                <w:tab w:val="num" w:pos="451"/>
              </w:tabs>
              <w:autoSpaceDE w:val="0"/>
              <w:autoSpaceDN w:val="0"/>
              <w:adjustRightInd w:val="0"/>
              <w:ind w:left="451" w:hanging="451"/>
              <w:jc w:val="both"/>
              <w:rPr>
                <w:rFonts w:ascii="Arial" w:hAnsi="Arial" w:cs="Arial"/>
                <w:sz w:val="22"/>
                <w:szCs w:val="22"/>
              </w:rPr>
            </w:pPr>
          </w:p>
          <w:p w14:paraId="323EBD93" w14:textId="4985E74A" w:rsidR="00CE360B" w:rsidRDefault="00CE360B" w:rsidP="00CE360B">
            <w:pPr>
              <w:widowControl/>
              <w:autoSpaceDE w:val="0"/>
              <w:autoSpaceDN w:val="0"/>
              <w:adjustRightInd w:val="0"/>
              <w:jc w:val="both"/>
              <w:rPr>
                <w:rFonts w:ascii="Arial" w:hAnsi="Arial" w:cs="Arial"/>
                <w:b/>
                <w:bCs/>
                <w:snapToGrid/>
                <w:sz w:val="22"/>
                <w:szCs w:val="22"/>
                <w:lang w:eastAsia="en-GB"/>
              </w:rPr>
            </w:pPr>
            <w:r>
              <w:rPr>
                <w:rFonts w:ascii="Arial" w:hAnsi="Arial" w:cs="Arial"/>
                <w:sz w:val="22"/>
                <w:szCs w:val="22"/>
              </w:rPr>
              <w:t>the relevant value of which protection shall in no case exceed the value of the relevant exposure to which it relates.</w:t>
            </w:r>
          </w:p>
        </w:tc>
      </w:tr>
    </w:tbl>
    <w:p w14:paraId="5CE80426" w14:textId="728A592A" w:rsidR="000E1530" w:rsidRDefault="000E1530" w:rsidP="002819C4">
      <w:pPr>
        <w:tabs>
          <w:tab w:val="left" w:pos="2285"/>
          <w:tab w:val="left" w:pos="2890"/>
        </w:tabs>
        <w:suppressAutoHyphens/>
        <w:ind w:right="283"/>
        <w:jc w:val="both"/>
        <w:rPr>
          <w:rFonts w:ascii="Arial" w:hAnsi="Arial"/>
          <w:b/>
          <w:i/>
          <w:sz w:val="22"/>
          <w:szCs w:val="22"/>
        </w:rPr>
      </w:pPr>
    </w:p>
    <w:tbl>
      <w:tblPr>
        <w:tblStyle w:val="TableGrid"/>
        <w:tblW w:w="9345" w:type="dxa"/>
        <w:tblInd w:w="-147" w:type="dxa"/>
        <w:tblLook w:val="04A0" w:firstRow="1" w:lastRow="0" w:firstColumn="1" w:lastColumn="0" w:noHBand="0" w:noVBand="1"/>
      </w:tblPr>
      <w:tblGrid>
        <w:gridCol w:w="1560"/>
        <w:gridCol w:w="7785"/>
      </w:tblGrid>
      <w:tr w:rsidR="000E1530" w:rsidRPr="00FE7AAB" w14:paraId="73BFD09C" w14:textId="77777777" w:rsidTr="00711FF0">
        <w:tc>
          <w:tcPr>
            <w:tcW w:w="1560" w:type="dxa"/>
          </w:tcPr>
          <w:p w14:paraId="4BF3FE25" w14:textId="036CF11D" w:rsidR="000E1530" w:rsidRPr="00D4139E" w:rsidRDefault="000E1530">
            <w:pPr>
              <w:jc w:val="center"/>
              <w:rPr>
                <w:rFonts w:ascii="Arial" w:hAnsi="Arial" w:cs="Arial"/>
                <w:b/>
                <w:sz w:val="22"/>
                <w:szCs w:val="22"/>
              </w:rPr>
            </w:pPr>
            <w:r w:rsidRPr="00D4139E">
              <w:rPr>
                <w:rFonts w:ascii="Arial" w:hAnsi="Arial" w:cs="Arial"/>
                <w:b/>
                <w:sz w:val="22"/>
                <w:szCs w:val="22"/>
              </w:rPr>
              <w:t xml:space="preserve">Column </w:t>
            </w:r>
            <w:r w:rsidR="005C7D6D">
              <w:rPr>
                <w:rFonts w:ascii="Arial" w:hAnsi="Arial" w:cs="Arial"/>
                <w:b/>
                <w:sz w:val="22"/>
                <w:szCs w:val="22"/>
              </w:rPr>
              <w:t>number</w:t>
            </w:r>
          </w:p>
        </w:tc>
        <w:tc>
          <w:tcPr>
            <w:tcW w:w="7785" w:type="dxa"/>
          </w:tcPr>
          <w:p w14:paraId="6A69B133" w14:textId="77777777" w:rsidR="000E1530" w:rsidRPr="00D4139E" w:rsidRDefault="000E1530">
            <w:pPr>
              <w:jc w:val="center"/>
              <w:rPr>
                <w:rFonts w:ascii="Arial" w:hAnsi="Arial" w:cs="Arial"/>
                <w:b/>
                <w:sz w:val="22"/>
                <w:szCs w:val="22"/>
              </w:rPr>
            </w:pPr>
            <w:r w:rsidRPr="00D4139E">
              <w:rPr>
                <w:rFonts w:ascii="Arial" w:hAnsi="Arial" w:cs="Arial"/>
                <w:b/>
                <w:sz w:val="22"/>
                <w:szCs w:val="22"/>
              </w:rPr>
              <w:t>Description</w:t>
            </w:r>
          </w:p>
        </w:tc>
      </w:tr>
      <w:tr w:rsidR="000E1530" w:rsidRPr="00FE7AAB" w14:paraId="431E8E7B" w14:textId="77777777" w:rsidTr="00711FF0">
        <w:tblPrEx>
          <w:tblLook w:val="01E0" w:firstRow="1" w:lastRow="1" w:firstColumn="1" w:lastColumn="1" w:noHBand="0" w:noVBand="0"/>
        </w:tblPrEx>
        <w:tc>
          <w:tcPr>
            <w:tcW w:w="1560" w:type="dxa"/>
          </w:tcPr>
          <w:p w14:paraId="20B2DDC5" w14:textId="056A9AD0" w:rsidR="000E1530" w:rsidRDefault="00F812AB">
            <w:pPr>
              <w:rPr>
                <w:rFonts w:ascii="Arial" w:hAnsi="Arial" w:cs="Arial"/>
                <w:sz w:val="22"/>
                <w:szCs w:val="22"/>
              </w:rPr>
            </w:pPr>
            <w:r w:rsidRPr="00FC2C16">
              <w:rPr>
                <w:rFonts w:ascii="Arial" w:hAnsi="Arial" w:cs="Arial"/>
                <w:color w:val="388600"/>
                <w:sz w:val="22"/>
                <w:szCs w:val="22"/>
              </w:rPr>
              <w:t>C0050 and C0060</w:t>
            </w:r>
          </w:p>
        </w:tc>
        <w:tc>
          <w:tcPr>
            <w:tcW w:w="7785" w:type="dxa"/>
          </w:tcPr>
          <w:p w14:paraId="08F29407" w14:textId="13225A7B" w:rsidR="000E1530" w:rsidRDefault="000E1530" w:rsidP="00DC24A5">
            <w:pPr>
              <w:widowControl/>
              <w:autoSpaceDE w:val="0"/>
              <w:autoSpaceDN w:val="0"/>
              <w:adjustRightInd w:val="0"/>
              <w:jc w:val="both"/>
              <w:rPr>
                <w:rFonts w:ascii="Arial" w:hAnsi="Arial" w:cs="Arial"/>
                <w:b/>
                <w:bCs/>
                <w:snapToGrid/>
                <w:sz w:val="22"/>
                <w:szCs w:val="22"/>
                <w:lang w:eastAsia="en-GB"/>
              </w:rPr>
            </w:pPr>
            <w:r>
              <w:rPr>
                <w:rFonts w:ascii="Arial" w:hAnsi="Arial" w:cs="Arial"/>
                <w:b/>
                <w:bCs/>
                <w:snapToGrid/>
                <w:sz w:val="22"/>
                <w:szCs w:val="22"/>
                <w:lang w:eastAsia="en-GB"/>
              </w:rPr>
              <w:t>Redistribution of net exposure after netting: inflows</w:t>
            </w:r>
          </w:p>
          <w:p w14:paraId="5D2592A1" w14:textId="5C99404E" w:rsidR="000E1530" w:rsidRPr="009D49B6" w:rsidRDefault="000E1530">
            <w:pPr>
              <w:widowControl/>
              <w:autoSpaceDE w:val="0"/>
              <w:autoSpaceDN w:val="0"/>
              <w:adjustRightInd w:val="0"/>
              <w:jc w:val="both"/>
              <w:rPr>
                <w:rFonts w:ascii="Arial" w:hAnsi="Arial" w:cs="Arial"/>
                <w:bCs/>
                <w:snapToGrid/>
                <w:sz w:val="18"/>
                <w:szCs w:val="18"/>
                <w:lang w:eastAsia="en-GB"/>
              </w:rPr>
            </w:pPr>
          </w:p>
          <w:p w14:paraId="05770C46" w14:textId="60F0A901" w:rsidR="000E1530" w:rsidRPr="002B1F4E" w:rsidRDefault="000E1530">
            <w:pPr>
              <w:widowControl/>
              <w:autoSpaceDE w:val="0"/>
              <w:autoSpaceDN w:val="0"/>
              <w:adjustRightInd w:val="0"/>
              <w:jc w:val="both"/>
              <w:rPr>
                <w:rFonts w:ascii="Arial" w:hAnsi="Arial" w:cs="Arial"/>
                <w:bCs/>
                <w:snapToGrid/>
                <w:sz w:val="22"/>
                <w:szCs w:val="22"/>
                <w:lang w:eastAsia="en-GB"/>
              </w:rPr>
            </w:pPr>
            <w:r>
              <w:rPr>
                <w:rFonts w:ascii="Arial" w:hAnsi="Arial" w:cs="Arial"/>
                <w:sz w:val="22"/>
                <w:szCs w:val="22"/>
              </w:rPr>
              <w:t>In respect of the specified asset class t</w:t>
            </w:r>
            <w:r w:rsidRPr="00941A06">
              <w:rPr>
                <w:rFonts w:ascii="Arial" w:hAnsi="Arial" w:cs="Arial"/>
                <w:sz w:val="22"/>
                <w:szCs w:val="22"/>
              </w:rPr>
              <w:t>h</w:t>
            </w:r>
            <w:r>
              <w:rPr>
                <w:rFonts w:ascii="Arial" w:hAnsi="Arial" w:cs="Arial"/>
                <w:sz w:val="22"/>
                <w:szCs w:val="22"/>
              </w:rPr>
              <w:t>e</w:t>
            </w:r>
            <w:r w:rsidRPr="00941A06">
              <w:rPr>
                <w:rFonts w:ascii="Arial" w:hAnsi="Arial" w:cs="Arial"/>
                <w:sz w:val="22"/>
                <w:szCs w:val="22"/>
              </w:rPr>
              <w:t>s</w:t>
            </w:r>
            <w:r>
              <w:rPr>
                <w:rFonts w:ascii="Arial" w:hAnsi="Arial" w:cs="Arial"/>
                <w:sz w:val="22"/>
                <w:szCs w:val="22"/>
              </w:rPr>
              <w:t>e</w:t>
            </w:r>
            <w:r w:rsidRPr="00941A06">
              <w:rPr>
                <w:rFonts w:ascii="Arial" w:hAnsi="Arial" w:cs="Arial"/>
                <w:sz w:val="22"/>
                <w:szCs w:val="22"/>
              </w:rPr>
              <w:t xml:space="preserve"> column</w:t>
            </w:r>
            <w:r>
              <w:rPr>
                <w:rFonts w:ascii="Arial" w:hAnsi="Arial" w:cs="Arial"/>
                <w:sz w:val="22"/>
                <w:szCs w:val="22"/>
              </w:rPr>
              <w:t>s</w:t>
            </w:r>
            <w:r w:rsidRPr="00941A06">
              <w:rPr>
                <w:rFonts w:ascii="Arial" w:hAnsi="Arial" w:cs="Arial"/>
                <w:sz w:val="22"/>
                <w:szCs w:val="22"/>
              </w:rPr>
              <w:t xml:space="preserve"> shall </w:t>
            </w:r>
            <w:r>
              <w:rPr>
                <w:rFonts w:ascii="Arial" w:hAnsi="Arial" w:cs="Arial"/>
                <w:sz w:val="22"/>
                <w:szCs w:val="22"/>
              </w:rPr>
              <w:t>include</w:t>
            </w:r>
            <w:r w:rsidRPr="00941A06">
              <w:rPr>
                <w:rFonts w:ascii="Arial" w:hAnsi="Arial" w:cs="Arial"/>
                <w:sz w:val="22"/>
                <w:szCs w:val="22"/>
              </w:rPr>
              <w:t xml:space="preserve"> the aggregate </w:t>
            </w:r>
            <w:r>
              <w:rPr>
                <w:rFonts w:ascii="Arial" w:hAnsi="Arial" w:cs="Arial"/>
                <w:sz w:val="22"/>
                <w:szCs w:val="22"/>
              </w:rPr>
              <w:t xml:space="preserve">net </w:t>
            </w:r>
            <w:r w:rsidRPr="00941A06">
              <w:rPr>
                <w:rFonts w:ascii="Arial" w:hAnsi="Arial" w:cs="Arial"/>
                <w:sz w:val="22"/>
                <w:szCs w:val="22"/>
              </w:rPr>
              <w:t>amount</w:t>
            </w:r>
            <w:r>
              <w:rPr>
                <w:rFonts w:ascii="Arial" w:hAnsi="Arial" w:cs="Arial"/>
                <w:sz w:val="22"/>
                <w:szCs w:val="22"/>
              </w:rPr>
              <w:t>, that is, the relevant amount after the effect of netting has been taken into consideration, in respect of protected credit exposure that are deducted or redistributed from the relevant obligor’s exposure class to the asset class relating to the relevant protection provider, including any redistribution in similar asset classes or sub-portfolios, or any transfer of exposure from the standardised approach to the IRB approach.</w:t>
            </w:r>
          </w:p>
        </w:tc>
      </w:tr>
      <w:tr w:rsidR="000E1530" w:rsidRPr="00FE7AAB" w14:paraId="0E3244D3" w14:textId="77777777" w:rsidTr="00711FF0">
        <w:tblPrEx>
          <w:tblLook w:val="01E0" w:firstRow="1" w:lastRow="1" w:firstColumn="1" w:lastColumn="1" w:noHBand="0" w:noVBand="0"/>
        </w:tblPrEx>
        <w:tc>
          <w:tcPr>
            <w:tcW w:w="1560" w:type="dxa"/>
          </w:tcPr>
          <w:p w14:paraId="064CCF3E" w14:textId="65C1D6A8" w:rsidR="000E1530" w:rsidRDefault="00F812AB">
            <w:pPr>
              <w:rPr>
                <w:rFonts w:ascii="Arial" w:hAnsi="Arial" w:cs="Arial"/>
                <w:sz w:val="22"/>
                <w:szCs w:val="22"/>
              </w:rPr>
            </w:pPr>
            <w:r w:rsidRPr="00CD5419">
              <w:rPr>
                <w:rFonts w:ascii="Arial" w:hAnsi="Arial" w:cs="Arial"/>
                <w:color w:val="388600"/>
                <w:sz w:val="22"/>
                <w:szCs w:val="22"/>
              </w:rPr>
              <w:t>C00</w:t>
            </w:r>
            <w:r>
              <w:rPr>
                <w:rFonts w:ascii="Arial" w:hAnsi="Arial" w:cs="Arial"/>
                <w:color w:val="388600"/>
                <w:sz w:val="22"/>
                <w:szCs w:val="22"/>
              </w:rPr>
              <w:t>7</w:t>
            </w:r>
            <w:r w:rsidRPr="00CD5419">
              <w:rPr>
                <w:rFonts w:ascii="Arial" w:hAnsi="Arial" w:cs="Arial"/>
                <w:color w:val="388600"/>
                <w:sz w:val="22"/>
                <w:szCs w:val="22"/>
              </w:rPr>
              <w:t>0 and C00</w:t>
            </w:r>
            <w:r>
              <w:rPr>
                <w:rFonts w:ascii="Arial" w:hAnsi="Arial" w:cs="Arial"/>
                <w:color w:val="388600"/>
                <w:sz w:val="22"/>
                <w:szCs w:val="22"/>
              </w:rPr>
              <w:t>8</w:t>
            </w:r>
            <w:r w:rsidRPr="00CD5419">
              <w:rPr>
                <w:rFonts w:ascii="Arial" w:hAnsi="Arial" w:cs="Arial"/>
                <w:color w:val="388600"/>
                <w:sz w:val="22"/>
                <w:szCs w:val="22"/>
              </w:rPr>
              <w:t>0</w:t>
            </w:r>
          </w:p>
        </w:tc>
        <w:tc>
          <w:tcPr>
            <w:tcW w:w="7785" w:type="dxa"/>
          </w:tcPr>
          <w:p w14:paraId="4BB726BC" w14:textId="77777777" w:rsidR="000E1530" w:rsidRDefault="000E1530">
            <w:pPr>
              <w:widowControl/>
              <w:autoSpaceDE w:val="0"/>
              <w:autoSpaceDN w:val="0"/>
              <w:adjustRightInd w:val="0"/>
              <w:jc w:val="both"/>
              <w:rPr>
                <w:rFonts w:ascii="Arial" w:hAnsi="Arial" w:cs="Arial"/>
                <w:b/>
                <w:bCs/>
                <w:snapToGrid/>
                <w:sz w:val="22"/>
                <w:szCs w:val="22"/>
                <w:lang w:eastAsia="en-GB"/>
              </w:rPr>
            </w:pPr>
            <w:r>
              <w:rPr>
                <w:rFonts w:ascii="Arial" w:hAnsi="Arial" w:cs="Arial"/>
                <w:b/>
                <w:bCs/>
                <w:snapToGrid/>
                <w:sz w:val="22"/>
                <w:szCs w:val="22"/>
                <w:lang w:eastAsia="en-GB"/>
              </w:rPr>
              <w:t>Redistribution of net exposure after netting: outflows</w:t>
            </w:r>
          </w:p>
          <w:p w14:paraId="4C55D064" w14:textId="77777777" w:rsidR="000E1530" w:rsidRPr="009D49B6" w:rsidRDefault="000E1530">
            <w:pPr>
              <w:widowControl/>
              <w:autoSpaceDE w:val="0"/>
              <w:autoSpaceDN w:val="0"/>
              <w:adjustRightInd w:val="0"/>
              <w:jc w:val="both"/>
              <w:rPr>
                <w:rFonts w:ascii="Arial" w:hAnsi="Arial" w:cs="Arial"/>
                <w:bCs/>
                <w:snapToGrid/>
                <w:sz w:val="18"/>
                <w:szCs w:val="18"/>
                <w:lang w:eastAsia="en-GB"/>
              </w:rPr>
            </w:pPr>
          </w:p>
          <w:p w14:paraId="13285ADB" w14:textId="77777777" w:rsidR="000E1530" w:rsidRPr="002B1F4E" w:rsidRDefault="000E1530">
            <w:pPr>
              <w:widowControl/>
              <w:autoSpaceDE w:val="0"/>
              <w:autoSpaceDN w:val="0"/>
              <w:adjustRightInd w:val="0"/>
              <w:jc w:val="both"/>
              <w:rPr>
                <w:rFonts w:ascii="Arial" w:hAnsi="Arial" w:cs="Arial"/>
                <w:bCs/>
                <w:snapToGrid/>
                <w:sz w:val="22"/>
                <w:szCs w:val="22"/>
                <w:lang w:eastAsia="en-GB"/>
              </w:rPr>
            </w:pPr>
            <w:r>
              <w:rPr>
                <w:rFonts w:ascii="Arial" w:hAnsi="Arial" w:cs="Arial"/>
                <w:sz w:val="22"/>
                <w:szCs w:val="22"/>
              </w:rPr>
              <w:t>In respect of the specified asset class t</w:t>
            </w:r>
            <w:r w:rsidRPr="00941A06">
              <w:rPr>
                <w:rFonts w:ascii="Arial" w:hAnsi="Arial" w:cs="Arial"/>
                <w:sz w:val="22"/>
                <w:szCs w:val="22"/>
              </w:rPr>
              <w:t>h</w:t>
            </w:r>
            <w:r>
              <w:rPr>
                <w:rFonts w:ascii="Arial" w:hAnsi="Arial" w:cs="Arial"/>
                <w:sz w:val="22"/>
                <w:szCs w:val="22"/>
              </w:rPr>
              <w:t>ese</w:t>
            </w:r>
            <w:r w:rsidRPr="00941A06">
              <w:rPr>
                <w:rFonts w:ascii="Arial" w:hAnsi="Arial" w:cs="Arial"/>
                <w:sz w:val="22"/>
                <w:szCs w:val="22"/>
              </w:rPr>
              <w:t xml:space="preserve"> column</w:t>
            </w:r>
            <w:r>
              <w:rPr>
                <w:rFonts w:ascii="Arial" w:hAnsi="Arial" w:cs="Arial"/>
                <w:sz w:val="22"/>
                <w:szCs w:val="22"/>
              </w:rPr>
              <w:t>s</w:t>
            </w:r>
            <w:r w:rsidRPr="00941A06">
              <w:rPr>
                <w:rFonts w:ascii="Arial" w:hAnsi="Arial" w:cs="Arial"/>
                <w:sz w:val="22"/>
                <w:szCs w:val="22"/>
              </w:rPr>
              <w:t xml:space="preserve"> shall </w:t>
            </w:r>
            <w:r>
              <w:rPr>
                <w:rFonts w:ascii="Arial" w:hAnsi="Arial" w:cs="Arial"/>
                <w:sz w:val="22"/>
                <w:szCs w:val="22"/>
              </w:rPr>
              <w:t>include</w:t>
            </w:r>
            <w:r w:rsidRPr="00941A06">
              <w:rPr>
                <w:rFonts w:ascii="Arial" w:hAnsi="Arial" w:cs="Arial"/>
                <w:sz w:val="22"/>
                <w:szCs w:val="22"/>
              </w:rPr>
              <w:t xml:space="preserve"> the aggregate </w:t>
            </w:r>
            <w:r>
              <w:rPr>
                <w:rFonts w:ascii="Arial" w:hAnsi="Arial" w:cs="Arial"/>
                <w:sz w:val="22"/>
                <w:szCs w:val="22"/>
              </w:rPr>
              <w:t xml:space="preserve">net </w:t>
            </w:r>
            <w:r w:rsidRPr="00941A06">
              <w:rPr>
                <w:rFonts w:ascii="Arial" w:hAnsi="Arial" w:cs="Arial"/>
                <w:sz w:val="22"/>
                <w:szCs w:val="22"/>
              </w:rPr>
              <w:t>amount</w:t>
            </w:r>
            <w:r>
              <w:rPr>
                <w:rFonts w:ascii="Arial" w:hAnsi="Arial" w:cs="Arial"/>
                <w:sz w:val="22"/>
                <w:szCs w:val="22"/>
              </w:rPr>
              <w:t>, that is, the relevant amount after the effect of netting has been taken into consideration, in respect of protected credit exposure that are redistributed to the asset class relating to the protection provider, including any redistribution in similar asset classes or sub-portfolios, or any transfer of exposure from the IRB approach to the standardised approach.</w:t>
            </w:r>
          </w:p>
        </w:tc>
      </w:tr>
      <w:tr w:rsidR="000450C5" w:rsidRPr="00FE7AAB" w14:paraId="5888AC37" w14:textId="77777777" w:rsidTr="00711FF0">
        <w:tblPrEx>
          <w:tblLook w:val="01E0" w:firstRow="1" w:lastRow="1" w:firstColumn="1" w:lastColumn="1" w:noHBand="0" w:noVBand="0"/>
        </w:tblPrEx>
        <w:tc>
          <w:tcPr>
            <w:tcW w:w="1560" w:type="dxa"/>
          </w:tcPr>
          <w:p w14:paraId="58F7D538" w14:textId="5854D49B" w:rsidR="000450C5" w:rsidRDefault="00184EE1" w:rsidP="000450C5">
            <w:pPr>
              <w:rPr>
                <w:rFonts w:ascii="Arial" w:hAnsi="Arial" w:cs="Arial"/>
                <w:sz w:val="22"/>
                <w:szCs w:val="22"/>
              </w:rPr>
            </w:pPr>
            <w:r w:rsidRPr="00FC2C16">
              <w:rPr>
                <w:rFonts w:ascii="Arial" w:hAnsi="Arial" w:cs="Arial"/>
                <w:color w:val="388600"/>
                <w:sz w:val="22"/>
                <w:szCs w:val="22"/>
              </w:rPr>
              <w:t>C0110</w:t>
            </w:r>
          </w:p>
        </w:tc>
        <w:tc>
          <w:tcPr>
            <w:tcW w:w="7785" w:type="dxa"/>
          </w:tcPr>
          <w:p w14:paraId="76EE2049" w14:textId="77777777" w:rsidR="000450C5" w:rsidRDefault="000450C5" w:rsidP="000450C5">
            <w:pPr>
              <w:widowControl/>
              <w:autoSpaceDE w:val="0"/>
              <w:autoSpaceDN w:val="0"/>
              <w:adjustRightInd w:val="0"/>
              <w:jc w:val="both"/>
              <w:rPr>
                <w:rFonts w:ascii="Arial" w:hAnsi="Arial" w:cs="Arial"/>
                <w:b/>
                <w:bCs/>
                <w:snapToGrid/>
                <w:sz w:val="22"/>
                <w:szCs w:val="22"/>
                <w:lang w:eastAsia="en-GB"/>
              </w:rPr>
            </w:pPr>
            <w:r>
              <w:rPr>
                <w:rFonts w:ascii="Arial" w:hAnsi="Arial" w:cs="Arial"/>
                <w:b/>
                <w:bCs/>
                <w:snapToGrid/>
                <w:sz w:val="22"/>
                <w:szCs w:val="22"/>
                <w:lang w:eastAsia="en-GB"/>
              </w:rPr>
              <w:t>Unfunded credit protection: guarantees</w:t>
            </w:r>
          </w:p>
          <w:p w14:paraId="28598C61" w14:textId="77777777" w:rsidR="000450C5" w:rsidRPr="009D49B6" w:rsidRDefault="000450C5" w:rsidP="000450C5">
            <w:pPr>
              <w:widowControl/>
              <w:autoSpaceDE w:val="0"/>
              <w:autoSpaceDN w:val="0"/>
              <w:adjustRightInd w:val="0"/>
              <w:jc w:val="both"/>
              <w:rPr>
                <w:rFonts w:ascii="Arial" w:hAnsi="Arial" w:cs="Arial"/>
                <w:bCs/>
                <w:snapToGrid/>
                <w:sz w:val="18"/>
                <w:szCs w:val="18"/>
                <w:lang w:eastAsia="en-GB"/>
              </w:rPr>
            </w:pPr>
          </w:p>
          <w:p w14:paraId="36BBAA7F" w14:textId="0E6B2275" w:rsidR="000450C5" w:rsidRDefault="000450C5" w:rsidP="000450C5">
            <w:pPr>
              <w:widowControl/>
              <w:autoSpaceDE w:val="0"/>
              <w:autoSpaceDN w:val="0"/>
              <w:adjustRightInd w:val="0"/>
              <w:jc w:val="both"/>
              <w:rPr>
                <w:rFonts w:ascii="Arial" w:hAnsi="Arial" w:cs="Arial"/>
                <w:b/>
                <w:bCs/>
                <w:snapToGrid/>
                <w:sz w:val="22"/>
                <w:szCs w:val="22"/>
                <w:lang w:eastAsia="en-GB"/>
              </w:rPr>
            </w:pPr>
            <w:r>
              <w:rPr>
                <w:rFonts w:ascii="Arial" w:hAnsi="Arial" w:cs="Arial"/>
                <w:sz w:val="22"/>
                <w:szCs w:val="22"/>
              </w:rPr>
              <w:t>In respect of the specified asset class t</w:t>
            </w:r>
            <w:r w:rsidRPr="00941A06">
              <w:rPr>
                <w:rFonts w:ascii="Arial" w:hAnsi="Arial" w:cs="Arial"/>
                <w:sz w:val="22"/>
                <w:szCs w:val="22"/>
              </w:rPr>
              <w:t xml:space="preserve">his column shall reflect the aggregate </w:t>
            </w:r>
            <w:r>
              <w:rPr>
                <w:rFonts w:ascii="Arial" w:hAnsi="Arial" w:cs="Arial"/>
                <w:sz w:val="22"/>
                <w:szCs w:val="22"/>
              </w:rPr>
              <w:t xml:space="preserve">nominal </w:t>
            </w:r>
            <w:r w:rsidRPr="00941A06">
              <w:rPr>
                <w:rFonts w:ascii="Arial" w:hAnsi="Arial" w:cs="Arial"/>
                <w:sz w:val="22"/>
                <w:szCs w:val="22"/>
              </w:rPr>
              <w:t>amount</w:t>
            </w:r>
            <w:r>
              <w:rPr>
                <w:rFonts w:ascii="Arial" w:hAnsi="Arial" w:cs="Arial"/>
                <w:sz w:val="22"/>
                <w:szCs w:val="22"/>
              </w:rPr>
              <w:t xml:space="preserve"> in respect of guarantees obtained as credit protection, which amount shall exclude any adjustment in respect of any mismatch between the relevant credit exposure and the protection obtained and which protection has been incorporated into an estimate of LGD.</w:t>
            </w:r>
          </w:p>
        </w:tc>
      </w:tr>
      <w:tr w:rsidR="000450C5" w:rsidRPr="00FE7AAB" w14:paraId="095C0968" w14:textId="77777777" w:rsidTr="00711FF0">
        <w:tblPrEx>
          <w:tblLook w:val="01E0" w:firstRow="1" w:lastRow="1" w:firstColumn="1" w:lastColumn="1" w:noHBand="0" w:noVBand="0"/>
        </w:tblPrEx>
        <w:tc>
          <w:tcPr>
            <w:tcW w:w="1560" w:type="dxa"/>
          </w:tcPr>
          <w:p w14:paraId="358BB942" w14:textId="496D1586" w:rsidR="000450C5" w:rsidRDefault="00184EE1" w:rsidP="000450C5">
            <w:pPr>
              <w:rPr>
                <w:rFonts w:ascii="Arial" w:hAnsi="Arial" w:cs="Arial"/>
                <w:sz w:val="22"/>
                <w:szCs w:val="22"/>
              </w:rPr>
            </w:pPr>
            <w:r w:rsidRPr="00CD5419">
              <w:rPr>
                <w:rFonts w:ascii="Arial" w:hAnsi="Arial" w:cs="Arial"/>
                <w:color w:val="388600"/>
                <w:sz w:val="22"/>
                <w:szCs w:val="22"/>
              </w:rPr>
              <w:t>C01</w:t>
            </w:r>
            <w:r>
              <w:rPr>
                <w:rFonts w:ascii="Arial" w:hAnsi="Arial" w:cs="Arial"/>
                <w:color w:val="388600"/>
                <w:sz w:val="22"/>
                <w:szCs w:val="22"/>
              </w:rPr>
              <w:t>2</w:t>
            </w:r>
            <w:r w:rsidRPr="00CD5419">
              <w:rPr>
                <w:rFonts w:ascii="Arial" w:hAnsi="Arial" w:cs="Arial"/>
                <w:color w:val="388600"/>
                <w:sz w:val="22"/>
                <w:szCs w:val="22"/>
              </w:rPr>
              <w:t>0</w:t>
            </w:r>
          </w:p>
        </w:tc>
        <w:tc>
          <w:tcPr>
            <w:tcW w:w="7785" w:type="dxa"/>
          </w:tcPr>
          <w:p w14:paraId="41937DA5" w14:textId="77777777" w:rsidR="000450C5" w:rsidRDefault="000450C5" w:rsidP="000450C5">
            <w:pPr>
              <w:widowControl/>
              <w:autoSpaceDE w:val="0"/>
              <w:autoSpaceDN w:val="0"/>
              <w:adjustRightInd w:val="0"/>
              <w:jc w:val="both"/>
              <w:rPr>
                <w:rFonts w:ascii="Arial" w:hAnsi="Arial" w:cs="Arial"/>
                <w:b/>
                <w:bCs/>
                <w:snapToGrid/>
                <w:sz w:val="22"/>
                <w:szCs w:val="22"/>
                <w:lang w:eastAsia="en-GB"/>
              </w:rPr>
            </w:pPr>
            <w:r>
              <w:rPr>
                <w:rFonts w:ascii="Arial" w:hAnsi="Arial" w:cs="Arial"/>
                <w:b/>
                <w:bCs/>
                <w:snapToGrid/>
                <w:sz w:val="22"/>
                <w:szCs w:val="22"/>
                <w:lang w:eastAsia="en-GB"/>
              </w:rPr>
              <w:t>Unfunded credit protection: credit derivative instruments</w:t>
            </w:r>
          </w:p>
          <w:p w14:paraId="5247EB06" w14:textId="77777777" w:rsidR="000450C5" w:rsidRPr="009D49B6" w:rsidRDefault="000450C5" w:rsidP="000450C5">
            <w:pPr>
              <w:widowControl/>
              <w:autoSpaceDE w:val="0"/>
              <w:autoSpaceDN w:val="0"/>
              <w:adjustRightInd w:val="0"/>
              <w:jc w:val="both"/>
              <w:rPr>
                <w:rFonts w:ascii="Arial" w:hAnsi="Arial" w:cs="Arial"/>
                <w:bCs/>
                <w:snapToGrid/>
                <w:sz w:val="18"/>
                <w:szCs w:val="18"/>
                <w:lang w:eastAsia="en-GB"/>
              </w:rPr>
            </w:pPr>
          </w:p>
          <w:p w14:paraId="4C4EE2B5" w14:textId="2C1014FB" w:rsidR="000450C5" w:rsidRDefault="000450C5" w:rsidP="000450C5">
            <w:pPr>
              <w:widowControl/>
              <w:autoSpaceDE w:val="0"/>
              <w:autoSpaceDN w:val="0"/>
              <w:adjustRightInd w:val="0"/>
              <w:jc w:val="both"/>
              <w:rPr>
                <w:rFonts w:ascii="Arial" w:hAnsi="Arial" w:cs="Arial"/>
                <w:b/>
                <w:bCs/>
                <w:snapToGrid/>
                <w:sz w:val="22"/>
                <w:szCs w:val="22"/>
                <w:lang w:eastAsia="en-GB"/>
              </w:rPr>
            </w:pPr>
            <w:r>
              <w:rPr>
                <w:rFonts w:ascii="Arial" w:hAnsi="Arial" w:cs="Arial"/>
                <w:sz w:val="22"/>
                <w:szCs w:val="22"/>
              </w:rPr>
              <w:t>In respect of the specified asset class t</w:t>
            </w:r>
            <w:r w:rsidRPr="00941A06">
              <w:rPr>
                <w:rFonts w:ascii="Arial" w:hAnsi="Arial" w:cs="Arial"/>
                <w:sz w:val="22"/>
                <w:szCs w:val="22"/>
              </w:rPr>
              <w:t xml:space="preserve">his column shall reflect the aggregate </w:t>
            </w:r>
            <w:r>
              <w:rPr>
                <w:rFonts w:ascii="Arial" w:hAnsi="Arial" w:cs="Arial"/>
                <w:sz w:val="22"/>
                <w:szCs w:val="22"/>
              </w:rPr>
              <w:t xml:space="preserve">nominal </w:t>
            </w:r>
            <w:r w:rsidRPr="00941A06">
              <w:rPr>
                <w:rFonts w:ascii="Arial" w:hAnsi="Arial" w:cs="Arial"/>
                <w:sz w:val="22"/>
                <w:szCs w:val="22"/>
              </w:rPr>
              <w:t>amount</w:t>
            </w:r>
            <w:r>
              <w:rPr>
                <w:rFonts w:ascii="Arial" w:hAnsi="Arial" w:cs="Arial"/>
                <w:sz w:val="22"/>
                <w:szCs w:val="22"/>
              </w:rPr>
              <w:t xml:space="preserve"> in respect of credit-derivative instruments obtained as credit protection, which amount shall exclude any adjustment in respect of any mismatch between the relevant credit exposure and the protection obtained and which protection has been incorporated into an estimate of LGD.</w:t>
            </w:r>
          </w:p>
        </w:tc>
      </w:tr>
      <w:tr w:rsidR="000450C5" w:rsidRPr="00FE7AAB" w14:paraId="35D88C4F" w14:textId="77777777" w:rsidTr="00711FF0">
        <w:tblPrEx>
          <w:tblLook w:val="01E0" w:firstRow="1" w:lastRow="1" w:firstColumn="1" w:lastColumn="1" w:noHBand="0" w:noVBand="0"/>
        </w:tblPrEx>
        <w:tc>
          <w:tcPr>
            <w:tcW w:w="1560" w:type="dxa"/>
          </w:tcPr>
          <w:p w14:paraId="74FA1D36" w14:textId="78DFA000" w:rsidR="000450C5" w:rsidRDefault="0081250A" w:rsidP="000450C5">
            <w:pPr>
              <w:rPr>
                <w:rFonts w:ascii="Arial" w:hAnsi="Arial" w:cs="Arial"/>
                <w:sz w:val="22"/>
                <w:szCs w:val="22"/>
              </w:rPr>
            </w:pPr>
            <w:r w:rsidRPr="00FC2C16">
              <w:rPr>
                <w:rFonts w:ascii="Arial" w:hAnsi="Arial" w:cs="Arial"/>
                <w:color w:val="388600"/>
                <w:sz w:val="22"/>
                <w:szCs w:val="22"/>
              </w:rPr>
              <w:t>C0130 to C0150</w:t>
            </w:r>
          </w:p>
        </w:tc>
        <w:tc>
          <w:tcPr>
            <w:tcW w:w="7785" w:type="dxa"/>
          </w:tcPr>
          <w:p w14:paraId="0703EC4F" w14:textId="77777777" w:rsidR="000450C5" w:rsidRDefault="000450C5" w:rsidP="000450C5">
            <w:pPr>
              <w:widowControl/>
              <w:autoSpaceDE w:val="0"/>
              <w:autoSpaceDN w:val="0"/>
              <w:adjustRightInd w:val="0"/>
              <w:jc w:val="both"/>
              <w:rPr>
                <w:rFonts w:ascii="Arial" w:hAnsi="Arial" w:cs="Arial"/>
                <w:b/>
                <w:bCs/>
                <w:snapToGrid/>
                <w:sz w:val="22"/>
                <w:szCs w:val="22"/>
                <w:lang w:eastAsia="en-GB"/>
              </w:rPr>
            </w:pPr>
            <w:r w:rsidRPr="00AE1439">
              <w:rPr>
                <w:rFonts w:ascii="Arial" w:hAnsi="Arial" w:cs="Arial"/>
                <w:b/>
                <w:bCs/>
                <w:snapToGrid/>
                <w:sz w:val="22"/>
                <w:szCs w:val="22"/>
                <w:lang w:eastAsia="en-GB"/>
              </w:rPr>
              <w:t>Eligible financial collateral</w:t>
            </w:r>
          </w:p>
          <w:p w14:paraId="3C8D510A" w14:textId="77777777" w:rsidR="000450C5" w:rsidRPr="009D49B6" w:rsidRDefault="000450C5" w:rsidP="000450C5">
            <w:pPr>
              <w:widowControl/>
              <w:autoSpaceDE w:val="0"/>
              <w:autoSpaceDN w:val="0"/>
              <w:adjustRightInd w:val="0"/>
              <w:jc w:val="both"/>
              <w:rPr>
                <w:rFonts w:ascii="Arial" w:hAnsi="Arial" w:cs="Arial"/>
                <w:bCs/>
                <w:snapToGrid/>
                <w:sz w:val="18"/>
                <w:szCs w:val="18"/>
                <w:lang w:eastAsia="en-GB"/>
              </w:rPr>
            </w:pPr>
          </w:p>
          <w:p w14:paraId="3A3F9F8C" w14:textId="2D4F5655" w:rsidR="000450C5" w:rsidRDefault="000450C5" w:rsidP="000450C5">
            <w:pPr>
              <w:widowControl/>
              <w:autoSpaceDE w:val="0"/>
              <w:autoSpaceDN w:val="0"/>
              <w:adjustRightInd w:val="0"/>
              <w:jc w:val="both"/>
              <w:rPr>
                <w:rFonts w:ascii="Arial" w:hAnsi="Arial" w:cs="Arial"/>
                <w:b/>
                <w:bCs/>
                <w:snapToGrid/>
                <w:sz w:val="22"/>
                <w:szCs w:val="22"/>
                <w:lang w:eastAsia="en-GB"/>
              </w:rPr>
            </w:pPr>
            <w:r>
              <w:rPr>
                <w:rFonts w:ascii="Arial" w:hAnsi="Arial" w:cs="Arial"/>
                <w:sz w:val="22"/>
                <w:szCs w:val="22"/>
              </w:rPr>
              <w:t>In respect of the specified asset class, t</w:t>
            </w:r>
            <w:r w:rsidRPr="00941A06">
              <w:rPr>
                <w:rFonts w:ascii="Arial" w:hAnsi="Arial" w:cs="Arial"/>
                <w:sz w:val="22"/>
                <w:szCs w:val="22"/>
              </w:rPr>
              <w:t>h</w:t>
            </w:r>
            <w:r>
              <w:rPr>
                <w:rFonts w:ascii="Arial" w:hAnsi="Arial" w:cs="Arial"/>
                <w:sz w:val="22"/>
                <w:szCs w:val="22"/>
              </w:rPr>
              <w:t>ese</w:t>
            </w:r>
            <w:r w:rsidRPr="00941A06">
              <w:rPr>
                <w:rFonts w:ascii="Arial" w:hAnsi="Arial" w:cs="Arial"/>
                <w:sz w:val="22"/>
                <w:szCs w:val="22"/>
              </w:rPr>
              <w:t xml:space="preserve"> column</w:t>
            </w:r>
            <w:r>
              <w:rPr>
                <w:rFonts w:ascii="Arial" w:hAnsi="Arial" w:cs="Arial"/>
                <w:sz w:val="22"/>
                <w:szCs w:val="22"/>
              </w:rPr>
              <w:t>s</w:t>
            </w:r>
            <w:r w:rsidRPr="00941A06">
              <w:rPr>
                <w:rFonts w:ascii="Arial" w:hAnsi="Arial" w:cs="Arial"/>
                <w:sz w:val="22"/>
                <w:szCs w:val="22"/>
              </w:rPr>
              <w:t xml:space="preserve"> shall reflect the </w:t>
            </w:r>
            <w:r>
              <w:rPr>
                <w:rFonts w:ascii="Arial" w:hAnsi="Arial" w:cs="Arial"/>
                <w:sz w:val="22"/>
                <w:szCs w:val="22"/>
              </w:rPr>
              <w:t xml:space="preserve">current market value of eligible financial collateral obtained by the reporting bank as protection against an exposure to credit risk, including any eligible financial collateral subject to adjustment due to a maturity or currency mismatch, the respective aggregate amounts of which shall separately be reported as specified on the form </w:t>
            </w:r>
            <w:r w:rsidRPr="002F6FE1">
              <w:rPr>
                <w:rFonts w:ascii="Arial" w:hAnsi="Arial" w:cs="Arial"/>
                <w:sz w:val="22"/>
                <w:szCs w:val="22"/>
              </w:rPr>
              <w:t>BA 210.</w:t>
            </w:r>
          </w:p>
        </w:tc>
      </w:tr>
      <w:tr w:rsidR="000450C5" w:rsidRPr="00FE7AAB" w14:paraId="0FDDC5B1" w14:textId="77777777" w:rsidTr="00711FF0">
        <w:tblPrEx>
          <w:tblLook w:val="01E0" w:firstRow="1" w:lastRow="1" w:firstColumn="1" w:lastColumn="1" w:noHBand="0" w:noVBand="0"/>
        </w:tblPrEx>
        <w:tc>
          <w:tcPr>
            <w:tcW w:w="1560" w:type="dxa"/>
          </w:tcPr>
          <w:p w14:paraId="422FD95A" w14:textId="360A168A" w:rsidR="000450C5" w:rsidRDefault="008819B0" w:rsidP="000450C5">
            <w:pPr>
              <w:rPr>
                <w:rFonts w:ascii="Arial" w:hAnsi="Arial" w:cs="Arial"/>
                <w:sz w:val="22"/>
                <w:szCs w:val="22"/>
              </w:rPr>
            </w:pPr>
            <w:r w:rsidRPr="00CD5419">
              <w:rPr>
                <w:rFonts w:ascii="Arial" w:hAnsi="Arial" w:cs="Arial"/>
                <w:color w:val="388600"/>
                <w:sz w:val="22"/>
                <w:szCs w:val="22"/>
              </w:rPr>
              <w:t>C01</w:t>
            </w:r>
            <w:r>
              <w:rPr>
                <w:rFonts w:ascii="Arial" w:hAnsi="Arial" w:cs="Arial"/>
                <w:color w:val="388600"/>
                <w:sz w:val="22"/>
                <w:szCs w:val="22"/>
              </w:rPr>
              <w:t>6</w:t>
            </w:r>
            <w:r w:rsidRPr="00CD5419">
              <w:rPr>
                <w:rFonts w:ascii="Arial" w:hAnsi="Arial" w:cs="Arial"/>
                <w:color w:val="388600"/>
                <w:sz w:val="22"/>
                <w:szCs w:val="22"/>
              </w:rPr>
              <w:t>0 to C01</w:t>
            </w:r>
            <w:r>
              <w:rPr>
                <w:rFonts w:ascii="Arial" w:hAnsi="Arial" w:cs="Arial"/>
                <w:color w:val="388600"/>
                <w:sz w:val="22"/>
                <w:szCs w:val="22"/>
              </w:rPr>
              <w:t>8</w:t>
            </w:r>
            <w:r w:rsidRPr="00CD5419">
              <w:rPr>
                <w:rFonts w:ascii="Arial" w:hAnsi="Arial" w:cs="Arial"/>
                <w:color w:val="388600"/>
                <w:sz w:val="22"/>
                <w:szCs w:val="22"/>
              </w:rPr>
              <w:t>0</w:t>
            </w:r>
          </w:p>
        </w:tc>
        <w:tc>
          <w:tcPr>
            <w:tcW w:w="7785" w:type="dxa"/>
          </w:tcPr>
          <w:p w14:paraId="30310773" w14:textId="77777777" w:rsidR="000450C5" w:rsidRDefault="000450C5" w:rsidP="000450C5">
            <w:pPr>
              <w:widowControl/>
              <w:autoSpaceDE w:val="0"/>
              <w:autoSpaceDN w:val="0"/>
              <w:adjustRightInd w:val="0"/>
              <w:jc w:val="both"/>
              <w:rPr>
                <w:rFonts w:ascii="Arial" w:hAnsi="Arial" w:cs="Arial"/>
                <w:b/>
                <w:bCs/>
                <w:snapToGrid/>
                <w:sz w:val="22"/>
                <w:szCs w:val="22"/>
                <w:lang w:eastAsia="en-GB"/>
              </w:rPr>
            </w:pPr>
            <w:r>
              <w:rPr>
                <w:rFonts w:ascii="Arial" w:hAnsi="Arial" w:cs="Arial"/>
                <w:b/>
                <w:bCs/>
                <w:snapToGrid/>
                <w:sz w:val="22"/>
                <w:szCs w:val="22"/>
                <w:lang w:eastAsia="en-GB"/>
              </w:rPr>
              <w:t>Other e</w:t>
            </w:r>
            <w:r w:rsidRPr="00AE1439">
              <w:rPr>
                <w:rFonts w:ascii="Arial" w:hAnsi="Arial" w:cs="Arial"/>
                <w:b/>
                <w:bCs/>
                <w:snapToGrid/>
                <w:sz w:val="22"/>
                <w:szCs w:val="22"/>
                <w:lang w:eastAsia="en-GB"/>
              </w:rPr>
              <w:t>ligible collateral</w:t>
            </w:r>
          </w:p>
          <w:p w14:paraId="63F79680" w14:textId="77777777" w:rsidR="000450C5" w:rsidRPr="009D49B6" w:rsidRDefault="000450C5" w:rsidP="000450C5">
            <w:pPr>
              <w:widowControl/>
              <w:autoSpaceDE w:val="0"/>
              <w:autoSpaceDN w:val="0"/>
              <w:adjustRightInd w:val="0"/>
              <w:jc w:val="both"/>
              <w:rPr>
                <w:rFonts w:ascii="Arial" w:hAnsi="Arial" w:cs="Arial"/>
                <w:bCs/>
                <w:snapToGrid/>
                <w:sz w:val="18"/>
                <w:szCs w:val="18"/>
                <w:lang w:eastAsia="en-GB"/>
              </w:rPr>
            </w:pPr>
          </w:p>
          <w:p w14:paraId="40B23666" w14:textId="3C0F6D65" w:rsidR="000450C5" w:rsidRPr="00AE1439" w:rsidRDefault="000450C5" w:rsidP="000450C5">
            <w:pPr>
              <w:widowControl/>
              <w:autoSpaceDE w:val="0"/>
              <w:autoSpaceDN w:val="0"/>
              <w:adjustRightInd w:val="0"/>
              <w:jc w:val="both"/>
              <w:rPr>
                <w:rFonts w:ascii="Arial" w:hAnsi="Arial" w:cs="Arial"/>
                <w:b/>
                <w:bCs/>
                <w:snapToGrid/>
                <w:sz w:val="22"/>
                <w:szCs w:val="22"/>
                <w:lang w:eastAsia="en-GB"/>
              </w:rPr>
            </w:pPr>
            <w:r>
              <w:rPr>
                <w:rFonts w:ascii="Arial" w:hAnsi="Arial" w:cs="Arial"/>
                <w:sz w:val="22"/>
                <w:szCs w:val="22"/>
              </w:rPr>
              <w:t>In respect of the specified asset class, t</w:t>
            </w:r>
            <w:r w:rsidRPr="00941A06">
              <w:rPr>
                <w:rFonts w:ascii="Arial" w:hAnsi="Arial" w:cs="Arial"/>
                <w:sz w:val="22"/>
                <w:szCs w:val="22"/>
              </w:rPr>
              <w:t>h</w:t>
            </w:r>
            <w:r>
              <w:rPr>
                <w:rFonts w:ascii="Arial" w:hAnsi="Arial" w:cs="Arial"/>
                <w:sz w:val="22"/>
                <w:szCs w:val="22"/>
              </w:rPr>
              <w:t xml:space="preserve">ese </w:t>
            </w:r>
            <w:r w:rsidRPr="00941A06">
              <w:rPr>
                <w:rFonts w:ascii="Arial" w:hAnsi="Arial" w:cs="Arial"/>
                <w:sz w:val="22"/>
                <w:szCs w:val="22"/>
              </w:rPr>
              <w:t>column</w:t>
            </w:r>
            <w:r>
              <w:rPr>
                <w:rFonts w:ascii="Arial" w:hAnsi="Arial" w:cs="Arial"/>
                <w:sz w:val="22"/>
                <w:szCs w:val="22"/>
              </w:rPr>
              <w:t>s</w:t>
            </w:r>
            <w:r w:rsidRPr="00941A06">
              <w:rPr>
                <w:rFonts w:ascii="Arial" w:hAnsi="Arial" w:cs="Arial"/>
                <w:sz w:val="22"/>
                <w:szCs w:val="22"/>
              </w:rPr>
              <w:t xml:space="preserve"> shall reflect the </w:t>
            </w:r>
            <w:r>
              <w:rPr>
                <w:rFonts w:ascii="Arial" w:hAnsi="Arial" w:cs="Arial"/>
                <w:sz w:val="22"/>
                <w:szCs w:val="22"/>
              </w:rPr>
              <w:t xml:space="preserve">current market value of any eligible collateral, other than eligible financial collateral, obtained by the reporting bank as protection against an exposure to credit risk, including any relevant residential real estate or commercial real estate, the respective aggregate amounts of which shall separately be reported as specified on the form </w:t>
            </w:r>
            <w:r w:rsidR="006F1DE2" w:rsidRPr="00FC2C16">
              <w:rPr>
                <w:rFonts w:ascii="Arial" w:hAnsi="Arial" w:cs="Arial"/>
                <w:sz w:val="22"/>
                <w:szCs w:val="22"/>
              </w:rPr>
              <w:t>BA 210.</w:t>
            </w:r>
          </w:p>
        </w:tc>
      </w:tr>
    </w:tbl>
    <w:p w14:paraId="005F5818" w14:textId="77777777" w:rsidR="000E1530" w:rsidRDefault="000E1530" w:rsidP="000E1530">
      <w:r>
        <w:br w:type="page"/>
      </w:r>
    </w:p>
    <w:p w14:paraId="7A010131" w14:textId="63561F36" w:rsidR="000E1530" w:rsidRDefault="00BD6985" w:rsidP="006E3D31">
      <w:pPr>
        <w:tabs>
          <w:tab w:val="left" w:pos="2285"/>
          <w:tab w:val="left" w:pos="2890"/>
        </w:tabs>
        <w:suppressAutoHyphens/>
        <w:ind w:right="283"/>
        <w:jc w:val="both"/>
        <w:rPr>
          <w:rFonts w:ascii="Arial" w:hAnsi="Arial"/>
          <w:b/>
          <w:i/>
          <w:sz w:val="22"/>
          <w:szCs w:val="22"/>
        </w:rPr>
      </w:pPr>
      <w:r>
        <w:rPr>
          <w:rFonts w:ascii="Arial" w:hAnsi="Arial"/>
          <w:b/>
          <w:i/>
          <w:color w:val="388600"/>
          <w:sz w:val="22"/>
          <w:szCs w:val="22"/>
        </w:rPr>
        <w:t>Sheet</w:t>
      </w:r>
      <w:r w:rsidR="00F955D5">
        <w:rPr>
          <w:rFonts w:ascii="Arial" w:hAnsi="Arial"/>
          <w:b/>
          <w:i/>
          <w:color w:val="388600"/>
          <w:sz w:val="22"/>
          <w:szCs w:val="22"/>
        </w:rPr>
        <w:t xml:space="preserve"> </w:t>
      </w:r>
      <w:r w:rsidR="005D7C52" w:rsidRPr="00CD5419">
        <w:rPr>
          <w:rFonts w:ascii="Arial" w:hAnsi="Arial"/>
          <w:b/>
          <w:i/>
          <w:color w:val="388600"/>
          <w:sz w:val="22"/>
          <w:szCs w:val="22"/>
        </w:rPr>
        <w:t>BA210_IRB</w:t>
      </w:r>
      <w:r w:rsidR="00F955D5">
        <w:rPr>
          <w:rFonts w:ascii="Arial" w:hAnsi="Arial"/>
          <w:b/>
          <w:i/>
          <w:sz w:val="22"/>
          <w:szCs w:val="22"/>
        </w:rPr>
        <w:t xml:space="preserve"> -</w:t>
      </w:r>
      <w:r w:rsidR="00A86CCE" w:rsidRPr="00A8678F">
        <w:rPr>
          <w:rFonts w:ascii="Arial" w:hAnsi="Arial"/>
          <w:b/>
          <w:i/>
          <w:sz w:val="22"/>
          <w:szCs w:val="22"/>
        </w:rPr>
        <w:t xml:space="preserve"> </w:t>
      </w:r>
      <w:r w:rsidR="00F955D5">
        <w:rPr>
          <w:rFonts w:ascii="Arial" w:hAnsi="Arial"/>
          <w:b/>
          <w:i/>
          <w:sz w:val="22"/>
          <w:szCs w:val="22"/>
        </w:rPr>
        <w:t>D</w:t>
      </w:r>
      <w:r w:rsidR="002819C4">
        <w:rPr>
          <w:rFonts w:ascii="Arial" w:hAnsi="Arial"/>
          <w:b/>
          <w:i/>
          <w:sz w:val="22"/>
          <w:szCs w:val="22"/>
        </w:rPr>
        <w:t xml:space="preserve">istressed </w:t>
      </w:r>
      <w:r w:rsidR="000E1530" w:rsidRPr="00A8678F">
        <w:rPr>
          <w:rFonts w:ascii="Arial" w:hAnsi="Arial"/>
          <w:b/>
          <w:i/>
          <w:sz w:val="22"/>
          <w:szCs w:val="22"/>
        </w:rPr>
        <w:t>restructured credit exposure</w:t>
      </w:r>
    </w:p>
    <w:p w14:paraId="4195DEF4" w14:textId="77777777" w:rsidR="000E1530" w:rsidRDefault="000E1530" w:rsidP="000E1530">
      <w:pPr>
        <w:tabs>
          <w:tab w:val="left" w:pos="2285"/>
          <w:tab w:val="left" w:pos="2890"/>
        </w:tabs>
        <w:suppressAutoHyphens/>
        <w:ind w:left="567" w:right="283"/>
        <w:jc w:val="both"/>
        <w:rPr>
          <w:rFonts w:ascii="Arial" w:hAnsi="Arial" w:cs="Arial"/>
          <w:b/>
          <w:i/>
          <w:sz w:val="22"/>
          <w:szCs w:val="22"/>
        </w:rPr>
      </w:pPr>
    </w:p>
    <w:tbl>
      <w:tblPr>
        <w:tblStyle w:val="TableGrid"/>
        <w:tblW w:w="9356" w:type="dxa"/>
        <w:tblInd w:w="-147" w:type="dxa"/>
        <w:tblLook w:val="04A0" w:firstRow="1" w:lastRow="0" w:firstColumn="1" w:lastColumn="0" w:noHBand="0" w:noVBand="1"/>
      </w:tblPr>
      <w:tblGrid>
        <w:gridCol w:w="1560"/>
        <w:gridCol w:w="7796"/>
      </w:tblGrid>
      <w:tr w:rsidR="002819C4" w14:paraId="3266B4EC" w14:textId="77777777" w:rsidTr="006E3D31">
        <w:tc>
          <w:tcPr>
            <w:tcW w:w="1560" w:type="dxa"/>
          </w:tcPr>
          <w:p w14:paraId="331B4D8B" w14:textId="3E2CF563" w:rsidR="002819C4" w:rsidRPr="006E3D31" w:rsidRDefault="002819C4" w:rsidP="00FC2C16">
            <w:pPr>
              <w:tabs>
                <w:tab w:val="left" w:pos="2285"/>
                <w:tab w:val="left" w:pos="2890"/>
              </w:tabs>
              <w:suppressAutoHyphens/>
              <w:ind w:right="283"/>
              <w:jc w:val="center"/>
              <w:rPr>
                <w:rFonts w:ascii="Arial" w:hAnsi="Arial" w:cs="Arial"/>
                <w:b/>
                <w:iCs/>
                <w:sz w:val="22"/>
                <w:szCs w:val="22"/>
              </w:rPr>
            </w:pPr>
            <w:r w:rsidRPr="006E3D31">
              <w:rPr>
                <w:rFonts w:ascii="Arial" w:hAnsi="Arial" w:cs="Arial"/>
                <w:b/>
                <w:iCs/>
                <w:sz w:val="22"/>
                <w:szCs w:val="22"/>
              </w:rPr>
              <w:t>Column</w:t>
            </w:r>
            <w:r w:rsidR="005C7D6D">
              <w:rPr>
                <w:rFonts w:ascii="Arial" w:hAnsi="Arial" w:cs="Arial"/>
                <w:b/>
                <w:iCs/>
                <w:sz w:val="22"/>
                <w:szCs w:val="22"/>
              </w:rPr>
              <w:t xml:space="preserve"> number</w:t>
            </w:r>
          </w:p>
        </w:tc>
        <w:tc>
          <w:tcPr>
            <w:tcW w:w="7796" w:type="dxa"/>
          </w:tcPr>
          <w:p w14:paraId="397AADB4" w14:textId="77777777" w:rsidR="002819C4" w:rsidRPr="006E3D31" w:rsidRDefault="002819C4" w:rsidP="00FC2C16">
            <w:pPr>
              <w:tabs>
                <w:tab w:val="left" w:pos="2285"/>
                <w:tab w:val="left" w:pos="2890"/>
              </w:tabs>
              <w:suppressAutoHyphens/>
              <w:ind w:right="283"/>
              <w:jc w:val="center"/>
              <w:rPr>
                <w:rFonts w:ascii="Arial" w:hAnsi="Arial" w:cs="Arial"/>
                <w:b/>
                <w:iCs/>
                <w:sz w:val="22"/>
                <w:szCs w:val="22"/>
              </w:rPr>
            </w:pPr>
            <w:r w:rsidRPr="006E3D31">
              <w:rPr>
                <w:rFonts w:ascii="Arial" w:hAnsi="Arial" w:cs="Arial"/>
                <w:b/>
                <w:iCs/>
                <w:sz w:val="22"/>
                <w:szCs w:val="22"/>
              </w:rPr>
              <w:t>Description</w:t>
            </w:r>
          </w:p>
        </w:tc>
      </w:tr>
      <w:tr w:rsidR="002819C4" w14:paraId="47D7DBED" w14:textId="77777777" w:rsidTr="006E3D31">
        <w:tc>
          <w:tcPr>
            <w:tcW w:w="1560" w:type="dxa"/>
          </w:tcPr>
          <w:p w14:paraId="2937961B" w14:textId="79F84670" w:rsidR="002819C4" w:rsidRPr="00D70F71" w:rsidRDefault="00543F04">
            <w:pPr>
              <w:tabs>
                <w:tab w:val="left" w:pos="2285"/>
                <w:tab w:val="left" w:pos="2890"/>
              </w:tabs>
              <w:suppressAutoHyphens/>
              <w:ind w:right="283"/>
              <w:jc w:val="both"/>
              <w:rPr>
                <w:rFonts w:ascii="Arial" w:hAnsi="Arial" w:cs="Arial"/>
                <w:bCs/>
                <w:iCs/>
                <w:sz w:val="22"/>
                <w:szCs w:val="22"/>
              </w:rPr>
            </w:pPr>
            <w:r w:rsidRPr="00FC2C16">
              <w:rPr>
                <w:rFonts w:ascii="Arial" w:hAnsi="Arial" w:cs="Arial"/>
                <w:bCs/>
                <w:iCs/>
                <w:color w:val="388600"/>
                <w:sz w:val="22"/>
                <w:szCs w:val="22"/>
              </w:rPr>
              <w:t>C0010</w:t>
            </w:r>
          </w:p>
        </w:tc>
        <w:tc>
          <w:tcPr>
            <w:tcW w:w="7796" w:type="dxa"/>
          </w:tcPr>
          <w:p w14:paraId="54865184" w14:textId="77777777" w:rsidR="002819C4" w:rsidRPr="002819C4" w:rsidRDefault="002819C4">
            <w:pPr>
              <w:tabs>
                <w:tab w:val="left" w:pos="2285"/>
                <w:tab w:val="left" w:pos="2890"/>
              </w:tabs>
              <w:suppressAutoHyphens/>
              <w:ind w:right="283"/>
              <w:jc w:val="both"/>
              <w:rPr>
                <w:rFonts w:ascii="Arial" w:hAnsi="Arial" w:cs="Arial"/>
                <w:b/>
                <w:iCs/>
                <w:sz w:val="22"/>
                <w:szCs w:val="22"/>
              </w:rPr>
            </w:pPr>
            <w:r w:rsidRPr="002819C4">
              <w:rPr>
                <w:rFonts w:ascii="Arial" w:hAnsi="Arial" w:cs="Arial"/>
                <w:b/>
                <w:iCs/>
                <w:sz w:val="22"/>
                <w:szCs w:val="22"/>
              </w:rPr>
              <w:t>Number of transactions</w:t>
            </w:r>
          </w:p>
          <w:p w14:paraId="3FF20846" w14:textId="77777777" w:rsidR="002819C4" w:rsidRDefault="002819C4">
            <w:pPr>
              <w:tabs>
                <w:tab w:val="left" w:pos="2285"/>
                <w:tab w:val="left" w:pos="2890"/>
              </w:tabs>
              <w:suppressAutoHyphens/>
              <w:ind w:right="283"/>
              <w:jc w:val="both"/>
              <w:rPr>
                <w:rFonts w:ascii="Arial" w:hAnsi="Arial" w:cs="Arial"/>
                <w:bCs/>
                <w:iCs/>
                <w:sz w:val="22"/>
                <w:szCs w:val="22"/>
              </w:rPr>
            </w:pPr>
          </w:p>
          <w:p w14:paraId="43343EAB" w14:textId="42633081" w:rsidR="002819C4" w:rsidRDefault="002819C4">
            <w:pPr>
              <w:tabs>
                <w:tab w:val="left" w:pos="2285"/>
                <w:tab w:val="left" w:pos="2890"/>
              </w:tabs>
              <w:suppressAutoHyphens/>
              <w:ind w:right="283"/>
              <w:jc w:val="both"/>
              <w:rPr>
                <w:rFonts w:ascii="Arial" w:hAnsi="Arial" w:cs="Arial"/>
                <w:bCs/>
                <w:iCs/>
                <w:sz w:val="22"/>
                <w:szCs w:val="22"/>
              </w:rPr>
            </w:pPr>
            <w:r>
              <w:rPr>
                <w:rFonts w:ascii="Arial" w:hAnsi="Arial" w:cs="Arial"/>
                <w:bCs/>
                <w:iCs/>
                <w:sz w:val="22"/>
                <w:szCs w:val="22"/>
              </w:rPr>
              <w:t>In respect of the specified asset classes, this column shall reflect the aggregate number of transactions in respect of which the reporting bank allowed a restructuring of the relevant credit exposure during the reporting quarter.</w:t>
            </w:r>
          </w:p>
          <w:p w14:paraId="46550CC6" w14:textId="77777777" w:rsidR="002819C4" w:rsidRPr="00D70F71" w:rsidRDefault="002819C4">
            <w:pPr>
              <w:tabs>
                <w:tab w:val="left" w:pos="2285"/>
                <w:tab w:val="left" w:pos="2890"/>
              </w:tabs>
              <w:suppressAutoHyphens/>
              <w:ind w:right="283"/>
              <w:jc w:val="both"/>
              <w:rPr>
                <w:rFonts w:ascii="Arial" w:hAnsi="Arial" w:cs="Arial"/>
                <w:bCs/>
                <w:iCs/>
                <w:sz w:val="22"/>
                <w:szCs w:val="22"/>
              </w:rPr>
            </w:pPr>
          </w:p>
        </w:tc>
      </w:tr>
      <w:tr w:rsidR="002819C4" w14:paraId="5E5E986F" w14:textId="77777777" w:rsidTr="006E3D31">
        <w:tc>
          <w:tcPr>
            <w:tcW w:w="1560" w:type="dxa"/>
          </w:tcPr>
          <w:p w14:paraId="3F1CDE53" w14:textId="44B31F23" w:rsidR="002819C4" w:rsidRPr="00D70F71" w:rsidRDefault="0004460F">
            <w:pPr>
              <w:tabs>
                <w:tab w:val="left" w:pos="2285"/>
                <w:tab w:val="left" w:pos="2890"/>
              </w:tabs>
              <w:suppressAutoHyphens/>
              <w:ind w:right="283"/>
              <w:jc w:val="both"/>
              <w:rPr>
                <w:rFonts w:ascii="Arial" w:hAnsi="Arial" w:cs="Arial"/>
                <w:bCs/>
                <w:iCs/>
                <w:sz w:val="22"/>
                <w:szCs w:val="22"/>
              </w:rPr>
            </w:pPr>
            <w:r w:rsidRPr="00CD5419">
              <w:rPr>
                <w:rFonts w:ascii="Arial" w:hAnsi="Arial" w:cs="Arial"/>
                <w:bCs/>
                <w:iCs/>
                <w:color w:val="388600"/>
                <w:sz w:val="22"/>
                <w:szCs w:val="22"/>
              </w:rPr>
              <w:t>C00</w:t>
            </w:r>
            <w:r>
              <w:rPr>
                <w:rFonts w:ascii="Arial" w:hAnsi="Arial" w:cs="Arial"/>
                <w:bCs/>
                <w:iCs/>
                <w:color w:val="388600"/>
                <w:sz w:val="22"/>
                <w:szCs w:val="22"/>
              </w:rPr>
              <w:t>2</w:t>
            </w:r>
            <w:r w:rsidRPr="00CD5419">
              <w:rPr>
                <w:rFonts w:ascii="Arial" w:hAnsi="Arial" w:cs="Arial"/>
                <w:bCs/>
                <w:iCs/>
                <w:color w:val="388600"/>
                <w:sz w:val="22"/>
                <w:szCs w:val="22"/>
              </w:rPr>
              <w:t>0</w:t>
            </w:r>
          </w:p>
        </w:tc>
        <w:tc>
          <w:tcPr>
            <w:tcW w:w="7796" w:type="dxa"/>
          </w:tcPr>
          <w:p w14:paraId="5189FE14" w14:textId="77777777" w:rsidR="002819C4" w:rsidRPr="002819C4" w:rsidRDefault="002819C4">
            <w:pPr>
              <w:tabs>
                <w:tab w:val="left" w:pos="2285"/>
                <w:tab w:val="left" w:pos="2890"/>
              </w:tabs>
              <w:suppressAutoHyphens/>
              <w:ind w:right="283"/>
              <w:jc w:val="both"/>
              <w:rPr>
                <w:rFonts w:ascii="Arial" w:hAnsi="Arial" w:cs="Arial"/>
                <w:b/>
                <w:iCs/>
                <w:sz w:val="22"/>
                <w:szCs w:val="22"/>
              </w:rPr>
            </w:pPr>
            <w:r w:rsidRPr="002819C4">
              <w:rPr>
                <w:rFonts w:ascii="Arial" w:hAnsi="Arial" w:cs="Arial"/>
                <w:b/>
                <w:iCs/>
                <w:sz w:val="22"/>
                <w:szCs w:val="22"/>
              </w:rPr>
              <w:t>Number of transactions classified in default</w:t>
            </w:r>
          </w:p>
          <w:p w14:paraId="35E51CA2" w14:textId="77777777" w:rsidR="002819C4" w:rsidRDefault="002819C4">
            <w:pPr>
              <w:tabs>
                <w:tab w:val="left" w:pos="2285"/>
                <w:tab w:val="left" w:pos="2890"/>
              </w:tabs>
              <w:suppressAutoHyphens/>
              <w:ind w:right="283"/>
              <w:jc w:val="both"/>
              <w:rPr>
                <w:rFonts w:ascii="Arial" w:hAnsi="Arial" w:cs="Arial"/>
                <w:bCs/>
                <w:iCs/>
                <w:sz w:val="22"/>
                <w:szCs w:val="22"/>
              </w:rPr>
            </w:pPr>
          </w:p>
          <w:p w14:paraId="318844C0" w14:textId="620A09C9" w:rsidR="002819C4" w:rsidRDefault="002819C4">
            <w:pPr>
              <w:tabs>
                <w:tab w:val="left" w:pos="2285"/>
                <w:tab w:val="left" w:pos="2890"/>
              </w:tabs>
              <w:suppressAutoHyphens/>
              <w:ind w:right="283"/>
              <w:jc w:val="both"/>
              <w:rPr>
                <w:rFonts w:ascii="Arial" w:hAnsi="Arial" w:cs="Arial"/>
                <w:bCs/>
                <w:iCs/>
                <w:sz w:val="22"/>
                <w:szCs w:val="22"/>
              </w:rPr>
            </w:pPr>
            <w:r>
              <w:rPr>
                <w:rFonts w:ascii="Arial" w:hAnsi="Arial" w:cs="Arial"/>
                <w:bCs/>
                <w:iCs/>
                <w:sz w:val="22"/>
                <w:szCs w:val="22"/>
              </w:rPr>
              <w:t>In respect of the specified asset classes, this column shall reflect the aggregate number of transactions in respect of which the reporting bank allowed a restructuring of the relevant credit exposure during the reporting quarter, and which credit exposure is classified in default in terms of regulation 67</w:t>
            </w:r>
            <w:r w:rsidR="002308C8">
              <w:rPr>
                <w:rFonts w:ascii="Arial" w:hAnsi="Arial" w:cs="Arial"/>
                <w:bCs/>
                <w:iCs/>
                <w:sz w:val="22"/>
                <w:szCs w:val="22"/>
              </w:rPr>
              <w:t xml:space="preserve"> of the Regulations</w:t>
            </w:r>
            <w:r>
              <w:rPr>
                <w:rFonts w:ascii="Arial" w:hAnsi="Arial" w:cs="Arial"/>
                <w:bCs/>
                <w:iCs/>
                <w:sz w:val="22"/>
                <w:szCs w:val="22"/>
              </w:rPr>
              <w:t>.</w:t>
            </w:r>
          </w:p>
          <w:p w14:paraId="53C241AE" w14:textId="77777777" w:rsidR="002819C4" w:rsidRPr="00D70F71" w:rsidRDefault="002819C4">
            <w:pPr>
              <w:tabs>
                <w:tab w:val="left" w:pos="2285"/>
                <w:tab w:val="left" w:pos="2890"/>
              </w:tabs>
              <w:suppressAutoHyphens/>
              <w:ind w:right="283"/>
              <w:jc w:val="both"/>
              <w:rPr>
                <w:rFonts w:ascii="Arial" w:hAnsi="Arial" w:cs="Arial"/>
                <w:bCs/>
                <w:iCs/>
                <w:sz w:val="22"/>
                <w:szCs w:val="22"/>
              </w:rPr>
            </w:pPr>
          </w:p>
        </w:tc>
      </w:tr>
      <w:tr w:rsidR="002819C4" w14:paraId="1AD68160" w14:textId="77777777" w:rsidTr="006E3D31">
        <w:tc>
          <w:tcPr>
            <w:tcW w:w="1560" w:type="dxa"/>
          </w:tcPr>
          <w:p w14:paraId="6E0ACD90" w14:textId="26BE63A6" w:rsidR="002819C4" w:rsidRPr="00D70F71" w:rsidRDefault="00A37698">
            <w:pPr>
              <w:tabs>
                <w:tab w:val="left" w:pos="2285"/>
                <w:tab w:val="left" w:pos="2890"/>
              </w:tabs>
              <w:suppressAutoHyphens/>
              <w:ind w:right="283"/>
              <w:jc w:val="both"/>
              <w:rPr>
                <w:rFonts w:ascii="Arial" w:hAnsi="Arial" w:cs="Arial"/>
                <w:bCs/>
                <w:iCs/>
                <w:sz w:val="22"/>
                <w:szCs w:val="22"/>
              </w:rPr>
            </w:pPr>
            <w:r w:rsidRPr="00CD5419">
              <w:rPr>
                <w:rFonts w:ascii="Arial" w:hAnsi="Arial" w:cs="Arial"/>
                <w:bCs/>
                <w:iCs/>
                <w:color w:val="388600"/>
                <w:sz w:val="22"/>
                <w:szCs w:val="22"/>
              </w:rPr>
              <w:t>C00</w:t>
            </w:r>
            <w:r>
              <w:rPr>
                <w:rFonts w:ascii="Arial" w:hAnsi="Arial" w:cs="Arial"/>
                <w:bCs/>
                <w:iCs/>
                <w:color w:val="388600"/>
                <w:sz w:val="22"/>
                <w:szCs w:val="22"/>
              </w:rPr>
              <w:t>3</w:t>
            </w:r>
            <w:r w:rsidRPr="00CD5419">
              <w:rPr>
                <w:rFonts w:ascii="Arial" w:hAnsi="Arial" w:cs="Arial"/>
                <w:bCs/>
                <w:iCs/>
                <w:color w:val="388600"/>
                <w:sz w:val="22"/>
                <w:szCs w:val="22"/>
              </w:rPr>
              <w:t>0</w:t>
            </w:r>
          </w:p>
        </w:tc>
        <w:tc>
          <w:tcPr>
            <w:tcW w:w="7796" w:type="dxa"/>
          </w:tcPr>
          <w:p w14:paraId="2F7CF517" w14:textId="77777777" w:rsidR="002819C4" w:rsidRPr="002819C4" w:rsidRDefault="002819C4">
            <w:pPr>
              <w:tabs>
                <w:tab w:val="left" w:pos="2285"/>
                <w:tab w:val="left" w:pos="2890"/>
              </w:tabs>
              <w:suppressAutoHyphens/>
              <w:ind w:right="283"/>
              <w:jc w:val="both"/>
              <w:rPr>
                <w:rFonts w:ascii="Arial" w:hAnsi="Arial" w:cs="Arial"/>
                <w:b/>
                <w:iCs/>
                <w:sz w:val="22"/>
                <w:szCs w:val="22"/>
              </w:rPr>
            </w:pPr>
            <w:r w:rsidRPr="002819C4">
              <w:rPr>
                <w:rFonts w:ascii="Arial" w:hAnsi="Arial" w:cs="Arial"/>
                <w:b/>
                <w:iCs/>
                <w:sz w:val="22"/>
                <w:szCs w:val="22"/>
              </w:rPr>
              <w:t>Number of transactions restructured more than once in the last 12 months</w:t>
            </w:r>
          </w:p>
          <w:p w14:paraId="67D33CDC" w14:textId="77777777" w:rsidR="002819C4" w:rsidRDefault="002819C4">
            <w:pPr>
              <w:tabs>
                <w:tab w:val="left" w:pos="2285"/>
                <w:tab w:val="left" w:pos="2890"/>
              </w:tabs>
              <w:suppressAutoHyphens/>
              <w:ind w:right="283"/>
              <w:jc w:val="both"/>
              <w:rPr>
                <w:rFonts w:ascii="Arial" w:hAnsi="Arial" w:cs="Arial"/>
                <w:bCs/>
                <w:iCs/>
                <w:sz w:val="22"/>
                <w:szCs w:val="22"/>
              </w:rPr>
            </w:pPr>
          </w:p>
          <w:p w14:paraId="2DD2A508" w14:textId="62F11E20" w:rsidR="002819C4" w:rsidRDefault="002819C4">
            <w:pPr>
              <w:tabs>
                <w:tab w:val="left" w:pos="2285"/>
                <w:tab w:val="left" w:pos="2890"/>
              </w:tabs>
              <w:suppressAutoHyphens/>
              <w:ind w:right="283"/>
              <w:jc w:val="both"/>
              <w:rPr>
                <w:rFonts w:ascii="Arial" w:hAnsi="Arial" w:cs="Arial"/>
                <w:bCs/>
                <w:iCs/>
                <w:sz w:val="22"/>
                <w:szCs w:val="22"/>
              </w:rPr>
            </w:pPr>
            <w:r>
              <w:rPr>
                <w:rFonts w:ascii="Arial" w:hAnsi="Arial" w:cs="Arial"/>
                <w:bCs/>
                <w:iCs/>
                <w:sz w:val="22"/>
                <w:szCs w:val="22"/>
              </w:rPr>
              <w:t>In respect of the specified asset classes, this column shall reflect the aggregate number of transactions in respect of which the reporting bank allowed more than one restructuring, in the last 12 months, of the relevant credit exposure as of the reporting quarter.</w:t>
            </w:r>
          </w:p>
          <w:p w14:paraId="0511E6F9" w14:textId="77777777" w:rsidR="002819C4" w:rsidRPr="00D70F71" w:rsidRDefault="002819C4">
            <w:pPr>
              <w:tabs>
                <w:tab w:val="left" w:pos="2285"/>
                <w:tab w:val="left" w:pos="2890"/>
              </w:tabs>
              <w:suppressAutoHyphens/>
              <w:ind w:right="283"/>
              <w:jc w:val="both"/>
              <w:rPr>
                <w:rFonts w:ascii="Arial" w:hAnsi="Arial" w:cs="Arial"/>
                <w:bCs/>
                <w:iCs/>
                <w:sz w:val="22"/>
                <w:szCs w:val="22"/>
              </w:rPr>
            </w:pPr>
          </w:p>
        </w:tc>
      </w:tr>
      <w:tr w:rsidR="002819C4" w14:paraId="259A9674" w14:textId="77777777" w:rsidTr="006E3D31">
        <w:tc>
          <w:tcPr>
            <w:tcW w:w="1560" w:type="dxa"/>
          </w:tcPr>
          <w:p w14:paraId="322E0C14" w14:textId="71019A4A" w:rsidR="002819C4" w:rsidRPr="00D70F71" w:rsidRDefault="00B22067">
            <w:pPr>
              <w:tabs>
                <w:tab w:val="left" w:pos="2285"/>
                <w:tab w:val="left" w:pos="2890"/>
              </w:tabs>
              <w:suppressAutoHyphens/>
              <w:ind w:right="283"/>
              <w:jc w:val="both"/>
              <w:rPr>
                <w:rFonts w:ascii="Arial" w:hAnsi="Arial" w:cs="Arial"/>
                <w:bCs/>
                <w:iCs/>
                <w:sz w:val="22"/>
                <w:szCs w:val="22"/>
              </w:rPr>
            </w:pPr>
            <w:r w:rsidRPr="00CD5419">
              <w:rPr>
                <w:rFonts w:ascii="Arial" w:hAnsi="Arial" w:cs="Arial"/>
                <w:bCs/>
                <w:iCs/>
                <w:color w:val="388600"/>
                <w:sz w:val="22"/>
                <w:szCs w:val="22"/>
              </w:rPr>
              <w:t>C00</w:t>
            </w:r>
            <w:r>
              <w:rPr>
                <w:rFonts w:ascii="Arial" w:hAnsi="Arial" w:cs="Arial"/>
                <w:bCs/>
                <w:iCs/>
                <w:color w:val="388600"/>
                <w:sz w:val="22"/>
                <w:szCs w:val="22"/>
              </w:rPr>
              <w:t>4</w:t>
            </w:r>
            <w:r w:rsidRPr="00CD5419">
              <w:rPr>
                <w:rFonts w:ascii="Arial" w:hAnsi="Arial" w:cs="Arial"/>
                <w:bCs/>
                <w:iCs/>
                <w:color w:val="388600"/>
                <w:sz w:val="22"/>
                <w:szCs w:val="22"/>
              </w:rPr>
              <w:t>0</w:t>
            </w:r>
          </w:p>
        </w:tc>
        <w:tc>
          <w:tcPr>
            <w:tcW w:w="7796" w:type="dxa"/>
          </w:tcPr>
          <w:p w14:paraId="2B922AB1" w14:textId="77777777" w:rsidR="002819C4" w:rsidRPr="002819C4" w:rsidRDefault="002819C4">
            <w:pPr>
              <w:tabs>
                <w:tab w:val="left" w:pos="2285"/>
                <w:tab w:val="left" w:pos="2890"/>
              </w:tabs>
              <w:suppressAutoHyphens/>
              <w:ind w:right="283"/>
              <w:jc w:val="both"/>
              <w:rPr>
                <w:rFonts w:ascii="Arial" w:hAnsi="Arial" w:cs="Arial"/>
                <w:b/>
                <w:iCs/>
                <w:sz w:val="22"/>
                <w:szCs w:val="22"/>
              </w:rPr>
            </w:pPr>
            <w:r w:rsidRPr="002819C4">
              <w:rPr>
                <w:rFonts w:ascii="Arial" w:hAnsi="Arial" w:cs="Arial"/>
                <w:b/>
                <w:iCs/>
                <w:sz w:val="22"/>
                <w:szCs w:val="22"/>
              </w:rPr>
              <w:t>Total exposures value</w:t>
            </w:r>
          </w:p>
          <w:p w14:paraId="217C9075" w14:textId="77777777" w:rsidR="002819C4" w:rsidRDefault="002819C4">
            <w:pPr>
              <w:tabs>
                <w:tab w:val="left" w:pos="2285"/>
                <w:tab w:val="left" w:pos="2890"/>
              </w:tabs>
              <w:suppressAutoHyphens/>
              <w:ind w:right="283"/>
              <w:jc w:val="both"/>
              <w:rPr>
                <w:rFonts w:ascii="Arial" w:hAnsi="Arial" w:cs="Arial"/>
                <w:bCs/>
                <w:iCs/>
                <w:sz w:val="22"/>
                <w:szCs w:val="22"/>
              </w:rPr>
            </w:pPr>
          </w:p>
          <w:p w14:paraId="42BEAF45" w14:textId="3759FBD2" w:rsidR="002819C4" w:rsidRDefault="002819C4">
            <w:pPr>
              <w:tabs>
                <w:tab w:val="left" w:pos="2285"/>
                <w:tab w:val="left" w:pos="2890"/>
              </w:tabs>
              <w:suppressAutoHyphens/>
              <w:ind w:right="283"/>
              <w:jc w:val="both"/>
              <w:rPr>
                <w:rFonts w:ascii="Arial" w:hAnsi="Arial" w:cs="Arial"/>
                <w:bCs/>
                <w:iCs/>
                <w:sz w:val="22"/>
                <w:szCs w:val="22"/>
              </w:rPr>
            </w:pPr>
            <w:r>
              <w:rPr>
                <w:rFonts w:ascii="Arial" w:hAnsi="Arial" w:cs="Arial"/>
                <w:bCs/>
                <w:iCs/>
                <w:sz w:val="22"/>
                <w:szCs w:val="22"/>
              </w:rPr>
              <w:t>In respect of the specified asset class, this column shall reflect the aggregate drawn amount relating to transactions in respect of which the reporting bank allowed a restructuring of the relevant credit exposure during the reporting quarter</w:t>
            </w:r>
            <w:r w:rsidR="00083995">
              <w:rPr>
                <w:rFonts w:ascii="Arial" w:hAnsi="Arial" w:cs="Arial"/>
                <w:bCs/>
                <w:iCs/>
                <w:sz w:val="22"/>
                <w:szCs w:val="22"/>
              </w:rPr>
              <w:t>.</w:t>
            </w:r>
          </w:p>
          <w:p w14:paraId="2856D0F2" w14:textId="77777777" w:rsidR="002819C4" w:rsidRPr="00D70F71" w:rsidRDefault="002819C4">
            <w:pPr>
              <w:tabs>
                <w:tab w:val="left" w:pos="2285"/>
                <w:tab w:val="left" w:pos="2890"/>
              </w:tabs>
              <w:suppressAutoHyphens/>
              <w:ind w:right="283"/>
              <w:jc w:val="both"/>
              <w:rPr>
                <w:rFonts w:ascii="Arial" w:hAnsi="Arial" w:cs="Arial"/>
                <w:bCs/>
                <w:iCs/>
                <w:sz w:val="22"/>
                <w:szCs w:val="22"/>
              </w:rPr>
            </w:pPr>
          </w:p>
        </w:tc>
      </w:tr>
      <w:tr w:rsidR="002819C4" w14:paraId="7E70C9F2" w14:textId="77777777" w:rsidTr="006E3D31">
        <w:tc>
          <w:tcPr>
            <w:tcW w:w="1560" w:type="dxa"/>
          </w:tcPr>
          <w:p w14:paraId="368A9F02" w14:textId="6588F18E" w:rsidR="002819C4" w:rsidRPr="00D70F71" w:rsidRDefault="00B22067">
            <w:pPr>
              <w:tabs>
                <w:tab w:val="left" w:pos="2285"/>
                <w:tab w:val="left" w:pos="2890"/>
              </w:tabs>
              <w:suppressAutoHyphens/>
              <w:ind w:right="283"/>
              <w:jc w:val="both"/>
              <w:rPr>
                <w:rFonts w:ascii="Arial" w:hAnsi="Arial" w:cs="Arial"/>
                <w:bCs/>
                <w:iCs/>
                <w:sz w:val="22"/>
                <w:szCs w:val="22"/>
              </w:rPr>
            </w:pPr>
            <w:r w:rsidRPr="00CD5419">
              <w:rPr>
                <w:rFonts w:ascii="Arial" w:hAnsi="Arial" w:cs="Arial"/>
                <w:bCs/>
                <w:iCs/>
                <w:color w:val="388600"/>
                <w:sz w:val="22"/>
                <w:szCs w:val="22"/>
              </w:rPr>
              <w:t>C00</w:t>
            </w:r>
            <w:r>
              <w:rPr>
                <w:rFonts w:ascii="Arial" w:hAnsi="Arial" w:cs="Arial"/>
                <w:bCs/>
                <w:iCs/>
                <w:color w:val="388600"/>
                <w:sz w:val="22"/>
                <w:szCs w:val="22"/>
              </w:rPr>
              <w:t>5</w:t>
            </w:r>
            <w:r w:rsidRPr="00CD5419">
              <w:rPr>
                <w:rFonts w:ascii="Arial" w:hAnsi="Arial" w:cs="Arial"/>
                <w:bCs/>
                <w:iCs/>
                <w:color w:val="388600"/>
                <w:sz w:val="22"/>
                <w:szCs w:val="22"/>
              </w:rPr>
              <w:t>0</w:t>
            </w:r>
          </w:p>
        </w:tc>
        <w:tc>
          <w:tcPr>
            <w:tcW w:w="7796" w:type="dxa"/>
          </w:tcPr>
          <w:p w14:paraId="7F02D269" w14:textId="77777777" w:rsidR="002819C4" w:rsidRPr="002819C4" w:rsidRDefault="002819C4">
            <w:pPr>
              <w:tabs>
                <w:tab w:val="left" w:pos="2285"/>
                <w:tab w:val="left" w:pos="2890"/>
              </w:tabs>
              <w:suppressAutoHyphens/>
              <w:ind w:right="283"/>
              <w:jc w:val="both"/>
              <w:rPr>
                <w:rFonts w:ascii="Arial" w:hAnsi="Arial" w:cs="Arial"/>
                <w:b/>
                <w:iCs/>
                <w:sz w:val="22"/>
                <w:szCs w:val="22"/>
              </w:rPr>
            </w:pPr>
            <w:r w:rsidRPr="002819C4">
              <w:rPr>
                <w:rFonts w:ascii="Arial" w:hAnsi="Arial" w:cs="Arial"/>
                <w:b/>
                <w:iCs/>
                <w:sz w:val="22"/>
                <w:szCs w:val="22"/>
              </w:rPr>
              <w:t>Total exposure values classified in default</w:t>
            </w:r>
          </w:p>
          <w:p w14:paraId="2A4EF950" w14:textId="77777777" w:rsidR="002819C4" w:rsidRDefault="002819C4">
            <w:pPr>
              <w:tabs>
                <w:tab w:val="left" w:pos="2285"/>
                <w:tab w:val="left" w:pos="2890"/>
              </w:tabs>
              <w:suppressAutoHyphens/>
              <w:ind w:right="283"/>
              <w:jc w:val="both"/>
              <w:rPr>
                <w:rFonts w:ascii="Arial" w:hAnsi="Arial" w:cs="Arial"/>
                <w:bCs/>
                <w:iCs/>
                <w:sz w:val="22"/>
                <w:szCs w:val="22"/>
              </w:rPr>
            </w:pPr>
          </w:p>
          <w:p w14:paraId="32BF2C95" w14:textId="51A7CB59" w:rsidR="002819C4" w:rsidRDefault="002819C4">
            <w:pPr>
              <w:tabs>
                <w:tab w:val="left" w:pos="2285"/>
                <w:tab w:val="left" w:pos="2890"/>
              </w:tabs>
              <w:suppressAutoHyphens/>
              <w:ind w:right="283"/>
              <w:jc w:val="both"/>
              <w:rPr>
                <w:rFonts w:ascii="Arial" w:hAnsi="Arial" w:cs="Arial"/>
                <w:bCs/>
                <w:iCs/>
                <w:sz w:val="22"/>
                <w:szCs w:val="22"/>
              </w:rPr>
            </w:pPr>
            <w:r>
              <w:rPr>
                <w:rFonts w:ascii="Arial" w:hAnsi="Arial" w:cs="Arial"/>
                <w:bCs/>
                <w:iCs/>
                <w:sz w:val="22"/>
                <w:szCs w:val="22"/>
              </w:rPr>
              <w:t>In respect of the specified asset class, this column shall reflect the aggregate drawn amount relating to transactions in respect of which the reporting bank allowed a restructuring of the relevant credit exposure, which credit exposure is classified in default in terms of regulation 67 of the Regulations.</w:t>
            </w:r>
          </w:p>
          <w:p w14:paraId="6B1E24A5" w14:textId="77777777" w:rsidR="002819C4" w:rsidRPr="00D70F71" w:rsidRDefault="002819C4">
            <w:pPr>
              <w:tabs>
                <w:tab w:val="left" w:pos="2285"/>
                <w:tab w:val="left" w:pos="2890"/>
              </w:tabs>
              <w:suppressAutoHyphens/>
              <w:ind w:right="283"/>
              <w:jc w:val="both"/>
              <w:rPr>
                <w:rFonts w:ascii="Arial" w:hAnsi="Arial" w:cs="Arial"/>
                <w:bCs/>
                <w:iCs/>
                <w:sz w:val="22"/>
                <w:szCs w:val="22"/>
              </w:rPr>
            </w:pPr>
          </w:p>
        </w:tc>
      </w:tr>
      <w:tr w:rsidR="002819C4" w14:paraId="240B4B7D" w14:textId="77777777" w:rsidTr="006E3D31">
        <w:tc>
          <w:tcPr>
            <w:tcW w:w="1560" w:type="dxa"/>
          </w:tcPr>
          <w:p w14:paraId="48003A6E" w14:textId="2D30EB5A" w:rsidR="002819C4" w:rsidRPr="00D70F71" w:rsidRDefault="00BC6FB9">
            <w:pPr>
              <w:tabs>
                <w:tab w:val="left" w:pos="2285"/>
                <w:tab w:val="left" w:pos="2890"/>
              </w:tabs>
              <w:suppressAutoHyphens/>
              <w:ind w:right="283"/>
              <w:jc w:val="both"/>
              <w:rPr>
                <w:rFonts w:ascii="Arial" w:hAnsi="Arial" w:cs="Arial"/>
                <w:bCs/>
                <w:iCs/>
                <w:sz w:val="22"/>
                <w:szCs w:val="22"/>
              </w:rPr>
            </w:pPr>
            <w:r w:rsidRPr="00CD5419">
              <w:rPr>
                <w:rFonts w:ascii="Arial" w:hAnsi="Arial" w:cs="Arial"/>
                <w:bCs/>
                <w:iCs/>
                <w:color w:val="388600"/>
                <w:sz w:val="22"/>
                <w:szCs w:val="22"/>
              </w:rPr>
              <w:t>C00</w:t>
            </w:r>
            <w:r>
              <w:rPr>
                <w:rFonts w:ascii="Arial" w:hAnsi="Arial" w:cs="Arial"/>
                <w:bCs/>
                <w:iCs/>
                <w:color w:val="388600"/>
                <w:sz w:val="22"/>
                <w:szCs w:val="22"/>
              </w:rPr>
              <w:t>6</w:t>
            </w:r>
            <w:r w:rsidRPr="00CD5419">
              <w:rPr>
                <w:rFonts w:ascii="Arial" w:hAnsi="Arial" w:cs="Arial"/>
                <w:bCs/>
                <w:iCs/>
                <w:color w:val="388600"/>
                <w:sz w:val="22"/>
                <w:szCs w:val="22"/>
              </w:rPr>
              <w:t>0</w:t>
            </w:r>
          </w:p>
        </w:tc>
        <w:tc>
          <w:tcPr>
            <w:tcW w:w="7796" w:type="dxa"/>
          </w:tcPr>
          <w:p w14:paraId="4BCE6EFE" w14:textId="77777777" w:rsidR="002819C4" w:rsidRPr="002819C4" w:rsidRDefault="002819C4">
            <w:pPr>
              <w:tabs>
                <w:tab w:val="left" w:pos="2285"/>
                <w:tab w:val="left" w:pos="2890"/>
              </w:tabs>
              <w:suppressAutoHyphens/>
              <w:ind w:right="283"/>
              <w:jc w:val="both"/>
              <w:rPr>
                <w:rFonts w:ascii="Arial" w:hAnsi="Arial" w:cs="Arial"/>
                <w:b/>
                <w:iCs/>
                <w:sz w:val="22"/>
                <w:szCs w:val="22"/>
              </w:rPr>
            </w:pPr>
            <w:r w:rsidRPr="002819C4">
              <w:rPr>
                <w:rFonts w:ascii="Arial" w:hAnsi="Arial" w:cs="Arial"/>
                <w:b/>
                <w:iCs/>
                <w:sz w:val="22"/>
                <w:szCs w:val="22"/>
              </w:rPr>
              <w:t>Total exposures value restructured more than once in last 12 months</w:t>
            </w:r>
          </w:p>
          <w:p w14:paraId="4984E8BB" w14:textId="77777777" w:rsidR="002819C4" w:rsidRDefault="002819C4">
            <w:pPr>
              <w:tabs>
                <w:tab w:val="left" w:pos="2285"/>
                <w:tab w:val="left" w:pos="2890"/>
              </w:tabs>
              <w:suppressAutoHyphens/>
              <w:ind w:right="283"/>
              <w:jc w:val="both"/>
              <w:rPr>
                <w:rFonts w:ascii="Arial" w:hAnsi="Arial" w:cs="Arial"/>
                <w:bCs/>
                <w:iCs/>
                <w:sz w:val="22"/>
                <w:szCs w:val="22"/>
              </w:rPr>
            </w:pPr>
          </w:p>
          <w:p w14:paraId="0AE11B57" w14:textId="1E470864" w:rsidR="002819C4" w:rsidRDefault="002819C4">
            <w:pPr>
              <w:tabs>
                <w:tab w:val="left" w:pos="2285"/>
                <w:tab w:val="left" w:pos="2890"/>
              </w:tabs>
              <w:suppressAutoHyphens/>
              <w:ind w:right="283"/>
              <w:jc w:val="both"/>
              <w:rPr>
                <w:rFonts w:ascii="Arial" w:hAnsi="Arial" w:cs="Arial"/>
                <w:bCs/>
                <w:iCs/>
                <w:sz w:val="22"/>
                <w:szCs w:val="22"/>
              </w:rPr>
            </w:pPr>
            <w:r>
              <w:rPr>
                <w:rFonts w:ascii="Arial" w:hAnsi="Arial" w:cs="Arial"/>
                <w:bCs/>
                <w:iCs/>
                <w:sz w:val="22"/>
                <w:szCs w:val="22"/>
              </w:rPr>
              <w:t>In respect of the specified asset class, this column shall reflect the aggregate drawn amount relating to transactions in respect of which the reporting bank allowed more than one restructuring, in the last 12 months, of the relevant credit exposure as of the reporting quarter.</w:t>
            </w:r>
          </w:p>
          <w:p w14:paraId="78E27E11" w14:textId="77777777" w:rsidR="002819C4" w:rsidRPr="00D70F71" w:rsidRDefault="002819C4">
            <w:pPr>
              <w:tabs>
                <w:tab w:val="left" w:pos="2285"/>
                <w:tab w:val="left" w:pos="2890"/>
              </w:tabs>
              <w:suppressAutoHyphens/>
              <w:ind w:right="283"/>
              <w:jc w:val="both"/>
              <w:rPr>
                <w:rFonts w:ascii="Arial" w:hAnsi="Arial" w:cs="Arial"/>
                <w:bCs/>
                <w:iCs/>
                <w:sz w:val="22"/>
                <w:szCs w:val="22"/>
              </w:rPr>
            </w:pPr>
          </w:p>
        </w:tc>
      </w:tr>
      <w:tr w:rsidR="002819C4" w14:paraId="0933186B" w14:textId="77777777" w:rsidTr="006E3D31">
        <w:tc>
          <w:tcPr>
            <w:tcW w:w="1560" w:type="dxa"/>
          </w:tcPr>
          <w:p w14:paraId="605BB0E2" w14:textId="48C1A340" w:rsidR="002819C4" w:rsidRPr="00D70F71" w:rsidRDefault="009E2325">
            <w:pPr>
              <w:tabs>
                <w:tab w:val="left" w:pos="2285"/>
                <w:tab w:val="left" w:pos="2890"/>
              </w:tabs>
              <w:suppressAutoHyphens/>
              <w:ind w:right="283"/>
              <w:jc w:val="both"/>
              <w:rPr>
                <w:rFonts w:ascii="Arial" w:hAnsi="Arial" w:cs="Arial"/>
                <w:bCs/>
                <w:iCs/>
                <w:sz w:val="22"/>
                <w:szCs w:val="22"/>
              </w:rPr>
            </w:pPr>
            <w:r w:rsidRPr="00CD5419">
              <w:rPr>
                <w:rFonts w:ascii="Arial" w:hAnsi="Arial" w:cs="Arial"/>
                <w:bCs/>
                <w:iCs/>
                <w:color w:val="388600"/>
                <w:sz w:val="22"/>
                <w:szCs w:val="22"/>
              </w:rPr>
              <w:t>C00</w:t>
            </w:r>
            <w:r>
              <w:rPr>
                <w:rFonts w:ascii="Arial" w:hAnsi="Arial" w:cs="Arial"/>
                <w:bCs/>
                <w:iCs/>
                <w:color w:val="388600"/>
                <w:sz w:val="22"/>
                <w:szCs w:val="22"/>
              </w:rPr>
              <w:t>7</w:t>
            </w:r>
            <w:r w:rsidRPr="00CD5419">
              <w:rPr>
                <w:rFonts w:ascii="Arial" w:hAnsi="Arial" w:cs="Arial"/>
                <w:bCs/>
                <w:iCs/>
                <w:color w:val="388600"/>
                <w:sz w:val="22"/>
                <w:szCs w:val="22"/>
              </w:rPr>
              <w:t>0</w:t>
            </w:r>
          </w:p>
        </w:tc>
        <w:tc>
          <w:tcPr>
            <w:tcW w:w="7796" w:type="dxa"/>
          </w:tcPr>
          <w:p w14:paraId="389DA9F7" w14:textId="77777777" w:rsidR="002819C4" w:rsidRPr="002819C4" w:rsidRDefault="002819C4">
            <w:pPr>
              <w:widowControl/>
              <w:jc w:val="both"/>
              <w:rPr>
                <w:rFonts w:ascii="Arial" w:hAnsi="Arial" w:cs="Arial"/>
                <w:b/>
                <w:bCs/>
                <w:color w:val="000000"/>
                <w:sz w:val="22"/>
                <w:szCs w:val="22"/>
              </w:rPr>
            </w:pPr>
            <w:r w:rsidRPr="002819C4">
              <w:rPr>
                <w:rFonts w:ascii="Arial" w:hAnsi="Arial" w:cs="Arial"/>
                <w:b/>
                <w:bCs/>
                <w:color w:val="000000"/>
                <w:sz w:val="22"/>
                <w:szCs w:val="22"/>
              </w:rPr>
              <w:t>Total number of transactions to date</w:t>
            </w:r>
          </w:p>
          <w:p w14:paraId="138E36BC" w14:textId="77777777" w:rsidR="002819C4" w:rsidRDefault="002819C4">
            <w:pPr>
              <w:widowControl/>
              <w:jc w:val="both"/>
              <w:rPr>
                <w:rFonts w:ascii="Arial" w:hAnsi="Arial" w:cs="Arial"/>
                <w:color w:val="000000"/>
                <w:sz w:val="22"/>
                <w:szCs w:val="22"/>
              </w:rPr>
            </w:pPr>
          </w:p>
          <w:p w14:paraId="2D2540C9" w14:textId="4A9A5199" w:rsidR="00076DAA" w:rsidRPr="00D70F71" w:rsidRDefault="002819C4" w:rsidP="006E3D31">
            <w:pPr>
              <w:tabs>
                <w:tab w:val="left" w:pos="2285"/>
                <w:tab w:val="left" w:pos="2890"/>
              </w:tabs>
              <w:suppressAutoHyphens/>
              <w:ind w:right="283"/>
              <w:jc w:val="both"/>
              <w:rPr>
                <w:rFonts w:ascii="Arial" w:hAnsi="Arial" w:cs="Arial"/>
                <w:iCs/>
                <w:sz w:val="22"/>
                <w:szCs w:val="22"/>
              </w:rPr>
            </w:pPr>
            <w:r>
              <w:rPr>
                <w:rFonts w:ascii="Arial" w:hAnsi="Arial" w:cs="Arial"/>
                <w:bCs/>
                <w:iCs/>
                <w:sz w:val="22"/>
                <w:szCs w:val="22"/>
              </w:rPr>
              <w:t>In respect of the specified asset classes, this column shall reflect the aggregate number of transactions to date in respect of which the reporting bank allowed a restructuring of the relevant credit exposure.</w:t>
            </w:r>
          </w:p>
        </w:tc>
      </w:tr>
      <w:tr w:rsidR="006E3D31" w14:paraId="371A1BD7" w14:textId="77777777" w:rsidTr="006E3D31">
        <w:tc>
          <w:tcPr>
            <w:tcW w:w="1560" w:type="dxa"/>
          </w:tcPr>
          <w:p w14:paraId="3DB440CD" w14:textId="47795FFB" w:rsidR="006E3D31" w:rsidRPr="00D70F71" w:rsidRDefault="006E3D31" w:rsidP="00FC2C16">
            <w:pPr>
              <w:tabs>
                <w:tab w:val="left" w:pos="2285"/>
                <w:tab w:val="left" w:pos="2890"/>
              </w:tabs>
              <w:suppressAutoHyphens/>
              <w:ind w:right="283"/>
              <w:jc w:val="center"/>
              <w:rPr>
                <w:rFonts w:ascii="Arial" w:hAnsi="Arial" w:cs="Arial"/>
                <w:bCs/>
                <w:iCs/>
                <w:sz w:val="22"/>
                <w:szCs w:val="22"/>
              </w:rPr>
            </w:pPr>
            <w:r w:rsidRPr="006E3D31">
              <w:rPr>
                <w:rFonts w:ascii="Arial" w:hAnsi="Arial" w:cs="Arial"/>
                <w:b/>
                <w:iCs/>
                <w:sz w:val="22"/>
                <w:szCs w:val="22"/>
              </w:rPr>
              <w:t>Column</w:t>
            </w:r>
            <w:r w:rsidR="00BB7E9B">
              <w:rPr>
                <w:rFonts w:ascii="Arial" w:hAnsi="Arial" w:cs="Arial"/>
                <w:b/>
                <w:iCs/>
                <w:sz w:val="22"/>
                <w:szCs w:val="22"/>
              </w:rPr>
              <w:t xml:space="preserve"> number</w:t>
            </w:r>
          </w:p>
        </w:tc>
        <w:tc>
          <w:tcPr>
            <w:tcW w:w="7796" w:type="dxa"/>
          </w:tcPr>
          <w:p w14:paraId="4726D083" w14:textId="7402FD96" w:rsidR="006E3D31" w:rsidRPr="002819C4" w:rsidRDefault="006E3D31" w:rsidP="00FC2C16">
            <w:pPr>
              <w:widowControl/>
              <w:jc w:val="center"/>
              <w:rPr>
                <w:rFonts w:ascii="Arial" w:hAnsi="Arial" w:cs="Arial"/>
                <w:b/>
                <w:bCs/>
                <w:color w:val="000000"/>
                <w:sz w:val="22"/>
                <w:szCs w:val="22"/>
              </w:rPr>
            </w:pPr>
            <w:r w:rsidRPr="006E3D31">
              <w:rPr>
                <w:rFonts w:ascii="Arial" w:hAnsi="Arial" w:cs="Arial"/>
                <w:b/>
                <w:iCs/>
                <w:sz w:val="22"/>
                <w:szCs w:val="22"/>
              </w:rPr>
              <w:t>Description</w:t>
            </w:r>
          </w:p>
        </w:tc>
      </w:tr>
      <w:tr w:rsidR="006E3D31" w14:paraId="5C3952D9" w14:textId="77777777" w:rsidTr="006E3D31">
        <w:tc>
          <w:tcPr>
            <w:tcW w:w="1560" w:type="dxa"/>
          </w:tcPr>
          <w:p w14:paraId="083C7998" w14:textId="47A0B9FF" w:rsidR="006E3D31" w:rsidRPr="00D70F71" w:rsidRDefault="00685BE1" w:rsidP="006E3D31">
            <w:pPr>
              <w:tabs>
                <w:tab w:val="left" w:pos="2285"/>
                <w:tab w:val="left" w:pos="2890"/>
              </w:tabs>
              <w:suppressAutoHyphens/>
              <w:ind w:right="283"/>
              <w:jc w:val="both"/>
              <w:rPr>
                <w:rFonts w:ascii="Arial" w:hAnsi="Arial" w:cs="Arial"/>
                <w:bCs/>
                <w:iCs/>
                <w:sz w:val="22"/>
                <w:szCs w:val="22"/>
              </w:rPr>
            </w:pPr>
            <w:r w:rsidRPr="00CD5419">
              <w:rPr>
                <w:rFonts w:ascii="Arial" w:hAnsi="Arial" w:cs="Arial"/>
                <w:bCs/>
                <w:iCs/>
                <w:color w:val="388600"/>
                <w:sz w:val="22"/>
                <w:szCs w:val="22"/>
              </w:rPr>
              <w:t>C00</w:t>
            </w:r>
            <w:r>
              <w:rPr>
                <w:rFonts w:ascii="Arial" w:hAnsi="Arial" w:cs="Arial"/>
                <w:bCs/>
                <w:iCs/>
                <w:color w:val="388600"/>
                <w:sz w:val="22"/>
                <w:szCs w:val="22"/>
              </w:rPr>
              <w:t>8</w:t>
            </w:r>
            <w:r w:rsidRPr="00CD5419">
              <w:rPr>
                <w:rFonts w:ascii="Arial" w:hAnsi="Arial" w:cs="Arial"/>
                <w:bCs/>
                <w:iCs/>
                <w:color w:val="388600"/>
                <w:sz w:val="22"/>
                <w:szCs w:val="22"/>
              </w:rPr>
              <w:t>0</w:t>
            </w:r>
          </w:p>
        </w:tc>
        <w:tc>
          <w:tcPr>
            <w:tcW w:w="7796" w:type="dxa"/>
          </w:tcPr>
          <w:p w14:paraId="131182F4" w14:textId="77777777" w:rsidR="006E3D31" w:rsidRPr="002819C4" w:rsidRDefault="006E3D31" w:rsidP="006E3D31">
            <w:pPr>
              <w:widowControl/>
              <w:jc w:val="both"/>
              <w:rPr>
                <w:rFonts w:ascii="Arial" w:hAnsi="Arial" w:cs="Arial"/>
                <w:b/>
                <w:bCs/>
                <w:color w:val="000000"/>
                <w:sz w:val="22"/>
                <w:szCs w:val="22"/>
              </w:rPr>
            </w:pPr>
            <w:r w:rsidRPr="002819C4">
              <w:rPr>
                <w:rFonts w:ascii="Arial" w:hAnsi="Arial" w:cs="Arial"/>
                <w:b/>
                <w:bCs/>
                <w:color w:val="000000"/>
                <w:sz w:val="22"/>
                <w:szCs w:val="22"/>
              </w:rPr>
              <w:t>Total transactions classified in default to date</w:t>
            </w:r>
          </w:p>
          <w:p w14:paraId="21D9901A" w14:textId="77777777" w:rsidR="006E3D31" w:rsidRDefault="006E3D31" w:rsidP="006E3D31">
            <w:pPr>
              <w:widowControl/>
              <w:jc w:val="both"/>
              <w:rPr>
                <w:rFonts w:ascii="Arial" w:hAnsi="Arial" w:cs="Arial"/>
                <w:color w:val="000000"/>
                <w:sz w:val="22"/>
                <w:szCs w:val="22"/>
              </w:rPr>
            </w:pPr>
          </w:p>
          <w:p w14:paraId="3279F789" w14:textId="7C0C4D1D" w:rsidR="006E3D31" w:rsidRDefault="006E3D31" w:rsidP="006E3D31">
            <w:pPr>
              <w:tabs>
                <w:tab w:val="left" w:pos="2285"/>
                <w:tab w:val="left" w:pos="2890"/>
              </w:tabs>
              <w:suppressAutoHyphens/>
              <w:ind w:right="283"/>
              <w:jc w:val="both"/>
              <w:rPr>
                <w:rFonts w:ascii="Arial" w:hAnsi="Arial" w:cs="Arial"/>
                <w:bCs/>
                <w:iCs/>
                <w:sz w:val="22"/>
                <w:szCs w:val="22"/>
              </w:rPr>
            </w:pPr>
            <w:r>
              <w:rPr>
                <w:rFonts w:ascii="Arial" w:hAnsi="Arial" w:cs="Arial"/>
                <w:bCs/>
                <w:iCs/>
                <w:sz w:val="22"/>
                <w:szCs w:val="22"/>
              </w:rPr>
              <w:t>In respect of the specified asset classes, this column shall reflect the aggregate number of transactions to date in respect of which the reporting bank allowed a restructuring of the relevant credit exposure, and which credit exposure is classified in default in terms of regulation 67 of the Regulations.</w:t>
            </w:r>
          </w:p>
          <w:p w14:paraId="0C19FE31" w14:textId="77777777" w:rsidR="006E3D31" w:rsidRPr="00D70F71" w:rsidRDefault="006E3D31" w:rsidP="006E3D31">
            <w:pPr>
              <w:tabs>
                <w:tab w:val="left" w:pos="2285"/>
                <w:tab w:val="left" w:pos="2890"/>
              </w:tabs>
              <w:suppressAutoHyphens/>
              <w:ind w:right="283"/>
              <w:jc w:val="both"/>
              <w:rPr>
                <w:rFonts w:ascii="Arial" w:hAnsi="Arial" w:cs="Arial"/>
                <w:iCs/>
                <w:sz w:val="22"/>
                <w:szCs w:val="22"/>
              </w:rPr>
            </w:pPr>
          </w:p>
        </w:tc>
      </w:tr>
      <w:tr w:rsidR="006E3D31" w14:paraId="260C770A" w14:textId="77777777" w:rsidTr="006E3D31">
        <w:tc>
          <w:tcPr>
            <w:tcW w:w="1560" w:type="dxa"/>
          </w:tcPr>
          <w:p w14:paraId="1E2C3FC0" w14:textId="7EF75DCC" w:rsidR="006E3D31" w:rsidRPr="00D70F71" w:rsidRDefault="00E10C12" w:rsidP="006E3D31">
            <w:pPr>
              <w:tabs>
                <w:tab w:val="left" w:pos="2285"/>
                <w:tab w:val="left" w:pos="2890"/>
              </w:tabs>
              <w:suppressAutoHyphens/>
              <w:ind w:right="283"/>
              <w:jc w:val="both"/>
              <w:rPr>
                <w:rFonts w:ascii="Arial" w:hAnsi="Arial" w:cs="Arial"/>
                <w:bCs/>
                <w:iCs/>
                <w:sz w:val="22"/>
                <w:szCs w:val="22"/>
              </w:rPr>
            </w:pPr>
            <w:r w:rsidRPr="00CD5419">
              <w:rPr>
                <w:rFonts w:ascii="Arial" w:hAnsi="Arial" w:cs="Arial"/>
                <w:bCs/>
                <w:iCs/>
                <w:color w:val="388600"/>
                <w:sz w:val="22"/>
                <w:szCs w:val="22"/>
              </w:rPr>
              <w:t>C00</w:t>
            </w:r>
            <w:r>
              <w:rPr>
                <w:rFonts w:ascii="Arial" w:hAnsi="Arial" w:cs="Arial"/>
                <w:bCs/>
                <w:iCs/>
                <w:color w:val="388600"/>
                <w:sz w:val="22"/>
                <w:szCs w:val="22"/>
              </w:rPr>
              <w:t>9</w:t>
            </w:r>
            <w:r w:rsidRPr="00CD5419">
              <w:rPr>
                <w:rFonts w:ascii="Arial" w:hAnsi="Arial" w:cs="Arial"/>
                <w:bCs/>
                <w:iCs/>
                <w:color w:val="388600"/>
                <w:sz w:val="22"/>
                <w:szCs w:val="22"/>
              </w:rPr>
              <w:t>0</w:t>
            </w:r>
          </w:p>
        </w:tc>
        <w:tc>
          <w:tcPr>
            <w:tcW w:w="7796" w:type="dxa"/>
          </w:tcPr>
          <w:p w14:paraId="22967853" w14:textId="77777777" w:rsidR="006E3D31" w:rsidRPr="002819C4" w:rsidRDefault="006E3D31" w:rsidP="006E3D31">
            <w:pPr>
              <w:widowControl/>
              <w:jc w:val="both"/>
              <w:rPr>
                <w:rFonts w:ascii="Arial" w:hAnsi="Arial" w:cs="Arial"/>
                <w:b/>
                <w:bCs/>
                <w:snapToGrid/>
                <w:color w:val="000000"/>
                <w:sz w:val="22"/>
                <w:szCs w:val="22"/>
                <w:lang w:val="en-ZA"/>
              </w:rPr>
            </w:pPr>
            <w:r w:rsidRPr="002819C4">
              <w:rPr>
                <w:rFonts w:ascii="Arial" w:hAnsi="Arial" w:cs="Arial"/>
                <w:b/>
                <w:bCs/>
                <w:color w:val="000000"/>
                <w:sz w:val="22"/>
                <w:szCs w:val="22"/>
              </w:rPr>
              <w:t>Total exposures value to date</w:t>
            </w:r>
          </w:p>
          <w:p w14:paraId="0192DE40" w14:textId="77777777" w:rsidR="006E3D31" w:rsidRDefault="006E3D31" w:rsidP="006E3D31">
            <w:pPr>
              <w:tabs>
                <w:tab w:val="left" w:pos="2285"/>
                <w:tab w:val="left" w:pos="2890"/>
              </w:tabs>
              <w:suppressAutoHyphens/>
              <w:ind w:right="283"/>
              <w:jc w:val="both"/>
              <w:rPr>
                <w:rFonts w:ascii="Arial" w:hAnsi="Arial" w:cs="Arial"/>
                <w:iCs/>
                <w:sz w:val="22"/>
                <w:szCs w:val="22"/>
              </w:rPr>
            </w:pPr>
          </w:p>
          <w:p w14:paraId="7A64E569" w14:textId="29C4C2BD" w:rsidR="006E3D31" w:rsidRDefault="006E3D31" w:rsidP="006E3D31">
            <w:pPr>
              <w:tabs>
                <w:tab w:val="left" w:pos="2285"/>
                <w:tab w:val="left" w:pos="2890"/>
              </w:tabs>
              <w:suppressAutoHyphens/>
              <w:ind w:right="283"/>
              <w:jc w:val="both"/>
              <w:rPr>
                <w:rFonts w:ascii="Arial" w:hAnsi="Arial" w:cs="Arial"/>
                <w:bCs/>
                <w:iCs/>
                <w:sz w:val="22"/>
                <w:szCs w:val="22"/>
              </w:rPr>
            </w:pPr>
            <w:r>
              <w:rPr>
                <w:rFonts w:ascii="Arial" w:hAnsi="Arial" w:cs="Arial"/>
                <w:bCs/>
                <w:iCs/>
                <w:sz w:val="22"/>
                <w:szCs w:val="22"/>
              </w:rPr>
              <w:t>In respect of the specified asset class, this column shall reflect the aggregate drawn amount to date relating to transactions in respect of which the reporting bank allowed a restructuring of the relevant credit exposure.</w:t>
            </w:r>
          </w:p>
          <w:p w14:paraId="0BC1D4C6" w14:textId="77777777" w:rsidR="006E3D31" w:rsidRPr="00D70F71" w:rsidRDefault="006E3D31" w:rsidP="006E3D31">
            <w:pPr>
              <w:tabs>
                <w:tab w:val="left" w:pos="2285"/>
                <w:tab w:val="left" w:pos="2890"/>
              </w:tabs>
              <w:suppressAutoHyphens/>
              <w:ind w:right="283"/>
              <w:jc w:val="both"/>
              <w:rPr>
                <w:rFonts w:ascii="Arial" w:hAnsi="Arial" w:cs="Arial"/>
                <w:iCs/>
                <w:sz w:val="22"/>
                <w:szCs w:val="22"/>
              </w:rPr>
            </w:pPr>
          </w:p>
        </w:tc>
      </w:tr>
      <w:tr w:rsidR="006E3D31" w14:paraId="7014C5BD" w14:textId="77777777" w:rsidTr="006E3D31">
        <w:tc>
          <w:tcPr>
            <w:tcW w:w="1560" w:type="dxa"/>
          </w:tcPr>
          <w:p w14:paraId="473F7C92" w14:textId="72D65C82" w:rsidR="006E3D31" w:rsidRPr="00D70F71" w:rsidRDefault="00D52A08" w:rsidP="006E3D31">
            <w:pPr>
              <w:tabs>
                <w:tab w:val="left" w:pos="2285"/>
                <w:tab w:val="left" w:pos="2890"/>
              </w:tabs>
              <w:suppressAutoHyphens/>
              <w:ind w:right="283"/>
              <w:jc w:val="both"/>
              <w:rPr>
                <w:rFonts w:ascii="Arial" w:hAnsi="Arial" w:cs="Arial"/>
                <w:bCs/>
                <w:iCs/>
                <w:sz w:val="22"/>
                <w:szCs w:val="22"/>
              </w:rPr>
            </w:pPr>
            <w:r w:rsidRPr="00CD5419">
              <w:rPr>
                <w:rFonts w:ascii="Arial" w:hAnsi="Arial" w:cs="Arial"/>
                <w:bCs/>
                <w:iCs/>
                <w:color w:val="388600"/>
                <w:sz w:val="22"/>
                <w:szCs w:val="22"/>
              </w:rPr>
              <w:t>C0</w:t>
            </w:r>
            <w:r>
              <w:rPr>
                <w:rFonts w:ascii="Arial" w:hAnsi="Arial" w:cs="Arial"/>
                <w:bCs/>
                <w:iCs/>
                <w:color w:val="388600"/>
                <w:sz w:val="22"/>
                <w:szCs w:val="22"/>
              </w:rPr>
              <w:t>10</w:t>
            </w:r>
            <w:r w:rsidRPr="00CD5419">
              <w:rPr>
                <w:rFonts w:ascii="Arial" w:hAnsi="Arial" w:cs="Arial"/>
                <w:bCs/>
                <w:iCs/>
                <w:color w:val="388600"/>
                <w:sz w:val="22"/>
                <w:szCs w:val="22"/>
              </w:rPr>
              <w:t>0</w:t>
            </w:r>
          </w:p>
        </w:tc>
        <w:tc>
          <w:tcPr>
            <w:tcW w:w="7796" w:type="dxa"/>
          </w:tcPr>
          <w:p w14:paraId="699AC0E2" w14:textId="77777777" w:rsidR="006E3D31" w:rsidRPr="002819C4" w:rsidRDefault="006E3D31" w:rsidP="006E3D31">
            <w:pPr>
              <w:widowControl/>
              <w:jc w:val="both"/>
              <w:rPr>
                <w:rFonts w:ascii="Arial" w:hAnsi="Arial" w:cs="Arial"/>
                <w:b/>
                <w:bCs/>
                <w:color w:val="000000"/>
                <w:sz w:val="22"/>
                <w:szCs w:val="22"/>
              </w:rPr>
            </w:pPr>
            <w:r w:rsidRPr="002819C4">
              <w:rPr>
                <w:rFonts w:ascii="Arial" w:hAnsi="Arial" w:cs="Arial"/>
                <w:b/>
                <w:bCs/>
                <w:color w:val="000000"/>
                <w:sz w:val="22"/>
                <w:szCs w:val="22"/>
              </w:rPr>
              <w:t>Total exposures value classified in default to date</w:t>
            </w:r>
          </w:p>
          <w:p w14:paraId="70E681C1" w14:textId="77777777" w:rsidR="006E3D31" w:rsidRDefault="006E3D31" w:rsidP="006E3D31">
            <w:pPr>
              <w:widowControl/>
              <w:jc w:val="both"/>
              <w:rPr>
                <w:rFonts w:ascii="Arial" w:hAnsi="Arial" w:cs="Arial"/>
                <w:color w:val="000000"/>
                <w:sz w:val="22"/>
                <w:szCs w:val="22"/>
              </w:rPr>
            </w:pPr>
          </w:p>
          <w:p w14:paraId="560CB948" w14:textId="24A7DBBE" w:rsidR="006E3D31" w:rsidRDefault="006E3D31" w:rsidP="006E3D31">
            <w:pPr>
              <w:tabs>
                <w:tab w:val="left" w:pos="2285"/>
                <w:tab w:val="left" w:pos="2890"/>
              </w:tabs>
              <w:suppressAutoHyphens/>
              <w:ind w:right="283"/>
              <w:jc w:val="both"/>
              <w:rPr>
                <w:rFonts w:ascii="Arial" w:hAnsi="Arial" w:cs="Arial"/>
                <w:bCs/>
                <w:iCs/>
                <w:sz w:val="22"/>
                <w:szCs w:val="22"/>
              </w:rPr>
            </w:pPr>
            <w:r>
              <w:rPr>
                <w:rFonts w:ascii="Arial" w:hAnsi="Arial" w:cs="Arial"/>
                <w:bCs/>
                <w:iCs/>
                <w:sz w:val="22"/>
                <w:szCs w:val="22"/>
              </w:rPr>
              <w:t>In respect of the specified asset class, this column shall reflect the aggregate drawn amount to date relating to transactions in respect of which the reporting bank allowed a restructuring of the relevant credit exposure, which credit exposure is classified in default in terms of regulation 67 of the Regulations.</w:t>
            </w:r>
          </w:p>
          <w:p w14:paraId="412CD5D9" w14:textId="77777777" w:rsidR="006E3D31" w:rsidRPr="00D70F71" w:rsidRDefault="006E3D31" w:rsidP="006E3D31">
            <w:pPr>
              <w:tabs>
                <w:tab w:val="left" w:pos="2285"/>
                <w:tab w:val="left" w:pos="2890"/>
              </w:tabs>
              <w:suppressAutoHyphens/>
              <w:ind w:right="283"/>
              <w:jc w:val="both"/>
              <w:rPr>
                <w:rFonts w:ascii="Arial" w:hAnsi="Arial" w:cs="Arial"/>
                <w:iCs/>
                <w:sz w:val="22"/>
                <w:szCs w:val="22"/>
              </w:rPr>
            </w:pPr>
          </w:p>
        </w:tc>
      </w:tr>
      <w:tr w:rsidR="006E3D31" w14:paraId="162323ED" w14:textId="77777777" w:rsidTr="006E3D31">
        <w:tc>
          <w:tcPr>
            <w:tcW w:w="1560" w:type="dxa"/>
          </w:tcPr>
          <w:p w14:paraId="67F2D0AE" w14:textId="56A5CCE2" w:rsidR="006E3D31" w:rsidRPr="00D70F71" w:rsidRDefault="009874B9" w:rsidP="006E3D31">
            <w:pPr>
              <w:tabs>
                <w:tab w:val="left" w:pos="2285"/>
                <w:tab w:val="left" w:pos="2890"/>
              </w:tabs>
              <w:suppressAutoHyphens/>
              <w:ind w:right="283"/>
              <w:jc w:val="both"/>
              <w:rPr>
                <w:rFonts w:ascii="Arial" w:hAnsi="Arial" w:cs="Arial"/>
                <w:bCs/>
                <w:iCs/>
                <w:sz w:val="22"/>
                <w:szCs w:val="22"/>
              </w:rPr>
            </w:pPr>
            <w:r w:rsidRPr="00CD5419">
              <w:rPr>
                <w:rFonts w:ascii="Arial" w:hAnsi="Arial" w:cs="Arial"/>
                <w:bCs/>
                <w:iCs/>
                <w:color w:val="388600"/>
                <w:sz w:val="22"/>
                <w:szCs w:val="22"/>
              </w:rPr>
              <w:t>C0</w:t>
            </w:r>
            <w:r>
              <w:rPr>
                <w:rFonts w:ascii="Arial" w:hAnsi="Arial" w:cs="Arial"/>
                <w:bCs/>
                <w:iCs/>
                <w:color w:val="388600"/>
                <w:sz w:val="22"/>
                <w:szCs w:val="22"/>
              </w:rPr>
              <w:t>11</w:t>
            </w:r>
            <w:r w:rsidRPr="00CD5419">
              <w:rPr>
                <w:rFonts w:ascii="Arial" w:hAnsi="Arial" w:cs="Arial"/>
                <w:bCs/>
                <w:iCs/>
                <w:color w:val="388600"/>
                <w:sz w:val="22"/>
                <w:szCs w:val="22"/>
              </w:rPr>
              <w:t>0</w:t>
            </w:r>
          </w:p>
        </w:tc>
        <w:tc>
          <w:tcPr>
            <w:tcW w:w="7796" w:type="dxa"/>
          </w:tcPr>
          <w:p w14:paraId="693C8823" w14:textId="77777777" w:rsidR="006E3D31" w:rsidRPr="002819C4" w:rsidRDefault="006E3D31" w:rsidP="006E3D31">
            <w:pPr>
              <w:widowControl/>
              <w:jc w:val="both"/>
              <w:rPr>
                <w:rFonts w:ascii="Arial" w:hAnsi="Arial" w:cs="Arial"/>
                <w:b/>
                <w:bCs/>
                <w:color w:val="000000"/>
                <w:sz w:val="22"/>
                <w:szCs w:val="22"/>
              </w:rPr>
            </w:pPr>
            <w:r w:rsidRPr="002819C4">
              <w:rPr>
                <w:rFonts w:ascii="Arial" w:hAnsi="Arial" w:cs="Arial"/>
                <w:b/>
                <w:bCs/>
                <w:color w:val="000000"/>
                <w:sz w:val="22"/>
                <w:szCs w:val="22"/>
              </w:rPr>
              <w:t xml:space="preserve">Number of transactions migrated </w:t>
            </w:r>
          </w:p>
          <w:p w14:paraId="523F9A41" w14:textId="77777777" w:rsidR="006E3D31" w:rsidRDefault="006E3D31" w:rsidP="006E3D31">
            <w:pPr>
              <w:widowControl/>
              <w:jc w:val="both"/>
              <w:rPr>
                <w:rFonts w:ascii="Arial" w:hAnsi="Arial" w:cs="Arial"/>
                <w:color w:val="000000"/>
                <w:sz w:val="22"/>
                <w:szCs w:val="22"/>
              </w:rPr>
            </w:pPr>
          </w:p>
          <w:p w14:paraId="6D0D8CE6" w14:textId="77777777" w:rsidR="006E3D31" w:rsidRPr="003E5B7A" w:rsidRDefault="006E3D31" w:rsidP="006E3D31">
            <w:pPr>
              <w:widowControl/>
              <w:jc w:val="both"/>
              <w:rPr>
                <w:rFonts w:ascii="Arial" w:hAnsi="Arial" w:cs="Arial"/>
                <w:snapToGrid/>
                <w:color w:val="000000"/>
                <w:sz w:val="22"/>
                <w:szCs w:val="22"/>
                <w:lang w:val="en-ZA"/>
              </w:rPr>
            </w:pPr>
            <w:r>
              <w:rPr>
                <w:rFonts w:ascii="Arial" w:hAnsi="Arial" w:cs="Arial"/>
                <w:color w:val="000000"/>
                <w:sz w:val="22"/>
                <w:szCs w:val="22"/>
              </w:rPr>
              <w:t>In respect of each asset class, this column shall reflect the aggregate number of transactions, in respect of distressed restructured credit exposures of the reporting bank, which exited the probation period during the reporting quarter.</w:t>
            </w:r>
          </w:p>
          <w:p w14:paraId="3BE332DD" w14:textId="77777777" w:rsidR="006E3D31" w:rsidRPr="00D70F71" w:rsidRDefault="006E3D31" w:rsidP="006E3D31">
            <w:pPr>
              <w:tabs>
                <w:tab w:val="left" w:pos="2285"/>
                <w:tab w:val="left" w:pos="2890"/>
              </w:tabs>
              <w:suppressAutoHyphens/>
              <w:ind w:right="283"/>
              <w:jc w:val="both"/>
              <w:rPr>
                <w:rFonts w:ascii="Arial" w:hAnsi="Arial" w:cs="Arial"/>
                <w:iCs/>
                <w:sz w:val="22"/>
                <w:szCs w:val="22"/>
              </w:rPr>
            </w:pPr>
          </w:p>
        </w:tc>
      </w:tr>
      <w:tr w:rsidR="006E3D31" w14:paraId="258D6114" w14:textId="77777777" w:rsidTr="006E3D31">
        <w:tc>
          <w:tcPr>
            <w:tcW w:w="1560" w:type="dxa"/>
          </w:tcPr>
          <w:p w14:paraId="5D25F431" w14:textId="31B1D12B" w:rsidR="006E3D31" w:rsidRPr="00D70F71" w:rsidRDefault="009874B9" w:rsidP="006E3D31">
            <w:pPr>
              <w:tabs>
                <w:tab w:val="left" w:pos="2285"/>
                <w:tab w:val="left" w:pos="2890"/>
              </w:tabs>
              <w:suppressAutoHyphens/>
              <w:ind w:right="283"/>
              <w:jc w:val="both"/>
              <w:rPr>
                <w:rFonts w:ascii="Arial" w:hAnsi="Arial" w:cs="Arial"/>
                <w:bCs/>
                <w:iCs/>
                <w:sz w:val="22"/>
                <w:szCs w:val="22"/>
              </w:rPr>
            </w:pPr>
            <w:r w:rsidRPr="00CD5419">
              <w:rPr>
                <w:rFonts w:ascii="Arial" w:hAnsi="Arial" w:cs="Arial"/>
                <w:bCs/>
                <w:iCs/>
                <w:color w:val="388600"/>
                <w:sz w:val="22"/>
                <w:szCs w:val="22"/>
              </w:rPr>
              <w:t>C0</w:t>
            </w:r>
            <w:r>
              <w:rPr>
                <w:rFonts w:ascii="Arial" w:hAnsi="Arial" w:cs="Arial"/>
                <w:bCs/>
                <w:iCs/>
                <w:color w:val="388600"/>
                <w:sz w:val="22"/>
                <w:szCs w:val="22"/>
              </w:rPr>
              <w:t>12</w:t>
            </w:r>
            <w:r w:rsidRPr="00CD5419">
              <w:rPr>
                <w:rFonts w:ascii="Arial" w:hAnsi="Arial" w:cs="Arial"/>
                <w:bCs/>
                <w:iCs/>
                <w:color w:val="388600"/>
                <w:sz w:val="22"/>
                <w:szCs w:val="22"/>
              </w:rPr>
              <w:t>0</w:t>
            </w:r>
          </w:p>
        </w:tc>
        <w:tc>
          <w:tcPr>
            <w:tcW w:w="7796" w:type="dxa"/>
          </w:tcPr>
          <w:p w14:paraId="1415E561" w14:textId="77777777" w:rsidR="006E3D31" w:rsidRPr="002819C4" w:rsidRDefault="006E3D31" w:rsidP="006E3D31">
            <w:pPr>
              <w:widowControl/>
              <w:jc w:val="both"/>
              <w:rPr>
                <w:rFonts w:ascii="Arial" w:hAnsi="Arial" w:cs="Arial"/>
                <w:b/>
                <w:bCs/>
                <w:color w:val="000000"/>
                <w:sz w:val="22"/>
                <w:szCs w:val="22"/>
              </w:rPr>
            </w:pPr>
            <w:r w:rsidRPr="002819C4">
              <w:rPr>
                <w:rFonts w:ascii="Arial" w:hAnsi="Arial" w:cs="Arial"/>
                <w:b/>
                <w:bCs/>
                <w:color w:val="000000"/>
                <w:sz w:val="22"/>
                <w:szCs w:val="22"/>
              </w:rPr>
              <w:t>Number of transactions migrated to performing</w:t>
            </w:r>
          </w:p>
          <w:p w14:paraId="270D6B18" w14:textId="77777777" w:rsidR="006E3D31" w:rsidRDefault="006E3D31" w:rsidP="006E3D31">
            <w:pPr>
              <w:widowControl/>
              <w:jc w:val="both"/>
              <w:rPr>
                <w:rFonts w:ascii="Arial" w:hAnsi="Arial" w:cs="Arial"/>
                <w:color w:val="000000"/>
                <w:sz w:val="22"/>
                <w:szCs w:val="22"/>
              </w:rPr>
            </w:pPr>
          </w:p>
          <w:p w14:paraId="48D23BAE" w14:textId="0DB23B03" w:rsidR="006E3D31" w:rsidRPr="003E5B7A" w:rsidRDefault="006E3D31" w:rsidP="006E3D31">
            <w:pPr>
              <w:widowControl/>
              <w:jc w:val="both"/>
              <w:rPr>
                <w:rFonts w:ascii="Arial" w:hAnsi="Arial" w:cs="Arial"/>
                <w:snapToGrid/>
                <w:color w:val="000000"/>
                <w:sz w:val="22"/>
                <w:szCs w:val="22"/>
                <w:lang w:val="en-ZA"/>
              </w:rPr>
            </w:pPr>
            <w:r>
              <w:rPr>
                <w:rFonts w:ascii="Arial" w:hAnsi="Arial" w:cs="Arial"/>
                <w:color w:val="000000"/>
                <w:sz w:val="22"/>
                <w:szCs w:val="22"/>
              </w:rPr>
              <w:t>In respect of each asset class, this column shall reflect the aggregate number, of transactions, in respect of distressed restructured credit exposures of the reporting bank, which exited the probation period, and in respect which the reporting bank classified as a performing during the reporting quarter.</w:t>
            </w:r>
          </w:p>
          <w:p w14:paraId="44485262" w14:textId="77777777" w:rsidR="006E3D31" w:rsidRPr="00D70F71" w:rsidRDefault="006E3D31" w:rsidP="006E3D31">
            <w:pPr>
              <w:tabs>
                <w:tab w:val="left" w:pos="2285"/>
                <w:tab w:val="left" w:pos="2890"/>
              </w:tabs>
              <w:suppressAutoHyphens/>
              <w:ind w:right="283"/>
              <w:jc w:val="both"/>
              <w:rPr>
                <w:rFonts w:ascii="Arial" w:hAnsi="Arial" w:cs="Arial"/>
                <w:iCs/>
                <w:sz w:val="22"/>
                <w:szCs w:val="22"/>
              </w:rPr>
            </w:pPr>
          </w:p>
        </w:tc>
      </w:tr>
      <w:tr w:rsidR="006E3D31" w14:paraId="10E19A65" w14:textId="77777777" w:rsidTr="006E3D31">
        <w:tc>
          <w:tcPr>
            <w:tcW w:w="1560" w:type="dxa"/>
          </w:tcPr>
          <w:p w14:paraId="3BD21030" w14:textId="098E9425" w:rsidR="006E3D31" w:rsidRPr="00D70F71" w:rsidRDefault="003A2A1E" w:rsidP="006E3D31">
            <w:pPr>
              <w:tabs>
                <w:tab w:val="left" w:pos="2285"/>
                <w:tab w:val="left" w:pos="2890"/>
              </w:tabs>
              <w:suppressAutoHyphens/>
              <w:ind w:right="283"/>
              <w:jc w:val="both"/>
              <w:rPr>
                <w:rFonts w:ascii="Arial" w:hAnsi="Arial" w:cs="Arial"/>
                <w:bCs/>
                <w:iCs/>
                <w:sz w:val="22"/>
                <w:szCs w:val="22"/>
              </w:rPr>
            </w:pPr>
            <w:r w:rsidRPr="00CD5419">
              <w:rPr>
                <w:rFonts w:ascii="Arial" w:hAnsi="Arial" w:cs="Arial"/>
                <w:bCs/>
                <w:iCs/>
                <w:color w:val="388600"/>
                <w:sz w:val="22"/>
                <w:szCs w:val="22"/>
              </w:rPr>
              <w:t>C0</w:t>
            </w:r>
            <w:r>
              <w:rPr>
                <w:rFonts w:ascii="Arial" w:hAnsi="Arial" w:cs="Arial"/>
                <w:bCs/>
                <w:iCs/>
                <w:color w:val="388600"/>
                <w:sz w:val="22"/>
                <w:szCs w:val="22"/>
              </w:rPr>
              <w:t>13</w:t>
            </w:r>
            <w:r w:rsidRPr="00CD5419">
              <w:rPr>
                <w:rFonts w:ascii="Arial" w:hAnsi="Arial" w:cs="Arial"/>
                <w:bCs/>
                <w:iCs/>
                <w:color w:val="388600"/>
                <w:sz w:val="22"/>
                <w:szCs w:val="22"/>
              </w:rPr>
              <w:t>0</w:t>
            </w:r>
          </w:p>
        </w:tc>
        <w:tc>
          <w:tcPr>
            <w:tcW w:w="7796" w:type="dxa"/>
          </w:tcPr>
          <w:p w14:paraId="04C3C5B3" w14:textId="77777777" w:rsidR="006E3D31" w:rsidRPr="002819C4" w:rsidRDefault="006E3D31" w:rsidP="006E3D31">
            <w:pPr>
              <w:widowControl/>
              <w:jc w:val="both"/>
              <w:rPr>
                <w:rFonts w:ascii="Arial" w:hAnsi="Arial" w:cs="Arial"/>
                <w:b/>
                <w:bCs/>
                <w:color w:val="000000"/>
                <w:sz w:val="22"/>
                <w:szCs w:val="22"/>
              </w:rPr>
            </w:pPr>
            <w:r w:rsidRPr="002819C4">
              <w:rPr>
                <w:rFonts w:ascii="Arial" w:hAnsi="Arial" w:cs="Arial"/>
                <w:b/>
                <w:bCs/>
                <w:color w:val="000000"/>
                <w:sz w:val="22"/>
                <w:szCs w:val="22"/>
              </w:rPr>
              <w:t>Number of transactions migrated to default</w:t>
            </w:r>
          </w:p>
          <w:p w14:paraId="658429B5" w14:textId="77777777" w:rsidR="006E3D31" w:rsidRDefault="006E3D31" w:rsidP="006E3D31">
            <w:pPr>
              <w:widowControl/>
              <w:jc w:val="both"/>
              <w:rPr>
                <w:rFonts w:ascii="Arial" w:hAnsi="Arial" w:cs="Arial"/>
                <w:color w:val="000000"/>
                <w:sz w:val="22"/>
                <w:szCs w:val="22"/>
              </w:rPr>
            </w:pPr>
          </w:p>
          <w:p w14:paraId="1A41021D" w14:textId="1853758D" w:rsidR="006E3D31" w:rsidRPr="003E5B7A" w:rsidRDefault="006E3D31" w:rsidP="006E3D31">
            <w:pPr>
              <w:widowControl/>
              <w:jc w:val="both"/>
              <w:rPr>
                <w:rFonts w:ascii="Arial" w:hAnsi="Arial" w:cs="Arial"/>
                <w:snapToGrid/>
                <w:color w:val="000000"/>
                <w:sz w:val="22"/>
                <w:szCs w:val="22"/>
                <w:lang w:val="en-ZA"/>
              </w:rPr>
            </w:pPr>
            <w:r>
              <w:rPr>
                <w:rFonts w:ascii="Arial" w:hAnsi="Arial" w:cs="Arial"/>
                <w:color w:val="000000"/>
                <w:sz w:val="22"/>
                <w:szCs w:val="22"/>
              </w:rPr>
              <w:t>In respect of each asset class, this column shall reflect the aggregate number of transactions, in respect of distressed restructured exposures of the reporting bank, which exited the probation period, and in respect which the reporting bank classified in defaulted during the reporting quarter.</w:t>
            </w:r>
          </w:p>
          <w:p w14:paraId="4AFAC197" w14:textId="77777777" w:rsidR="006E3D31" w:rsidRPr="00D70F71" w:rsidRDefault="006E3D31" w:rsidP="006E3D31">
            <w:pPr>
              <w:tabs>
                <w:tab w:val="left" w:pos="2285"/>
                <w:tab w:val="left" w:pos="2890"/>
              </w:tabs>
              <w:suppressAutoHyphens/>
              <w:ind w:right="283"/>
              <w:jc w:val="both"/>
              <w:rPr>
                <w:rFonts w:ascii="Arial" w:hAnsi="Arial" w:cs="Arial"/>
                <w:iCs/>
                <w:sz w:val="22"/>
                <w:szCs w:val="22"/>
              </w:rPr>
            </w:pPr>
          </w:p>
        </w:tc>
      </w:tr>
      <w:tr w:rsidR="006E3D31" w14:paraId="13807E31" w14:textId="77777777" w:rsidTr="006E3D31">
        <w:tc>
          <w:tcPr>
            <w:tcW w:w="1560" w:type="dxa"/>
          </w:tcPr>
          <w:p w14:paraId="39ECD4AE" w14:textId="3DD60FCE" w:rsidR="006E3D31" w:rsidRPr="00D70F71" w:rsidRDefault="00E20BCD" w:rsidP="006E3D31">
            <w:pPr>
              <w:tabs>
                <w:tab w:val="left" w:pos="2285"/>
                <w:tab w:val="left" w:pos="2890"/>
              </w:tabs>
              <w:suppressAutoHyphens/>
              <w:ind w:right="283"/>
              <w:jc w:val="both"/>
              <w:rPr>
                <w:rFonts w:ascii="Arial" w:hAnsi="Arial" w:cs="Arial"/>
                <w:bCs/>
                <w:iCs/>
                <w:sz w:val="22"/>
                <w:szCs w:val="22"/>
              </w:rPr>
            </w:pPr>
            <w:r w:rsidRPr="00CD5419">
              <w:rPr>
                <w:rFonts w:ascii="Arial" w:hAnsi="Arial" w:cs="Arial"/>
                <w:bCs/>
                <w:iCs/>
                <w:color w:val="388600"/>
                <w:sz w:val="22"/>
                <w:szCs w:val="22"/>
              </w:rPr>
              <w:t>C0</w:t>
            </w:r>
            <w:r>
              <w:rPr>
                <w:rFonts w:ascii="Arial" w:hAnsi="Arial" w:cs="Arial"/>
                <w:bCs/>
                <w:iCs/>
                <w:color w:val="388600"/>
                <w:sz w:val="22"/>
                <w:szCs w:val="22"/>
              </w:rPr>
              <w:t>14</w:t>
            </w:r>
            <w:r w:rsidRPr="00CD5419">
              <w:rPr>
                <w:rFonts w:ascii="Arial" w:hAnsi="Arial" w:cs="Arial"/>
                <w:bCs/>
                <w:iCs/>
                <w:color w:val="388600"/>
                <w:sz w:val="22"/>
                <w:szCs w:val="22"/>
              </w:rPr>
              <w:t>0</w:t>
            </w:r>
          </w:p>
        </w:tc>
        <w:tc>
          <w:tcPr>
            <w:tcW w:w="7796" w:type="dxa"/>
          </w:tcPr>
          <w:p w14:paraId="4DA7F5B2" w14:textId="77777777" w:rsidR="006E3D31" w:rsidRPr="002819C4" w:rsidRDefault="006E3D31" w:rsidP="006E3D31">
            <w:pPr>
              <w:widowControl/>
              <w:jc w:val="both"/>
              <w:rPr>
                <w:rFonts w:ascii="Arial" w:hAnsi="Arial" w:cs="Arial"/>
                <w:b/>
                <w:bCs/>
                <w:color w:val="000000"/>
                <w:sz w:val="22"/>
                <w:szCs w:val="22"/>
              </w:rPr>
            </w:pPr>
            <w:r w:rsidRPr="002819C4">
              <w:rPr>
                <w:rFonts w:ascii="Arial" w:hAnsi="Arial" w:cs="Arial"/>
                <w:b/>
                <w:bCs/>
                <w:color w:val="000000"/>
                <w:sz w:val="22"/>
                <w:szCs w:val="22"/>
              </w:rPr>
              <w:t>Total exposures value migrated</w:t>
            </w:r>
          </w:p>
          <w:p w14:paraId="3F898960" w14:textId="77777777" w:rsidR="006E3D31" w:rsidRDefault="006E3D31" w:rsidP="006E3D31">
            <w:pPr>
              <w:widowControl/>
              <w:jc w:val="both"/>
              <w:rPr>
                <w:rFonts w:ascii="Arial" w:hAnsi="Arial" w:cs="Arial"/>
                <w:color w:val="000000"/>
                <w:sz w:val="22"/>
                <w:szCs w:val="22"/>
              </w:rPr>
            </w:pPr>
          </w:p>
          <w:p w14:paraId="1A680E4E" w14:textId="77777777" w:rsidR="006E3D31" w:rsidRPr="003E5B7A" w:rsidRDefault="006E3D31" w:rsidP="006E3D31">
            <w:pPr>
              <w:widowControl/>
              <w:jc w:val="both"/>
              <w:rPr>
                <w:rFonts w:ascii="Arial" w:hAnsi="Arial" w:cs="Arial"/>
                <w:snapToGrid/>
                <w:color w:val="000000"/>
                <w:sz w:val="22"/>
                <w:szCs w:val="22"/>
                <w:lang w:val="en-ZA"/>
              </w:rPr>
            </w:pPr>
            <w:r>
              <w:rPr>
                <w:rFonts w:ascii="Arial" w:hAnsi="Arial" w:cs="Arial"/>
                <w:color w:val="000000"/>
                <w:sz w:val="22"/>
                <w:szCs w:val="22"/>
              </w:rPr>
              <w:t>In respect of each asset class, this column shall reflect the aggregate drawn amount, in respect distressed restructured transactions of the reporting bank, which exited the probation period during the reporting quarter.</w:t>
            </w:r>
          </w:p>
          <w:p w14:paraId="24F9856D" w14:textId="77777777" w:rsidR="006E3D31" w:rsidRPr="00D70F71" w:rsidRDefault="006E3D31" w:rsidP="006E3D31">
            <w:pPr>
              <w:tabs>
                <w:tab w:val="left" w:pos="2285"/>
                <w:tab w:val="left" w:pos="2890"/>
              </w:tabs>
              <w:suppressAutoHyphens/>
              <w:ind w:right="283"/>
              <w:jc w:val="both"/>
              <w:rPr>
                <w:rFonts w:ascii="Arial" w:hAnsi="Arial" w:cs="Arial"/>
                <w:iCs/>
                <w:sz w:val="22"/>
                <w:szCs w:val="22"/>
              </w:rPr>
            </w:pPr>
          </w:p>
        </w:tc>
      </w:tr>
    </w:tbl>
    <w:p w14:paraId="298AB7F1" w14:textId="77777777" w:rsidR="006E3D31" w:rsidRDefault="006E3D31">
      <w:r>
        <w:br w:type="page"/>
      </w:r>
    </w:p>
    <w:tbl>
      <w:tblPr>
        <w:tblStyle w:val="TableGrid"/>
        <w:tblW w:w="9214" w:type="dxa"/>
        <w:tblInd w:w="-5" w:type="dxa"/>
        <w:tblLook w:val="04A0" w:firstRow="1" w:lastRow="0" w:firstColumn="1" w:lastColumn="0" w:noHBand="0" w:noVBand="1"/>
      </w:tblPr>
      <w:tblGrid>
        <w:gridCol w:w="1418"/>
        <w:gridCol w:w="7796"/>
      </w:tblGrid>
      <w:tr w:rsidR="006E3D31" w14:paraId="2EEFB7C5" w14:textId="77777777" w:rsidTr="006E3D31">
        <w:tc>
          <w:tcPr>
            <w:tcW w:w="1418" w:type="dxa"/>
          </w:tcPr>
          <w:p w14:paraId="4288B627" w14:textId="535FA679" w:rsidR="006E3D31" w:rsidRPr="00D70F71" w:rsidRDefault="006E3D31" w:rsidP="00FC2C16">
            <w:pPr>
              <w:tabs>
                <w:tab w:val="left" w:pos="2285"/>
                <w:tab w:val="left" w:pos="2890"/>
              </w:tabs>
              <w:suppressAutoHyphens/>
              <w:ind w:right="283"/>
              <w:jc w:val="center"/>
              <w:rPr>
                <w:rFonts w:ascii="Arial" w:hAnsi="Arial" w:cs="Arial"/>
                <w:bCs/>
                <w:iCs/>
                <w:sz w:val="22"/>
                <w:szCs w:val="22"/>
              </w:rPr>
            </w:pPr>
            <w:r w:rsidRPr="006E3D31">
              <w:rPr>
                <w:rFonts w:ascii="Arial" w:hAnsi="Arial" w:cs="Arial"/>
                <w:b/>
                <w:iCs/>
                <w:sz w:val="22"/>
                <w:szCs w:val="22"/>
              </w:rPr>
              <w:t>Column</w:t>
            </w:r>
            <w:r w:rsidR="00BB7E9B">
              <w:rPr>
                <w:rFonts w:ascii="Arial" w:hAnsi="Arial" w:cs="Arial"/>
                <w:b/>
                <w:iCs/>
                <w:sz w:val="22"/>
                <w:szCs w:val="22"/>
              </w:rPr>
              <w:t xml:space="preserve"> number</w:t>
            </w:r>
          </w:p>
        </w:tc>
        <w:tc>
          <w:tcPr>
            <w:tcW w:w="7796" w:type="dxa"/>
          </w:tcPr>
          <w:p w14:paraId="11C0DD1F" w14:textId="6C48C631" w:rsidR="006E3D31" w:rsidRPr="002819C4" w:rsidRDefault="006E3D31" w:rsidP="00FC2C16">
            <w:pPr>
              <w:widowControl/>
              <w:jc w:val="center"/>
              <w:rPr>
                <w:rFonts w:ascii="Arial" w:hAnsi="Arial" w:cs="Arial"/>
                <w:b/>
                <w:bCs/>
                <w:color w:val="000000"/>
                <w:sz w:val="22"/>
                <w:szCs w:val="22"/>
              </w:rPr>
            </w:pPr>
            <w:r w:rsidRPr="006E3D31">
              <w:rPr>
                <w:rFonts w:ascii="Arial" w:hAnsi="Arial" w:cs="Arial"/>
                <w:b/>
                <w:iCs/>
                <w:sz w:val="22"/>
                <w:szCs w:val="22"/>
              </w:rPr>
              <w:t>Description</w:t>
            </w:r>
          </w:p>
        </w:tc>
      </w:tr>
      <w:tr w:rsidR="006E3D31" w14:paraId="097C0E8E" w14:textId="77777777" w:rsidTr="006E3D31">
        <w:tc>
          <w:tcPr>
            <w:tcW w:w="1418" w:type="dxa"/>
          </w:tcPr>
          <w:p w14:paraId="4375DE3D" w14:textId="58292CCC" w:rsidR="006E3D31" w:rsidRPr="00D70F71" w:rsidRDefault="00C72620" w:rsidP="006E3D31">
            <w:pPr>
              <w:tabs>
                <w:tab w:val="left" w:pos="2285"/>
                <w:tab w:val="left" w:pos="2890"/>
              </w:tabs>
              <w:suppressAutoHyphens/>
              <w:ind w:right="283"/>
              <w:jc w:val="both"/>
              <w:rPr>
                <w:rFonts w:ascii="Arial" w:hAnsi="Arial" w:cs="Arial"/>
                <w:bCs/>
                <w:iCs/>
                <w:sz w:val="22"/>
                <w:szCs w:val="22"/>
              </w:rPr>
            </w:pPr>
            <w:r w:rsidRPr="00CD5419">
              <w:rPr>
                <w:rFonts w:ascii="Arial" w:hAnsi="Arial" w:cs="Arial"/>
                <w:bCs/>
                <w:iCs/>
                <w:color w:val="388600"/>
                <w:sz w:val="22"/>
                <w:szCs w:val="22"/>
              </w:rPr>
              <w:t>C0</w:t>
            </w:r>
            <w:r>
              <w:rPr>
                <w:rFonts w:ascii="Arial" w:hAnsi="Arial" w:cs="Arial"/>
                <w:bCs/>
                <w:iCs/>
                <w:color w:val="388600"/>
                <w:sz w:val="22"/>
                <w:szCs w:val="22"/>
              </w:rPr>
              <w:t>15</w:t>
            </w:r>
            <w:r w:rsidRPr="00CD5419">
              <w:rPr>
                <w:rFonts w:ascii="Arial" w:hAnsi="Arial" w:cs="Arial"/>
                <w:bCs/>
                <w:iCs/>
                <w:color w:val="388600"/>
                <w:sz w:val="22"/>
                <w:szCs w:val="22"/>
              </w:rPr>
              <w:t>0</w:t>
            </w:r>
          </w:p>
        </w:tc>
        <w:tc>
          <w:tcPr>
            <w:tcW w:w="7796" w:type="dxa"/>
          </w:tcPr>
          <w:p w14:paraId="1BDBAC18" w14:textId="77777777" w:rsidR="006E3D31" w:rsidRPr="002819C4" w:rsidRDefault="006E3D31" w:rsidP="006E3D31">
            <w:pPr>
              <w:widowControl/>
              <w:jc w:val="both"/>
              <w:rPr>
                <w:rFonts w:ascii="Arial" w:hAnsi="Arial" w:cs="Arial"/>
                <w:b/>
                <w:bCs/>
                <w:color w:val="000000"/>
                <w:sz w:val="22"/>
                <w:szCs w:val="22"/>
              </w:rPr>
            </w:pPr>
            <w:r w:rsidRPr="002819C4">
              <w:rPr>
                <w:rFonts w:ascii="Arial" w:hAnsi="Arial" w:cs="Arial"/>
                <w:b/>
                <w:bCs/>
                <w:color w:val="000000"/>
                <w:sz w:val="22"/>
                <w:szCs w:val="22"/>
              </w:rPr>
              <w:t>Total exposures value migrated to performing</w:t>
            </w:r>
          </w:p>
          <w:p w14:paraId="5565D7B4" w14:textId="77777777" w:rsidR="006E3D31" w:rsidRDefault="006E3D31" w:rsidP="006E3D31">
            <w:pPr>
              <w:widowControl/>
              <w:jc w:val="both"/>
              <w:rPr>
                <w:rFonts w:ascii="Arial" w:hAnsi="Arial" w:cs="Arial"/>
                <w:color w:val="000000"/>
                <w:sz w:val="22"/>
                <w:szCs w:val="22"/>
              </w:rPr>
            </w:pPr>
          </w:p>
          <w:p w14:paraId="3F10FD11" w14:textId="5EA237BD" w:rsidR="006E3D31" w:rsidRPr="003E5B7A" w:rsidRDefault="006E3D31" w:rsidP="006E3D31">
            <w:pPr>
              <w:widowControl/>
              <w:jc w:val="both"/>
              <w:rPr>
                <w:rFonts w:ascii="Arial" w:hAnsi="Arial" w:cs="Arial"/>
                <w:snapToGrid/>
                <w:color w:val="000000"/>
                <w:sz w:val="22"/>
                <w:szCs w:val="22"/>
                <w:lang w:val="en-ZA"/>
              </w:rPr>
            </w:pPr>
            <w:r>
              <w:rPr>
                <w:rFonts w:ascii="Arial" w:hAnsi="Arial" w:cs="Arial"/>
                <w:color w:val="000000"/>
                <w:sz w:val="22"/>
                <w:szCs w:val="22"/>
              </w:rPr>
              <w:t>In respect of each asset class, this column shall reflect the aggregate drawn amount, in respect of distressed restructured transactions of the reporting bank, which exited the probation period, and in respect which the reporting bank classified as a performing during the reporting quarter.</w:t>
            </w:r>
          </w:p>
          <w:p w14:paraId="09C94581" w14:textId="77777777" w:rsidR="006E3D31" w:rsidRPr="00D70F71" w:rsidRDefault="006E3D31" w:rsidP="006E3D31">
            <w:pPr>
              <w:tabs>
                <w:tab w:val="left" w:pos="2285"/>
                <w:tab w:val="left" w:pos="2890"/>
              </w:tabs>
              <w:suppressAutoHyphens/>
              <w:ind w:right="283"/>
              <w:jc w:val="both"/>
              <w:rPr>
                <w:rFonts w:ascii="Arial" w:hAnsi="Arial" w:cs="Arial"/>
                <w:iCs/>
                <w:sz w:val="22"/>
                <w:szCs w:val="22"/>
              </w:rPr>
            </w:pPr>
          </w:p>
        </w:tc>
      </w:tr>
      <w:tr w:rsidR="006E3D31" w14:paraId="21A1D598" w14:textId="77777777" w:rsidTr="006E3D31">
        <w:tc>
          <w:tcPr>
            <w:tcW w:w="1418" w:type="dxa"/>
          </w:tcPr>
          <w:p w14:paraId="774702E6" w14:textId="3EA87B94" w:rsidR="006E3D31" w:rsidRPr="00D70F71" w:rsidRDefault="00C72620" w:rsidP="006E3D31">
            <w:pPr>
              <w:tabs>
                <w:tab w:val="left" w:pos="2285"/>
                <w:tab w:val="left" w:pos="2890"/>
              </w:tabs>
              <w:suppressAutoHyphens/>
              <w:ind w:right="283"/>
              <w:jc w:val="both"/>
              <w:rPr>
                <w:rFonts w:ascii="Arial" w:hAnsi="Arial" w:cs="Arial"/>
                <w:bCs/>
                <w:iCs/>
                <w:sz w:val="22"/>
                <w:szCs w:val="22"/>
              </w:rPr>
            </w:pPr>
            <w:r w:rsidRPr="00CD5419">
              <w:rPr>
                <w:rFonts w:ascii="Arial" w:hAnsi="Arial" w:cs="Arial"/>
                <w:bCs/>
                <w:iCs/>
                <w:color w:val="388600"/>
                <w:sz w:val="22"/>
                <w:szCs w:val="22"/>
              </w:rPr>
              <w:t>C0</w:t>
            </w:r>
            <w:r>
              <w:rPr>
                <w:rFonts w:ascii="Arial" w:hAnsi="Arial" w:cs="Arial"/>
                <w:bCs/>
                <w:iCs/>
                <w:color w:val="388600"/>
                <w:sz w:val="22"/>
                <w:szCs w:val="22"/>
              </w:rPr>
              <w:t>16</w:t>
            </w:r>
            <w:r w:rsidRPr="00CD5419">
              <w:rPr>
                <w:rFonts w:ascii="Arial" w:hAnsi="Arial" w:cs="Arial"/>
                <w:bCs/>
                <w:iCs/>
                <w:color w:val="388600"/>
                <w:sz w:val="22"/>
                <w:szCs w:val="22"/>
              </w:rPr>
              <w:t>0</w:t>
            </w:r>
          </w:p>
        </w:tc>
        <w:tc>
          <w:tcPr>
            <w:tcW w:w="7796" w:type="dxa"/>
          </w:tcPr>
          <w:p w14:paraId="7A471CEC" w14:textId="77777777" w:rsidR="006E3D31" w:rsidRPr="002819C4" w:rsidRDefault="006E3D31" w:rsidP="006E3D31">
            <w:pPr>
              <w:widowControl/>
              <w:jc w:val="both"/>
              <w:rPr>
                <w:rFonts w:ascii="Arial" w:hAnsi="Arial" w:cs="Arial"/>
                <w:b/>
                <w:bCs/>
                <w:snapToGrid/>
                <w:color w:val="000000"/>
                <w:sz w:val="22"/>
                <w:szCs w:val="22"/>
                <w:lang w:val="en-ZA"/>
              </w:rPr>
            </w:pPr>
            <w:r w:rsidRPr="002819C4">
              <w:rPr>
                <w:rFonts w:ascii="Arial" w:hAnsi="Arial" w:cs="Arial"/>
                <w:b/>
                <w:bCs/>
                <w:color w:val="000000"/>
                <w:sz w:val="22"/>
                <w:szCs w:val="22"/>
              </w:rPr>
              <w:t>Total exposures value migrated to default</w:t>
            </w:r>
          </w:p>
          <w:p w14:paraId="152D952E" w14:textId="77777777" w:rsidR="006E3D31" w:rsidRPr="003E5B7A" w:rsidRDefault="006E3D31" w:rsidP="006E3D31">
            <w:pPr>
              <w:widowControl/>
              <w:jc w:val="both"/>
              <w:rPr>
                <w:rFonts w:ascii="Arial" w:hAnsi="Arial" w:cs="Arial"/>
                <w:snapToGrid/>
                <w:color w:val="000000"/>
                <w:sz w:val="22"/>
                <w:szCs w:val="22"/>
                <w:lang w:val="en-ZA"/>
              </w:rPr>
            </w:pPr>
          </w:p>
          <w:p w14:paraId="10C0BA8A" w14:textId="7033FDE4" w:rsidR="006E3D31" w:rsidRPr="003E5B7A" w:rsidRDefault="006E3D31" w:rsidP="006E3D31">
            <w:pPr>
              <w:widowControl/>
              <w:jc w:val="both"/>
              <w:rPr>
                <w:rFonts w:ascii="Arial" w:hAnsi="Arial" w:cs="Arial"/>
                <w:snapToGrid/>
                <w:color w:val="000000"/>
                <w:sz w:val="22"/>
                <w:szCs w:val="22"/>
                <w:lang w:val="en-ZA"/>
              </w:rPr>
            </w:pPr>
            <w:r>
              <w:rPr>
                <w:rFonts w:ascii="Arial" w:hAnsi="Arial" w:cs="Arial"/>
                <w:color w:val="000000"/>
                <w:sz w:val="22"/>
                <w:szCs w:val="22"/>
              </w:rPr>
              <w:t>In respect of each asset class, this column shall reflect the aggregate drawn amount, in respect of distressed restructured transactions of the reporting bank, which exited the probation period, and in respect which the reporting bank classified in during the reporting quarter.</w:t>
            </w:r>
          </w:p>
          <w:p w14:paraId="4CC0F5C8" w14:textId="77777777" w:rsidR="006E3D31" w:rsidRPr="00D70F71" w:rsidRDefault="006E3D31" w:rsidP="006E3D31">
            <w:pPr>
              <w:tabs>
                <w:tab w:val="left" w:pos="2285"/>
                <w:tab w:val="left" w:pos="2890"/>
              </w:tabs>
              <w:suppressAutoHyphens/>
              <w:ind w:right="283"/>
              <w:jc w:val="both"/>
              <w:rPr>
                <w:rFonts w:ascii="Arial" w:hAnsi="Arial" w:cs="Arial"/>
                <w:iCs/>
                <w:sz w:val="22"/>
                <w:szCs w:val="22"/>
              </w:rPr>
            </w:pPr>
          </w:p>
        </w:tc>
      </w:tr>
    </w:tbl>
    <w:p w14:paraId="779C8E62" w14:textId="77777777" w:rsidR="00EF0275" w:rsidRPr="002819C4" w:rsidRDefault="00EF0275" w:rsidP="000E1530">
      <w:pPr>
        <w:tabs>
          <w:tab w:val="left" w:pos="2285"/>
          <w:tab w:val="left" w:pos="2890"/>
        </w:tabs>
        <w:suppressAutoHyphens/>
        <w:ind w:left="567" w:right="283"/>
        <w:jc w:val="both"/>
        <w:rPr>
          <w:rFonts w:ascii="Arial" w:hAnsi="Arial" w:cs="Arial"/>
          <w:b/>
          <w:iCs/>
          <w:sz w:val="22"/>
          <w:szCs w:val="22"/>
        </w:rPr>
      </w:pPr>
    </w:p>
    <w:p w14:paraId="5DB2B4F7" w14:textId="12205BC4" w:rsidR="000E1530" w:rsidRDefault="00497FC9" w:rsidP="006E3D31">
      <w:pPr>
        <w:tabs>
          <w:tab w:val="left" w:pos="2285"/>
          <w:tab w:val="left" w:pos="2890"/>
        </w:tabs>
        <w:suppressAutoHyphens/>
        <w:ind w:right="283"/>
        <w:jc w:val="both"/>
        <w:rPr>
          <w:rFonts w:ascii="Arial" w:hAnsi="Arial"/>
          <w:b/>
          <w:i/>
          <w:sz w:val="22"/>
        </w:rPr>
      </w:pPr>
      <w:r>
        <w:rPr>
          <w:rFonts w:ascii="Arial" w:hAnsi="Arial"/>
          <w:b/>
          <w:i/>
          <w:color w:val="388600"/>
          <w:sz w:val="22"/>
          <w:szCs w:val="22"/>
        </w:rPr>
        <w:t>Sheet</w:t>
      </w:r>
      <w:r w:rsidR="00E124CB" w:rsidRPr="00CD5419">
        <w:rPr>
          <w:rFonts w:ascii="Arial" w:hAnsi="Arial"/>
          <w:b/>
          <w:i/>
          <w:color w:val="388600"/>
          <w:sz w:val="22"/>
          <w:szCs w:val="22"/>
        </w:rPr>
        <w:t xml:space="preserve"> BA210_IRB</w:t>
      </w:r>
      <w:r w:rsidR="00A77FEE">
        <w:rPr>
          <w:rFonts w:ascii="Arial" w:hAnsi="Arial"/>
          <w:b/>
          <w:i/>
          <w:sz w:val="22"/>
          <w:szCs w:val="22"/>
        </w:rPr>
        <w:t xml:space="preserve"> -</w:t>
      </w:r>
      <w:r w:rsidR="00E124CB" w:rsidRPr="00A8678F">
        <w:rPr>
          <w:rFonts w:ascii="Arial" w:hAnsi="Arial"/>
          <w:b/>
          <w:i/>
          <w:sz w:val="22"/>
          <w:szCs w:val="22"/>
        </w:rPr>
        <w:t xml:space="preserve"> </w:t>
      </w:r>
      <w:r>
        <w:rPr>
          <w:rFonts w:ascii="Arial" w:hAnsi="Arial" w:cs="Arial"/>
          <w:b/>
          <w:bCs/>
          <w:i/>
          <w:iCs/>
          <w:snapToGrid/>
          <w:sz w:val="22"/>
          <w:szCs w:val="22"/>
          <w:lang w:val="en-US"/>
        </w:rPr>
        <w:t>C</w:t>
      </w:r>
      <w:r w:rsidR="000E1530">
        <w:rPr>
          <w:rFonts w:ascii="Arial" w:hAnsi="Arial" w:cs="Arial"/>
          <w:b/>
          <w:bCs/>
          <w:i/>
          <w:iCs/>
          <w:snapToGrid/>
          <w:sz w:val="22"/>
          <w:szCs w:val="22"/>
          <w:lang w:val="en-US"/>
        </w:rPr>
        <w:t xml:space="preserve">redit concentration risk </w:t>
      </w:r>
      <w:r w:rsidR="000E1530">
        <w:rPr>
          <w:rFonts w:ascii="Arial" w:hAnsi="Arial"/>
          <w:b/>
          <w:i/>
          <w:sz w:val="22"/>
        </w:rPr>
        <w:t>– sectoral distribution</w:t>
      </w:r>
    </w:p>
    <w:p w14:paraId="0BEC6008" w14:textId="77777777" w:rsidR="00E124CB" w:rsidRDefault="00E124CB" w:rsidP="006E3D31">
      <w:pPr>
        <w:tabs>
          <w:tab w:val="left" w:pos="2285"/>
          <w:tab w:val="left" w:pos="2890"/>
        </w:tabs>
        <w:suppressAutoHyphens/>
        <w:ind w:right="283"/>
        <w:jc w:val="both"/>
        <w:rPr>
          <w:rFonts w:ascii="Arial" w:hAnsi="Arial"/>
          <w:b/>
          <w:i/>
          <w:sz w:val="22"/>
        </w:rPr>
      </w:pPr>
    </w:p>
    <w:tbl>
      <w:tblPr>
        <w:tblStyle w:val="TableGrid"/>
        <w:tblW w:w="9153" w:type="dxa"/>
        <w:tblInd w:w="-5" w:type="dxa"/>
        <w:tblCellMar>
          <w:left w:w="58" w:type="dxa"/>
          <w:right w:w="58" w:type="dxa"/>
        </w:tblCellMar>
        <w:tblLook w:val="01E0" w:firstRow="1" w:lastRow="1" w:firstColumn="1" w:lastColumn="1" w:noHBand="0" w:noVBand="0"/>
      </w:tblPr>
      <w:tblGrid>
        <w:gridCol w:w="1560"/>
        <w:gridCol w:w="7593"/>
      </w:tblGrid>
      <w:tr w:rsidR="000E1530" w:rsidRPr="00FE7AAB" w14:paraId="186D6C06" w14:textId="77777777" w:rsidTr="006E3D31">
        <w:tc>
          <w:tcPr>
            <w:tcW w:w="1560" w:type="dxa"/>
            <w:vAlign w:val="center"/>
          </w:tcPr>
          <w:p w14:paraId="2BD55BF2" w14:textId="3B364772" w:rsidR="000E1530" w:rsidRPr="00FE7AAB" w:rsidRDefault="00BB7E9B">
            <w:pPr>
              <w:jc w:val="center"/>
              <w:rPr>
                <w:rFonts w:ascii="Arial" w:hAnsi="Arial" w:cs="Arial"/>
                <w:b/>
                <w:sz w:val="22"/>
                <w:szCs w:val="22"/>
              </w:rPr>
            </w:pPr>
            <w:r>
              <w:rPr>
                <w:rFonts w:ascii="Arial" w:hAnsi="Arial" w:cs="Arial"/>
                <w:b/>
                <w:sz w:val="22"/>
                <w:szCs w:val="22"/>
              </w:rPr>
              <w:t>Row</w:t>
            </w:r>
            <w:r w:rsidRPr="00FE7AAB">
              <w:rPr>
                <w:rFonts w:ascii="Arial" w:hAnsi="Arial" w:cs="Arial"/>
                <w:b/>
                <w:sz w:val="22"/>
                <w:szCs w:val="22"/>
              </w:rPr>
              <w:t xml:space="preserve"> </w:t>
            </w:r>
            <w:r w:rsidR="000E1530" w:rsidRPr="00FE7AAB">
              <w:rPr>
                <w:rFonts w:ascii="Arial" w:hAnsi="Arial" w:cs="Arial"/>
                <w:b/>
                <w:sz w:val="22"/>
                <w:szCs w:val="22"/>
              </w:rPr>
              <w:t>number</w:t>
            </w:r>
          </w:p>
        </w:tc>
        <w:tc>
          <w:tcPr>
            <w:tcW w:w="7593" w:type="dxa"/>
            <w:vAlign w:val="center"/>
          </w:tcPr>
          <w:p w14:paraId="33352230" w14:textId="77777777" w:rsidR="000E1530" w:rsidRPr="00FE7AAB" w:rsidRDefault="000E1530">
            <w:pPr>
              <w:jc w:val="center"/>
              <w:rPr>
                <w:rFonts w:ascii="Arial" w:hAnsi="Arial" w:cs="Arial"/>
                <w:b/>
                <w:sz w:val="22"/>
                <w:szCs w:val="22"/>
              </w:rPr>
            </w:pPr>
            <w:r w:rsidRPr="00FE7AAB">
              <w:rPr>
                <w:rFonts w:ascii="Arial" w:hAnsi="Arial" w:cs="Arial"/>
                <w:b/>
                <w:sz w:val="22"/>
                <w:szCs w:val="22"/>
              </w:rPr>
              <w:t>Description</w:t>
            </w:r>
          </w:p>
        </w:tc>
      </w:tr>
      <w:tr w:rsidR="000E1530" w:rsidRPr="00FE7AAB" w14:paraId="223E210F" w14:textId="77777777" w:rsidTr="006E3D31">
        <w:tc>
          <w:tcPr>
            <w:tcW w:w="1560" w:type="dxa"/>
          </w:tcPr>
          <w:p w14:paraId="38D5DAD4" w14:textId="2C5FAB45" w:rsidR="000E1530" w:rsidRDefault="0049498F">
            <w:pPr>
              <w:rPr>
                <w:rFonts w:ascii="Arial" w:hAnsi="Arial" w:cs="Arial"/>
                <w:sz w:val="22"/>
                <w:szCs w:val="22"/>
              </w:rPr>
            </w:pPr>
            <w:r w:rsidRPr="00FC2C16">
              <w:rPr>
                <w:rFonts w:ascii="Arial" w:hAnsi="Arial" w:cs="Arial"/>
                <w:color w:val="388600"/>
                <w:sz w:val="22"/>
                <w:szCs w:val="22"/>
              </w:rPr>
              <w:t>R</w:t>
            </w:r>
            <w:r w:rsidR="00FC0F52" w:rsidRPr="00FC2C16">
              <w:rPr>
                <w:rFonts w:ascii="Arial" w:hAnsi="Arial" w:cs="Arial"/>
                <w:color w:val="388600"/>
                <w:sz w:val="22"/>
                <w:szCs w:val="22"/>
              </w:rPr>
              <w:t>0</w:t>
            </w:r>
            <w:r w:rsidR="00CF6A6C">
              <w:rPr>
                <w:rFonts w:ascii="Arial" w:hAnsi="Arial" w:cs="Arial"/>
                <w:color w:val="388600"/>
                <w:sz w:val="22"/>
                <w:szCs w:val="22"/>
              </w:rPr>
              <w:t>57</w:t>
            </w:r>
            <w:r w:rsidR="00FC0F52" w:rsidRPr="00FC2C16">
              <w:rPr>
                <w:rFonts w:ascii="Arial" w:hAnsi="Arial" w:cs="Arial"/>
                <w:color w:val="388600"/>
                <w:sz w:val="22"/>
                <w:szCs w:val="22"/>
              </w:rPr>
              <w:t>0 to R0</w:t>
            </w:r>
            <w:r w:rsidR="00CF6A6C">
              <w:rPr>
                <w:rFonts w:ascii="Arial" w:hAnsi="Arial" w:cs="Arial"/>
                <w:color w:val="388600"/>
                <w:sz w:val="22"/>
                <w:szCs w:val="22"/>
              </w:rPr>
              <w:t>70</w:t>
            </w:r>
            <w:r w:rsidR="00FC0F52" w:rsidRPr="00FC2C16">
              <w:rPr>
                <w:rFonts w:ascii="Arial" w:hAnsi="Arial" w:cs="Arial"/>
                <w:color w:val="388600"/>
                <w:sz w:val="22"/>
                <w:szCs w:val="22"/>
              </w:rPr>
              <w:t>0</w:t>
            </w:r>
          </w:p>
        </w:tc>
        <w:tc>
          <w:tcPr>
            <w:tcW w:w="7593" w:type="dxa"/>
            <w:vAlign w:val="center"/>
          </w:tcPr>
          <w:p w14:paraId="7F38B6C7" w14:textId="77777777" w:rsidR="000E1530" w:rsidRDefault="000E1530">
            <w:pPr>
              <w:widowControl/>
              <w:autoSpaceDE w:val="0"/>
              <w:autoSpaceDN w:val="0"/>
              <w:adjustRightInd w:val="0"/>
              <w:jc w:val="both"/>
              <w:rPr>
                <w:rFonts w:ascii="Arial" w:hAnsi="Arial"/>
                <w:b/>
                <w:sz w:val="22"/>
              </w:rPr>
            </w:pPr>
            <w:r w:rsidRPr="00DD159B">
              <w:rPr>
                <w:rFonts w:ascii="Arial" w:hAnsi="Arial"/>
                <w:b/>
                <w:sz w:val="22"/>
              </w:rPr>
              <w:t>Sectoral distribution</w:t>
            </w:r>
          </w:p>
          <w:p w14:paraId="3DC8E03C" w14:textId="77777777" w:rsidR="000E1530" w:rsidRDefault="000E1530">
            <w:pPr>
              <w:widowControl/>
              <w:autoSpaceDE w:val="0"/>
              <w:autoSpaceDN w:val="0"/>
              <w:adjustRightInd w:val="0"/>
              <w:jc w:val="both"/>
              <w:rPr>
                <w:rFonts w:ascii="Arial" w:hAnsi="Arial"/>
                <w:sz w:val="22"/>
              </w:rPr>
            </w:pPr>
          </w:p>
          <w:p w14:paraId="76D41411" w14:textId="7982FE63" w:rsidR="000E1530" w:rsidRDefault="000E1530">
            <w:pPr>
              <w:widowControl/>
              <w:autoSpaceDE w:val="0"/>
              <w:autoSpaceDN w:val="0"/>
              <w:adjustRightInd w:val="0"/>
              <w:jc w:val="both"/>
              <w:rPr>
                <w:rFonts w:ascii="Arial" w:hAnsi="Arial"/>
                <w:color w:val="388600"/>
                <w:sz w:val="22"/>
              </w:rPr>
            </w:pPr>
            <w:r w:rsidRPr="00577324">
              <w:rPr>
                <w:rFonts w:ascii="Arial" w:hAnsi="Arial" w:cs="Arial"/>
                <w:sz w:val="22"/>
                <w:szCs w:val="22"/>
              </w:rPr>
              <w:t xml:space="preserve">Based on, amongst others, the relevant specified sectors or industries, read with the relevant directives contained in the </w:t>
            </w:r>
            <w:r w:rsidRPr="00FC2C16">
              <w:rPr>
                <w:rStyle w:val="style151"/>
                <w:rFonts w:ascii="Arial" w:hAnsi="Arial" w:cs="Arial"/>
                <w:b w:val="0"/>
                <w:color w:val="auto"/>
                <w:sz w:val="22"/>
                <w:szCs w:val="22"/>
              </w:rPr>
              <w:t xml:space="preserve">Standard Industrial Classification of all Economic Activities issued by </w:t>
            </w:r>
            <w:r w:rsidRPr="00577324">
              <w:rPr>
                <w:rFonts w:ascii="Arial" w:hAnsi="Arial" w:cs="Arial"/>
                <w:sz w:val="22"/>
                <w:szCs w:val="22"/>
              </w:rPr>
              <w:t>Statistics South Africa</w:t>
            </w:r>
            <w:r>
              <w:rPr>
                <w:rFonts w:ascii="Arial" w:hAnsi="Arial" w:cs="Arial"/>
                <w:sz w:val="22"/>
                <w:szCs w:val="22"/>
              </w:rPr>
              <w:t xml:space="preserve"> from time to time</w:t>
            </w:r>
            <w:r w:rsidRPr="00577324">
              <w:rPr>
                <w:rFonts w:ascii="Arial" w:hAnsi="Arial" w:cs="Arial"/>
                <w:sz w:val="22"/>
                <w:szCs w:val="22"/>
              </w:rPr>
              <w:t xml:space="preserve">, </w:t>
            </w:r>
            <w:r>
              <w:rPr>
                <w:rFonts w:ascii="Arial" w:hAnsi="Arial"/>
                <w:sz w:val="22"/>
              </w:rPr>
              <w:t xml:space="preserve">a bank that adopted the IRB approach for the measurement of its exposure to credit risk shall complete the relevant information specified in </w:t>
            </w:r>
            <w:r w:rsidR="00FC0F52" w:rsidRPr="00FC2C16">
              <w:rPr>
                <w:rFonts w:ascii="Arial" w:hAnsi="Arial"/>
                <w:color w:val="388600"/>
                <w:sz w:val="22"/>
              </w:rPr>
              <w:t>R0</w:t>
            </w:r>
            <w:r w:rsidR="00CF6A6C">
              <w:rPr>
                <w:rFonts w:ascii="Arial" w:hAnsi="Arial"/>
                <w:color w:val="388600"/>
                <w:sz w:val="22"/>
              </w:rPr>
              <w:t>57</w:t>
            </w:r>
            <w:r w:rsidR="00FC0F52" w:rsidRPr="00FC2C16">
              <w:rPr>
                <w:rFonts w:ascii="Arial" w:hAnsi="Arial"/>
                <w:color w:val="388600"/>
                <w:sz w:val="22"/>
              </w:rPr>
              <w:t>0 to R0</w:t>
            </w:r>
            <w:r w:rsidR="00CF6A6C">
              <w:rPr>
                <w:rFonts w:ascii="Arial" w:hAnsi="Arial"/>
                <w:color w:val="388600"/>
                <w:sz w:val="22"/>
              </w:rPr>
              <w:t>70</w:t>
            </w:r>
            <w:r w:rsidR="00FC0F52" w:rsidRPr="00FC2C16">
              <w:rPr>
                <w:rFonts w:ascii="Arial" w:hAnsi="Arial"/>
                <w:color w:val="388600"/>
                <w:sz w:val="22"/>
              </w:rPr>
              <w:t>0.</w:t>
            </w:r>
          </w:p>
          <w:p w14:paraId="1DC5CB9A" w14:textId="77777777" w:rsidR="008C0C8C" w:rsidRDefault="008C0C8C">
            <w:pPr>
              <w:widowControl/>
              <w:autoSpaceDE w:val="0"/>
              <w:autoSpaceDN w:val="0"/>
              <w:adjustRightInd w:val="0"/>
              <w:jc w:val="both"/>
              <w:rPr>
                <w:rFonts w:ascii="Arial" w:hAnsi="Arial"/>
                <w:color w:val="388600"/>
                <w:sz w:val="22"/>
              </w:rPr>
            </w:pPr>
          </w:p>
          <w:p w14:paraId="5E4F4605" w14:textId="316622E9" w:rsidR="000E1530" w:rsidRPr="00DD159B" w:rsidRDefault="002C5993">
            <w:pPr>
              <w:widowControl/>
              <w:autoSpaceDE w:val="0"/>
              <w:autoSpaceDN w:val="0"/>
              <w:adjustRightInd w:val="0"/>
              <w:jc w:val="both"/>
              <w:rPr>
                <w:rFonts w:ascii="Arial" w:hAnsi="Arial" w:cs="Arial"/>
                <w:snapToGrid/>
                <w:sz w:val="22"/>
                <w:szCs w:val="22"/>
                <w:lang w:val="en-US"/>
              </w:rPr>
            </w:pPr>
            <w:r>
              <w:rPr>
                <w:rFonts w:ascii="Arial" w:hAnsi="Arial" w:cs="Arial"/>
                <w:color w:val="388600"/>
                <w:sz w:val="22"/>
                <w:szCs w:val="22"/>
              </w:rPr>
              <w:t xml:space="preserve">Furthermore, banks’ exposure to the </w:t>
            </w:r>
            <w:r w:rsidRPr="00BA0DA5">
              <w:rPr>
                <w:rFonts w:ascii="Arial" w:hAnsi="Arial" w:cs="Arial"/>
                <w:sz w:val="22"/>
                <w:szCs w:val="22"/>
              </w:rPr>
              <w:t xml:space="preserve">corporation for deposit insurance (CODI) must be reported in </w:t>
            </w:r>
            <w:r w:rsidRPr="00FC2C16">
              <w:rPr>
                <w:rFonts w:ascii="Arial" w:hAnsi="Arial" w:cs="Arial"/>
                <w:color w:val="388600"/>
                <w:sz w:val="22"/>
                <w:szCs w:val="22"/>
              </w:rPr>
              <w:t>R0</w:t>
            </w:r>
            <w:r w:rsidR="006130F3" w:rsidRPr="00FC2C16">
              <w:rPr>
                <w:rFonts w:ascii="Arial" w:hAnsi="Arial" w:cs="Arial"/>
                <w:color w:val="388600"/>
                <w:sz w:val="22"/>
                <w:szCs w:val="22"/>
              </w:rPr>
              <w:t>64</w:t>
            </w:r>
            <w:r w:rsidRPr="00FC2C16">
              <w:rPr>
                <w:rFonts w:ascii="Arial" w:hAnsi="Arial" w:cs="Arial"/>
                <w:color w:val="388600"/>
                <w:sz w:val="22"/>
                <w:szCs w:val="22"/>
              </w:rPr>
              <w:t xml:space="preserve">0 </w:t>
            </w:r>
            <w:r w:rsidRPr="00BA0DA5">
              <w:rPr>
                <w:rFonts w:ascii="Arial" w:hAnsi="Arial" w:cs="Arial"/>
                <w:sz w:val="22"/>
                <w:szCs w:val="22"/>
              </w:rPr>
              <w:t>(financial intermediation and insurance)</w:t>
            </w:r>
            <w:r>
              <w:rPr>
                <w:rFonts w:ascii="Arial" w:hAnsi="Arial" w:cs="Arial"/>
                <w:sz w:val="22"/>
                <w:szCs w:val="22"/>
              </w:rPr>
              <w:t>.</w:t>
            </w:r>
          </w:p>
        </w:tc>
      </w:tr>
    </w:tbl>
    <w:p w14:paraId="07DCFBE8" w14:textId="77777777" w:rsidR="002C61C7" w:rsidRDefault="002C61C7" w:rsidP="006E3D31">
      <w:pPr>
        <w:tabs>
          <w:tab w:val="left" w:pos="2285"/>
          <w:tab w:val="left" w:pos="2890"/>
        </w:tabs>
        <w:suppressAutoHyphens/>
        <w:ind w:right="283"/>
        <w:jc w:val="both"/>
        <w:rPr>
          <w:rFonts w:ascii="Arial" w:hAnsi="Arial"/>
          <w:b/>
          <w:i/>
          <w:color w:val="388600"/>
          <w:sz w:val="22"/>
          <w:szCs w:val="22"/>
        </w:rPr>
      </w:pPr>
    </w:p>
    <w:p w14:paraId="09C5D0B8" w14:textId="02B23A33" w:rsidR="000E1530" w:rsidRDefault="002C61C7" w:rsidP="006E3D31">
      <w:pPr>
        <w:tabs>
          <w:tab w:val="left" w:pos="2285"/>
          <w:tab w:val="left" w:pos="2890"/>
        </w:tabs>
        <w:suppressAutoHyphens/>
        <w:ind w:right="283"/>
        <w:jc w:val="both"/>
        <w:rPr>
          <w:rFonts w:ascii="Arial" w:hAnsi="Arial"/>
          <w:b/>
          <w:i/>
          <w:sz w:val="22"/>
        </w:rPr>
      </w:pPr>
      <w:r>
        <w:rPr>
          <w:rFonts w:ascii="Arial" w:hAnsi="Arial"/>
          <w:b/>
          <w:i/>
          <w:color w:val="388600"/>
          <w:sz w:val="22"/>
          <w:szCs w:val="22"/>
        </w:rPr>
        <w:t xml:space="preserve">Sheet </w:t>
      </w:r>
      <w:r w:rsidR="0035292B" w:rsidRPr="00CD5419">
        <w:rPr>
          <w:rFonts w:ascii="Arial" w:hAnsi="Arial"/>
          <w:b/>
          <w:i/>
          <w:color w:val="388600"/>
          <w:sz w:val="22"/>
          <w:szCs w:val="22"/>
        </w:rPr>
        <w:t>BA210_IRB</w:t>
      </w:r>
      <w:r w:rsidR="00A77FEE">
        <w:rPr>
          <w:rFonts w:ascii="Arial" w:hAnsi="Arial"/>
          <w:b/>
          <w:i/>
          <w:sz w:val="22"/>
        </w:rPr>
        <w:t xml:space="preserve"> -</w:t>
      </w:r>
      <w:r w:rsidR="00A86CCE">
        <w:rPr>
          <w:rFonts w:ascii="Arial" w:hAnsi="Arial" w:cs="Arial"/>
          <w:b/>
          <w:bCs/>
          <w:i/>
          <w:iCs/>
          <w:snapToGrid/>
          <w:sz w:val="22"/>
          <w:szCs w:val="22"/>
          <w:lang w:val="en-US"/>
        </w:rPr>
        <w:t xml:space="preserve"> </w:t>
      </w:r>
      <w:r w:rsidR="00A77FEE">
        <w:rPr>
          <w:rFonts w:ascii="Arial" w:hAnsi="Arial" w:cs="Arial"/>
          <w:b/>
          <w:bCs/>
          <w:i/>
          <w:iCs/>
          <w:snapToGrid/>
          <w:sz w:val="22"/>
          <w:szCs w:val="22"/>
          <w:lang w:val="en-US"/>
        </w:rPr>
        <w:t>C</w:t>
      </w:r>
      <w:r w:rsidR="000E1530">
        <w:rPr>
          <w:rFonts w:ascii="Arial" w:hAnsi="Arial" w:cs="Arial"/>
          <w:b/>
          <w:bCs/>
          <w:i/>
          <w:iCs/>
          <w:snapToGrid/>
          <w:sz w:val="22"/>
          <w:szCs w:val="22"/>
          <w:lang w:val="en-US"/>
        </w:rPr>
        <w:t xml:space="preserve">redit concentration risk </w:t>
      </w:r>
      <w:r w:rsidR="000E1530">
        <w:rPr>
          <w:rFonts w:ascii="Arial" w:hAnsi="Arial"/>
          <w:b/>
          <w:i/>
          <w:sz w:val="22"/>
        </w:rPr>
        <w:t>– sectoral distribution</w:t>
      </w:r>
    </w:p>
    <w:p w14:paraId="58365670" w14:textId="77777777" w:rsidR="0035292B" w:rsidRDefault="0035292B" w:rsidP="006E3D31">
      <w:pPr>
        <w:tabs>
          <w:tab w:val="left" w:pos="2285"/>
          <w:tab w:val="left" w:pos="2890"/>
        </w:tabs>
        <w:suppressAutoHyphens/>
        <w:ind w:right="283"/>
        <w:jc w:val="both"/>
        <w:rPr>
          <w:rFonts w:ascii="Arial" w:hAnsi="Arial"/>
          <w:b/>
          <w:i/>
          <w:sz w:val="22"/>
        </w:rPr>
      </w:pPr>
    </w:p>
    <w:tbl>
      <w:tblPr>
        <w:tblStyle w:val="TableGrid"/>
        <w:tblW w:w="9203" w:type="dxa"/>
        <w:tblInd w:w="-5" w:type="dxa"/>
        <w:tblLook w:val="01E0" w:firstRow="1" w:lastRow="1" w:firstColumn="1" w:lastColumn="1" w:noHBand="0" w:noVBand="0"/>
      </w:tblPr>
      <w:tblGrid>
        <w:gridCol w:w="1560"/>
        <w:gridCol w:w="7643"/>
      </w:tblGrid>
      <w:tr w:rsidR="000E1530" w:rsidRPr="00FE7AAB" w14:paraId="5A0304D1" w14:textId="77777777" w:rsidTr="006E3D31">
        <w:tc>
          <w:tcPr>
            <w:tcW w:w="1560" w:type="dxa"/>
          </w:tcPr>
          <w:p w14:paraId="04E4D6A0" w14:textId="0A6F6643" w:rsidR="000E1530" w:rsidRPr="00FE7AAB" w:rsidRDefault="000E1530">
            <w:pPr>
              <w:jc w:val="center"/>
              <w:rPr>
                <w:rFonts w:ascii="Arial" w:hAnsi="Arial" w:cs="Arial"/>
                <w:b/>
                <w:sz w:val="22"/>
                <w:szCs w:val="22"/>
              </w:rPr>
            </w:pPr>
            <w:r w:rsidRPr="00FE7AAB">
              <w:rPr>
                <w:rFonts w:ascii="Arial" w:hAnsi="Arial" w:cs="Arial"/>
                <w:b/>
                <w:sz w:val="22"/>
                <w:szCs w:val="22"/>
              </w:rPr>
              <w:t xml:space="preserve">Column </w:t>
            </w:r>
            <w:r w:rsidRPr="00FE7AAB" w:rsidDel="0074683F">
              <w:rPr>
                <w:rFonts w:ascii="Arial" w:hAnsi="Arial" w:cs="Arial"/>
                <w:b/>
                <w:sz w:val="22"/>
                <w:szCs w:val="22"/>
              </w:rPr>
              <w:t>number</w:t>
            </w:r>
            <w:r w:rsidRPr="00FE7AAB">
              <w:rPr>
                <w:rFonts w:ascii="Arial" w:hAnsi="Arial" w:cs="Arial"/>
                <w:b/>
                <w:sz w:val="22"/>
                <w:szCs w:val="22"/>
              </w:rPr>
              <w:t xml:space="preserve"> </w:t>
            </w:r>
          </w:p>
        </w:tc>
        <w:tc>
          <w:tcPr>
            <w:tcW w:w="7643" w:type="dxa"/>
          </w:tcPr>
          <w:p w14:paraId="5A0A58F1" w14:textId="77777777" w:rsidR="000E1530" w:rsidRPr="00FE7AAB" w:rsidRDefault="000E1530">
            <w:pPr>
              <w:jc w:val="center"/>
              <w:rPr>
                <w:rFonts w:ascii="Arial" w:hAnsi="Arial" w:cs="Arial"/>
                <w:b/>
                <w:sz w:val="22"/>
                <w:szCs w:val="22"/>
              </w:rPr>
            </w:pPr>
            <w:r w:rsidRPr="00FE7AAB">
              <w:rPr>
                <w:rFonts w:ascii="Arial" w:hAnsi="Arial" w:cs="Arial"/>
                <w:b/>
                <w:sz w:val="22"/>
                <w:szCs w:val="22"/>
              </w:rPr>
              <w:t>Description</w:t>
            </w:r>
          </w:p>
        </w:tc>
      </w:tr>
      <w:tr w:rsidR="000E1530" w:rsidRPr="00FE7AAB" w14:paraId="561D8391" w14:textId="77777777" w:rsidTr="006E3D31">
        <w:tc>
          <w:tcPr>
            <w:tcW w:w="1560" w:type="dxa"/>
          </w:tcPr>
          <w:p w14:paraId="40DCBC03" w14:textId="6EB2C080" w:rsidR="000E1530" w:rsidRDefault="00D219C9">
            <w:pPr>
              <w:rPr>
                <w:rFonts w:ascii="Arial" w:hAnsi="Arial" w:cs="Arial"/>
                <w:sz w:val="22"/>
                <w:szCs w:val="22"/>
              </w:rPr>
            </w:pPr>
            <w:r w:rsidRPr="00FC2C16">
              <w:rPr>
                <w:rFonts w:ascii="Arial" w:hAnsi="Arial" w:cs="Arial"/>
                <w:color w:val="388600"/>
                <w:sz w:val="22"/>
                <w:szCs w:val="22"/>
              </w:rPr>
              <w:t>C0010</w:t>
            </w:r>
          </w:p>
        </w:tc>
        <w:tc>
          <w:tcPr>
            <w:tcW w:w="7643" w:type="dxa"/>
          </w:tcPr>
          <w:p w14:paraId="6F25A31E" w14:textId="77777777" w:rsidR="000E1530" w:rsidRPr="008647AB" w:rsidRDefault="000E1530">
            <w:pPr>
              <w:widowControl/>
              <w:tabs>
                <w:tab w:val="left" w:pos="451"/>
              </w:tabs>
              <w:autoSpaceDE w:val="0"/>
              <w:autoSpaceDN w:val="0"/>
              <w:adjustRightInd w:val="0"/>
              <w:jc w:val="both"/>
              <w:rPr>
                <w:rFonts w:ascii="Arial" w:hAnsi="Arial" w:cs="Arial"/>
                <w:b/>
                <w:snapToGrid/>
                <w:sz w:val="22"/>
                <w:szCs w:val="22"/>
                <w:lang w:eastAsia="en-GB"/>
              </w:rPr>
            </w:pPr>
            <w:r>
              <w:rPr>
                <w:rFonts w:ascii="Arial" w:hAnsi="Arial" w:cs="Arial"/>
                <w:b/>
                <w:snapToGrid/>
                <w:sz w:val="22"/>
                <w:szCs w:val="22"/>
                <w:lang w:eastAsia="en-GB"/>
              </w:rPr>
              <w:t>On-balance-sheet exposure</w:t>
            </w:r>
          </w:p>
          <w:p w14:paraId="11EFA28C" w14:textId="77777777" w:rsidR="000E1530" w:rsidRDefault="000E1530">
            <w:pPr>
              <w:widowControl/>
              <w:tabs>
                <w:tab w:val="left" w:pos="451"/>
              </w:tabs>
              <w:autoSpaceDE w:val="0"/>
              <w:autoSpaceDN w:val="0"/>
              <w:adjustRightInd w:val="0"/>
              <w:jc w:val="both"/>
              <w:rPr>
                <w:rFonts w:ascii="Arial" w:hAnsi="Arial" w:cs="Arial"/>
                <w:snapToGrid/>
                <w:sz w:val="22"/>
                <w:szCs w:val="22"/>
                <w:lang w:eastAsia="en-GB"/>
              </w:rPr>
            </w:pPr>
          </w:p>
          <w:p w14:paraId="313B9706" w14:textId="17CC99CB" w:rsidR="000E1530" w:rsidRPr="00FD530D" w:rsidRDefault="000E1530">
            <w:pPr>
              <w:widowControl/>
              <w:tabs>
                <w:tab w:val="left" w:pos="451"/>
              </w:tabs>
              <w:autoSpaceDE w:val="0"/>
              <w:autoSpaceDN w:val="0"/>
              <w:adjustRightInd w:val="0"/>
              <w:jc w:val="both"/>
              <w:rPr>
                <w:rFonts w:ascii="Arial" w:hAnsi="Arial" w:cs="Arial"/>
                <w:snapToGrid/>
                <w:sz w:val="22"/>
                <w:szCs w:val="22"/>
                <w:lang w:eastAsia="en-GB"/>
              </w:rPr>
            </w:pPr>
            <w:r>
              <w:rPr>
                <w:rFonts w:ascii="Arial" w:hAnsi="Arial" w:cs="Arial"/>
                <w:sz w:val="22"/>
                <w:szCs w:val="22"/>
              </w:rPr>
              <w:t>Based on the specified sectors, t</w:t>
            </w:r>
            <w:r w:rsidRPr="00941A06">
              <w:rPr>
                <w:rFonts w:ascii="Arial" w:hAnsi="Arial" w:cs="Arial"/>
                <w:sz w:val="22"/>
                <w:szCs w:val="22"/>
              </w:rPr>
              <w:t xml:space="preserve">his column shall reflect the aggregate </w:t>
            </w:r>
            <w:r>
              <w:rPr>
                <w:rFonts w:ascii="Arial" w:hAnsi="Arial" w:cs="Arial"/>
                <w:sz w:val="22"/>
                <w:szCs w:val="22"/>
              </w:rPr>
              <w:t>amount in respect of the reporting bank’s on-balance</w:t>
            </w:r>
            <w:r w:rsidR="004E0685">
              <w:rPr>
                <w:rFonts w:ascii="Arial" w:hAnsi="Arial" w:cs="Arial"/>
                <w:sz w:val="22"/>
                <w:szCs w:val="22"/>
              </w:rPr>
              <w:t xml:space="preserve"> </w:t>
            </w:r>
            <w:r>
              <w:rPr>
                <w:rFonts w:ascii="Arial" w:hAnsi="Arial" w:cs="Arial"/>
                <w:sz w:val="22"/>
                <w:szCs w:val="22"/>
              </w:rPr>
              <w:t>sheet credit exposure, other than any credit exposure arising from a repurchase or resale agreement, or derivative instrument, which amount shall be gross of any valuation adjustment or credit impairment.</w:t>
            </w:r>
          </w:p>
        </w:tc>
      </w:tr>
      <w:tr w:rsidR="000E1530" w:rsidRPr="00FE7AAB" w14:paraId="71FA56EA" w14:textId="77777777" w:rsidTr="006E3D31">
        <w:tc>
          <w:tcPr>
            <w:tcW w:w="1560" w:type="dxa"/>
          </w:tcPr>
          <w:p w14:paraId="454D28F8" w14:textId="5A8FED1E" w:rsidR="000E1530" w:rsidRDefault="005C7A61">
            <w:pPr>
              <w:rPr>
                <w:rFonts w:ascii="Arial" w:hAnsi="Arial" w:cs="Arial"/>
                <w:sz w:val="22"/>
                <w:szCs w:val="22"/>
              </w:rPr>
            </w:pPr>
            <w:r w:rsidRPr="00CD5419">
              <w:rPr>
                <w:rFonts w:ascii="Arial" w:hAnsi="Arial" w:cs="Arial"/>
                <w:color w:val="388600"/>
                <w:sz w:val="22"/>
                <w:szCs w:val="22"/>
              </w:rPr>
              <w:t>C00</w:t>
            </w:r>
            <w:r>
              <w:rPr>
                <w:rFonts w:ascii="Arial" w:hAnsi="Arial" w:cs="Arial"/>
                <w:color w:val="388600"/>
                <w:sz w:val="22"/>
                <w:szCs w:val="22"/>
              </w:rPr>
              <w:t>20</w:t>
            </w:r>
          </w:p>
        </w:tc>
        <w:tc>
          <w:tcPr>
            <w:tcW w:w="7643" w:type="dxa"/>
          </w:tcPr>
          <w:p w14:paraId="3C297D06" w14:textId="77777777" w:rsidR="000E1530" w:rsidRPr="008647AB" w:rsidRDefault="000E1530">
            <w:pPr>
              <w:widowControl/>
              <w:tabs>
                <w:tab w:val="left" w:pos="451"/>
              </w:tabs>
              <w:autoSpaceDE w:val="0"/>
              <w:autoSpaceDN w:val="0"/>
              <w:adjustRightInd w:val="0"/>
              <w:jc w:val="both"/>
              <w:rPr>
                <w:rFonts w:ascii="Arial" w:hAnsi="Arial" w:cs="Arial"/>
                <w:b/>
                <w:snapToGrid/>
                <w:sz w:val="22"/>
                <w:szCs w:val="22"/>
                <w:lang w:eastAsia="en-GB"/>
              </w:rPr>
            </w:pPr>
            <w:r>
              <w:rPr>
                <w:rFonts w:ascii="Arial" w:hAnsi="Arial" w:cs="Arial"/>
                <w:b/>
                <w:snapToGrid/>
                <w:sz w:val="22"/>
                <w:szCs w:val="22"/>
                <w:lang w:eastAsia="en-GB"/>
              </w:rPr>
              <w:t>Off-balance-sheet exposure</w:t>
            </w:r>
          </w:p>
          <w:p w14:paraId="1EAE1B3C" w14:textId="77777777" w:rsidR="000E1530" w:rsidRDefault="000E1530">
            <w:pPr>
              <w:widowControl/>
              <w:tabs>
                <w:tab w:val="left" w:pos="451"/>
              </w:tabs>
              <w:autoSpaceDE w:val="0"/>
              <w:autoSpaceDN w:val="0"/>
              <w:adjustRightInd w:val="0"/>
              <w:jc w:val="both"/>
              <w:rPr>
                <w:rFonts w:ascii="Arial" w:hAnsi="Arial" w:cs="Arial"/>
                <w:snapToGrid/>
                <w:sz w:val="22"/>
                <w:szCs w:val="22"/>
                <w:lang w:eastAsia="en-GB"/>
              </w:rPr>
            </w:pPr>
          </w:p>
          <w:p w14:paraId="18578E49" w14:textId="5E8887EA" w:rsidR="000E1530" w:rsidRPr="00FD530D" w:rsidRDefault="000E1530">
            <w:pPr>
              <w:widowControl/>
              <w:tabs>
                <w:tab w:val="left" w:pos="451"/>
              </w:tabs>
              <w:autoSpaceDE w:val="0"/>
              <w:autoSpaceDN w:val="0"/>
              <w:adjustRightInd w:val="0"/>
              <w:jc w:val="both"/>
              <w:rPr>
                <w:rFonts w:ascii="Arial" w:hAnsi="Arial" w:cs="Arial"/>
                <w:snapToGrid/>
                <w:sz w:val="22"/>
                <w:szCs w:val="22"/>
                <w:lang w:eastAsia="en-GB"/>
              </w:rPr>
            </w:pPr>
            <w:r>
              <w:rPr>
                <w:rFonts w:ascii="Arial" w:hAnsi="Arial" w:cs="Arial"/>
                <w:sz w:val="22"/>
                <w:szCs w:val="22"/>
              </w:rPr>
              <w:t>Based on the specified sectors, t</w:t>
            </w:r>
            <w:r w:rsidRPr="00941A06">
              <w:rPr>
                <w:rFonts w:ascii="Arial" w:hAnsi="Arial" w:cs="Arial"/>
                <w:sz w:val="22"/>
                <w:szCs w:val="22"/>
              </w:rPr>
              <w:t xml:space="preserve">his column shall reflect the aggregate </w:t>
            </w:r>
            <w:r>
              <w:rPr>
                <w:rFonts w:ascii="Arial" w:hAnsi="Arial" w:cs="Arial"/>
                <w:sz w:val="22"/>
                <w:szCs w:val="22"/>
              </w:rPr>
              <w:t>amount in respect of the reporting bank’s off-balance</w:t>
            </w:r>
            <w:r w:rsidR="004E0685">
              <w:rPr>
                <w:rFonts w:ascii="Arial" w:hAnsi="Arial" w:cs="Arial"/>
                <w:sz w:val="22"/>
                <w:szCs w:val="22"/>
              </w:rPr>
              <w:t xml:space="preserve"> </w:t>
            </w:r>
            <w:r>
              <w:rPr>
                <w:rFonts w:ascii="Arial" w:hAnsi="Arial" w:cs="Arial"/>
                <w:sz w:val="22"/>
                <w:szCs w:val="22"/>
              </w:rPr>
              <w:t xml:space="preserve">sheet credit exposure, other than any credit exposure arising from a repurchase or resale agreement, or derivative instrument, including any relevant exposure amount in respect of an irrevocable commitment, prior to the application of any relevant </w:t>
            </w:r>
            <w:r w:rsidR="00BB7E9B">
              <w:rPr>
                <w:rFonts w:ascii="Arial" w:hAnsi="Arial" w:cs="Arial"/>
                <w:sz w:val="22"/>
                <w:szCs w:val="22"/>
              </w:rPr>
              <w:t>CCF</w:t>
            </w:r>
            <w:r>
              <w:rPr>
                <w:rFonts w:ascii="Arial" w:hAnsi="Arial" w:cs="Arial"/>
                <w:sz w:val="22"/>
                <w:szCs w:val="22"/>
              </w:rPr>
              <w:t>.</w:t>
            </w:r>
          </w:p>
        </w:tc>
      </w:tr>
      <w:tr w:rsidR="000E1530" w:rsidRPr="00FE7AAB" w14:paraId="791DCBF6" w14:textId="77777777" w:rsidTr="006E3D31">
        <w:tc>
          <w:tcPr>
            <w:tcW w:w="1560" w:type="dxa"/>
          </w:tcPr>
          <w:p w14:paraId="2BE54B64" w14:textId="36D30B0D" w:rsidR="000E1530" w:rsidRDefault="00ED5595">
            <w:pPr>
              <w:rPr>
                <w:rFonts w:ascii="Arial" w:hAnsi="Arial" w:cs="Arial"/>
                <w:sz w:val="22"/>
                <w:szCs w:val="22"/>
              </w:rPr>
            </w:pPr>
            <w:r w:rsidRPr="00CD5419">
              <w:rPr>
                <w:rFonts w:ascii="Arial" w:hAnsi="Arial" w:cs="Arial"/>
                <w:color w:val="388600"/>
                <w:sz w:val="22"/>
                <w:szCs w:val="22"/>
              </w:rPr>
              <w:t>C00</w:t>
            </w:r>
            <w:r>
              <w:rPr>
                <w:rFonts w:ascii="Arial" w:hAnsi="Arial" w:cs="Arial"/>
                <w:color w:val="388600"/>
                <w:sz w:val="22"/>
                <w:szCs w:val="22"/>
              </w:rPr>
              <w:t>3</w:t>
            </w:r>
            <w:r w:rsidRPr="00CD5419">
              <w:rPr>
                <w:rFonts w:ascii="Arial" w:hAnsi="Arial" w:cs="Arial"/>
                <w:color w:val="388600"/>
                <w:sz w:val="22"/>
                <w:szCs w:val="22"/>
              </w:rPr>
              <w:t>0</w:t>
            </w:r>
          </w:p>
        </w:tc>
        <w:tc>
          <w:tcPr>
            <w:tcW w:w="7643" w:type="dxa"/>
          </w:tcPr>
          <w:p w14:paraId="168A02E3" w14:textId="77777777" w:rsidR="000E1530" w:rsidRPr="008647AB" w:rsidRDefault="000E1530">
            <w:pPr>
              <w:widowControl/>
              <w:tabs>
                <w:tab w:val="left" w:pos="451"/>
              </w:tabs>
              <w:autoSpaceDE w:val="0"/>
              <w:autoSpaceDN w:val="0"/>
              <w:adjustRightInd w:val="0"/>
              <w:jc w:val="both"/>
              <w:rPr>
                <w:rFonts w:ascii="Arial" w:hAnsi="Arial" w:cs="Arial"/>
                <w:b/>
                <w:snapToGrid/>
                <w:sz w:val="22"/>
                <w:szCs w:val="22"/>
                <w:lang w:eastAsia="en-GB"/>
              </w:rPr>
            </w:pPr>
            <w:r>
              <w:rPr>
                <w:rFonts w:ascii="Arial" w:hAnsi="Arial" w:cs="Arial"/>
                <w:b/>
                <w:snapToGrid/>
                <w:sz w:val="22"/>
                <w:szCs w:val="22"/>
                <w:lang w:eastAsia="en-GB"/>
              </w:rPr>
              <w:t>Repurchase and resale agreements</w:t>
            </w:r>
          </w:p>
          <w:p w14:paraId="479D83D9" w14:textId="77777777" w:rsidR="000E1530" w:rsidRDefault="000E1530">
            <w:pPr>
              <w:widowControl/>
              <w:tabs>
                <w:tab w:val="left" w:pos="451"/>
              </w:tabs>
              <w:autoSpaceDE w:val="0"/>
              <w:autoSpaceDN w:val="0"/>
              <w:adjustRightInd w:val="0"/>
              <w:jc w:val="both"/>
              <w:rPr>
                <w:rFonts w:ascii="Arial" w:hAnsi="Arial" w:cs="Arial"/>
                <w:snapToGrid/>
                <w:sz w:val="22"/>
                <w:szCs w:val="22"/>
                <w:lang w:eastAsia="en-GB"/>
              </w:rPr>
            </w:pPr>
          </w:p>
          <w:p w14:paraId="00D7FD51" w14:textId="77777777" w:rsidR="000E1530" w:rsidRPr="00FD530D" w:rsidRDefault="000E1530">
            <w:pPr>
              <w:widowControl/>
              <w:tabs>
                <w:tab w:val="left" w:pos="451"/>
              </w:tabs>
              <w:autoSpaceDE w:val="0"/>
              <w:autoSpaceDN w:val="0"/>
              <w:adjustRightInd w:val="0"/>
              <w:jc w:val="both"/>
              <w:rPr>
                <w:rFonts w:ascii="Arial" w:hAnsi="Arial" w:cs="Arial"/>
                <w:snapToGrid/>
                <w:sz w:val="22"/>
                <w:szCs w:val="22"/>
                <w:lang w:eastAsia="en-GB"/>
              </w:rPr>
            </w:pPr>
            <w:r>
              <w:rPr>
                <w:rFonts w:ascii="Arial" w:hAnsi="Arial" w:cs="Arial"/>
                <w:sz w:val="22"/>
                <w:szCs w:val="22"/>
              </w:rPr>
              <w:t>Based on the specified sectors, t</w:t>
            </w:r>
            <w:r w:rsidRPr="00941A06">
              <w:rPr>
                <w:rFonts w:ascii="Arial" w:hAnsi="Arial" w:cs="Arial"/>
                <w:sz w:val="22"/>
                <w:szCs w:val="22"/>
              </w:rPr>
              <w:t xml:space="preserve">his column shall reflect the aggregate </w:t>
            </w:r>
            <w:r>
              <w:rPr>
                <w:rFonts w:ascii="Arial" w:hAnsi="Arial" w:cs="Arial"/>
                <w:sz w:val="22"/>
                <w:szCs w:val="22"/>
              </w:rPr>
              <w:t>amount in respect of any credit exposure arising from a repurchase or resale agreement concluded by the reporting bank.</w:t>
            </w:r>
          </w:p>
        </w:tc>
      </w:tr>
    </w:tbl>
    <w:p w14:paraId="0C3DF85C" w14:textId="77777777" w:rsidR="006E3D31" w:rsidRDefault="006E3D31">
      <w:r>
        <w:br w:type="page"/>
      </w:r>
    </w:p>
    <w:tbl>
      <w:tblPr>
        <w:tblStyle w:val="TableGrid"/>
        <w:tblW w:w="9203" w:type="dxa"/>
        <w:tblInd w:w="-5" w:type="dxa"/>
        <w:tblLook w:val="01E0" w:firstRow="1" w:lastRow="1" w:firstColumn="1" w:lastColumn="1" w:noHBand="0" w:noVBand="0"/>
      </w:tblPr>
      <w:tblGrid>
        <w:gridCol w:w="1560"/>
        <w:gridCol w:w="7643"/>
      </w:tblGrid>
      <w:tr w:rsidR="006E3D31" w:rsidRPr="00FE7AAB" w14:paraId="7ED95D27" w14:textId="77777777" w:rsidTr="006E3D31">
        <w:tc>
          <w:tcPr>
            <w:tcW w:w="1560" w:type="dxa"/>
          </w:tcPr>
          <w:p w14:paraId="6D364073" w14:textId="595BD2E7" w:rsidR="006E3D31" w:rsidRDefault="006E3D31" w:rsidP="00FC2C16">
            <w:pPr>
              <w:jc w:val="center"/>
              <w:rPr>
                <w:rFonts w:ascii="Arial" w:hAnsi="Arial" w:cs="Arial"/>
                <w:sz w:val="22"/>
                <w:szCs w:val="22"/>
              </w:rPr>
            </w:pPr>
            <w:r w:rsidRPr="00FE7AAB">
              <w:rPr>
                <w:rFonts w:ascii="Arial" w:hAnsi="Arial" w:cs="Arial"/>
                <w:b/>
                <w:sz w:val="22"/>
                <w:szCs w:val="22"/>
              </w:rPr>
              <w:t xml:space="preserve">Column </w:t>
            </w:r>
            <w:r w:rsidR="00BB7E9B">
              <w:rPr>
                <w:rFonts w:ascii="Arial" w:hAnsi="Arial" w:cs="Arial"/>
                <w:b/>
                <w:sz w:val="22"/>
                <w:szCs w:val="22"/>
              </w:rPr>
              <w:t>number</w:t>
            </w:r>
          </w:p>
        </w:tc>
        <w:tc>
          <w:tcPr>
            <w:tcW w:w="7643" w:type="dxa"/>
          </w:tcPr>
          <w:p w14:paraId="55537C6E" w14:textId="6B486C5B" w:rsidR="006E3D31" w:rsidRDefault="006E3D31" w:rsidP="00FC2C16">
            <w:pPr>
              <w:widowControl/>
              <w:tabs>
                <w:tab w:val="left" w:pos="451"/>
              </w:tabs>
              <w:autoSpaceDE w:val="0"/>
              <w:autoSpaceDN w:val="0"/>
              <w:adjustRightInd w:val="0"/>
              <w:jc w:val="center"/>
              <w:rPr>
                <w:rFonts w:ascii="Arial" w:hAnsi="Arial" w:cs="Arial"/>
                <w:b/>
                <w:snapToGrid/>
                <w:sz w:val="22"/>
                <w:szCs w:val="22"/>
                <w:lang w:eastAsia="en-GB"/>
              </w:rPr>
            </w:pPr>
            <w:r w:rsidRPr="00FE7AAB">
              <w:rPr>
                <w:rFonts w:ascii="Arial" w:hAnsi="Arial" w:cs="Arial"/>
                <w:b/>
                <w:sz w:val="22"/>
                <w:szCs w:val="22"/>
              </w:rPr>
              <w:t>Description</w:t>
            </w:r>
          </w:p>
        </w:tc>
      </w:tr>
      <w:tr w:rsidR="006E3D31" w:rsidRPr="00FE7AAB" w14:paraId="745AE539" w14:textId="77777777" w:rsidTr="006E3D31">
        <w:tc>
          <w:tcPr>
            <w:tcW w:w="1560" w:type="dxa"/>
          </w:tcPr>
          <w:p w14:paraId="07269DC6" w14:textId="32B6D850" w:rsidR="006E3D31" w:rsidRDefault="00ED5595" w:rsidP="006E3D31">
            <w:pPr>
              <w:rPr>
                <w:rFonts w:ascii="Arial" w:hAnsi="Arial" w:cs="Arial"/>
                <w:sz w:val="22"/>
                <w:szCs w:val="22"/>
              </w:rPr>
            </w:pPr>
            <w:r w:rsidRPr="00CD5419">
              <w:rPr>
                <w:rFonts w:ascii="Arial" w:hAnsi="Arial" w:cs="Arial"/>
                <w:color w:val="388600"/>
                <w:sz w:val="22"/>
                <w:szCs w:val="22"/>
              </w:rPr>
              <w:t>C00</w:t>
            </w:r>
            <w:r>
              <w:rPr>
                <w:rFonts w:ascii="Arial" w:hAnsi="Arial" w:cs="Arial"/>
                <w:color w:val="388600"/>
                <w:sz w:val="22"/>
                <w:szCs w:val="22"/>
              </w:rPr>
              <w:t>4</w:t>
            </w:r>
            <w:r w:rsidRPr="00CD5419">
              <w:rPr>
                <w:rFonts w:ascii="Arial" w:hAnsi="Arial" w:cs="Arial"/>
                <w:color w:val="388600"/>
                <w:sz w:val="22"/>
                <w:szCs w:val="22"/>
              </w:rPr>
              <w:t>0</w:t>
            </w:r>
          </w:p>
        </w:tc>
        <w:tc>
          <w:tcPr>
            <w:tcW w:w="7643" w:type="dxa"/>
          </w:tcPr>
          <w:p w14:paraId="6F7F6841" w14:textId="77777777" w:rsidR="006E3D31" w:rsidRPr="008647AB" w:rsidRDefault="006E3D31" w:rsidP="006E3D31">
            <w:pPr>
              <w:widowControl/>
              <w:tabs>
                <w:tab w:val="left" w:pos="451"/>
              </w:tabs>
              <w:autoSpaceDE w:val="0"/>
              <w:autoSpaceDN w:val="0"/>
              <w:adjustRightInd w:val="0"/>
              <w:jc w:val="both"/>
              <w:rPr>
                <w:rFonts w:ascii="Arial" w:hAnsi="Arial" w:cs="Arial"/>
                <w:b/>
                <w:snapToGrid/>
                <w:sz w:val="22"/>
                <w:szCs w:val="22"/>
                <w:lang w:eastAsia="en-GB"/>
              </w:rPr>
            </w:pPr>
            <w:r>
              <w:rPr>
                <w:rFonts w:ascii="Arial" w:hAnsi="Arial" w:cs="Arial"/>
                <w:b/>
                <w:snapToGrid/>
                <w:sz w:val="22"/>
                <w:szCs w:val="22"/>
                <w:lang w:eastAsia="en-GB"/>
              </w:rPr>
              <w:t>Derivative instruments</w:t>
            </w:r>
          </w:p>
          <w:p w14:paraId="05CF6FB7" w14:textId="77777777" w:rsidR="006E3D31" w:rsidRDefault="006E3D31" w:rsidP="006E3D31">
            <w:pPr>
              <w:widowControl/>
              <w:tabs>
                <w:tab w:val="left" w:pos="451"/>
              </w:tabs>
              <w:autoSpaceDE w:val="0"/>
              <w:autoSpaceDN w:val="0"/>
              <w:adjustRightInd w:val="0"/>
              <w:jc w:val="both"/>
              <w:rPr>
                <w:rFonts w:ascii="Arial" w:hAnsi="Arial" w:cs="Arial"/>
                <w:snapToGrid/>
                <w:sz w:val="22"/>
                <w:szCs w:val="22"/>
                <w:lang w:eastAsia="en-GB"/>
              </w:rPr>
            </w:pPr>
          </w:p>
          <w:p w14:paraId="01FD7AC1" w14:textId="77777777" w:rsidR="006E3D31" w:rsidRPr="00FD530D" w:rsidRDefault="006E3D31" w:rsidP="006E3D31">
            <w:pPr>
              <w:widowControl/>
              <w:tabs>
                <w:tab w:val="left" w:pos="451"/>
              </w:tabs>
              <w:autoSpaceDE w:val="0"/>
              <w:autoSpaceDN w:val="0"/>
              <w:adjustRightInd w:val="0"/>
              <w:jc w:val="both"/>
              <w:rPr>
                <w:rFonts w:ascii="Arial" w:hAnsi="Arial" w:cs="Arial"/>
                <w:snapToGrid/>
                <w:sz w:val="22"/>
                <w:szCs w:val="22"/>
                <w:lang w:eastAsia="en-GB"/>
              </w:rPr>
            </w:pPr>
            <w:r>
              <w:rPr>
                <w:rFonts w:ascii="Arial" w:hAnsi="Arial" w:cs="Arial"/>
                <w:sz w:val="22"/>
                <w:szCs w:val="22"/>
              </w:rPr>
              <w:t>Based on the specified sectors, t</w:t>
            </w:r>
            <w:r w:rsidRPr="00941A06">
              <w:rPr>
                <w:rFonts w:ascii="Arial" w:hAnsi="Arial" w:cs="Arial"/>
                <w:sz w:val="22"/>
                <w:szCs w:val="22"/>
              </w:rPr>
              <w:t xml:space="preserve">his column shall reflect the aggregate </w:t>
            </w:r>
            <w:r>
              <w:rPr>
                <w:rFonts w:ascii="Arial" w:hAnsi="Arial" w:cs="Arial"/>
                <w:sz w:val="22"/>
                <w:szCs w:val="22"/>
              </w:rPr>
              <w:t>amount in respect of any credit exposure arising from derivative instruments.</w:t>
            </w:r>
          </w:p>
        </w:tc>
      </w:tr>
      <w:tr w:rsidR="006E3D31" w:rsidRPr="00FE7AAB" w14:paraId="353B503A" w14:textId="77777777" w:rsidTr="006E3D31">
        <w:tc>
          <w:tcPr>
            <w:tcW w:w="1560" w:type="dxa"/>
          </w:tcPr>
          <w:p w14:paraId="5E18B4DE" w14:textId="2B953A39" w:rsidR="006E3D31" w:rsidRDefault="009B21F6" w:rsidP="006E3D31">
            <w:pPr>
              <w:rPr>
                <w:rFonts w:ascii="Arial" w:hAnsi="Arial" w:cs="Arial"/>
                <w:sz w:val="22"/>
                <w:szCs w:val="22"/>
              </w:rPr>
            </w:pPr>
            <w:r w:rsidRPr="00CD5419">
              <w:rPr>
                <w:rFonts w:ascii="Arial" w:hAnsi="Arial" w:cs="Arial"/>
                <w:color w:val="388600"/>
                <w:sz w:val="22"/>
                <w:szCs w:val="22"/>
              </w:rPr>
              <w:t>C00</w:t>
            </w:r>
            <w:r>
              <w:rPr>
                <w:rFonts w:ascii="Arial" w:hAnsi="Arial" w:cs="Arial"/>
                <w:color w:val="388600"/>
                <w:sz w:val="22"/>
                <w:szCs w:val="22"/>
              </w:rPr>
              <w:t>9</w:t>
            </w:r>
            <w:r w:rsidRPr="00CD5419">
              <w:rPr>
                <w:rFonts w:ascii="Arial" w:hAnsi="Arial" w:cs="Arial"/>
                <w:color w:val="388600"/>
                <w:sz w:val="22"/>
                <w:szCs w:val="22"/>
              </w:rPr>
              <w:t>0</w:t>
            </w:r>
          </w:p>
        </w:tc>
        <w:tc>
          <w:tcPr>
            <w:tcW w:w="7643" w:type="dxa"/>
          </w:tcPr>
          <w:p w14:paraId="74DF8E79" w14:textId="10BB0A75" w:rsidR="006E3D31" w:rsidRPr="00EF57B8" w:rsidRDefault="006E3D31" w:rsidP="006E3D31">
            <w:pPr>
              <w:widowControl/>
              <w:autoSpaceDE w:val="0"/>
              <w:autoSpaceDN w:val="0"/>
              <w:adjustRightInd w:val="0"/>
              <w:jc w:val="both"/>
              <w:rPr>
                <w:rFonts w:ascii="Arial" w:hAnsi="Arial" w:cs="Arial"/>
                <w:b/>
                <w:bCs/>
                <w:snapToGrid/>
                <w:sz w:val="22"/>
                <w:szCs w:val="22"/>
                <w:lang w:val="en-US"/>
              </w:rPr>
            </w:pPr>
            <w:r w:rsidRPr="00EF57B8">
              <w:rPr>
                <w:rFonts w:ascii="Arial" w:hAnsi="Arial" w:cs="Arial"/>
                <w:b/>
                <w:bCs/>
                <w:snapToGrid/>
                <w:sz w:val="22"/>
                <w:szCs w:val="22"/>
                <w:lang w:val="en-US"/>
              </w:rPr>
              <w:t xml:space="preserve">Risk weighted </w:t>
            </w:r>
            <w:r>
              <w:rPr>
                <w:rFonts w:ascii="Arial" w:hAnsi="Arial" w:cs="Arial"/>
                <w:b/>
                <w:bCs/>
                <w:snapToGrid/>
                <w:sz w:val="22"/>
                <w:szCs w:val="22"/>
                <w:lang w:val="en-US"/>
              </w:rPr>
              <w:t>exposure</w:t>
            </w:r>
          </w:p>
          <w:p w14:paraId="3F69B264" w14:textId="77777777" w:rsidR="006E3D31" w:rsidRDefault="006E3D31" w:rsidP="006E3D31">
            <w:pPr>
              <w:widowControl/>
              <w:autoSpaceDE w:val="0"/>
              <w:autoSpaceDN w:val="0"/>
              <w:adjustRightInd w:val="0"/>
              <w:jc w:val="both"/>
              <w:rPr>
                <w:rFonts w:ascii="Arial" w:hAnsi="Arial" w:cs="Arial"/>
                <w:snapToGrid/>
                <w:sz w:val="22"/>
                <w:szCs w:val="22"/>
                <w:lang w:val="en-US"/>
              </w:rPr>
            </w:pPr>
          </w:p>
          <w:p w14:paraId="54ED78AC" w14:textId="77777777" w:rsidR="006E3D31" w:rsidRPr="00EF57B8" w:rsidRDefault="006E3D31" w:rsidP="006E3D31">
            <w:pPr>
              <w:widowControl/>
              <w:autoSpaceDE w:val="0"/>
              <w:autoSpaceDN w:val="0"/>
              <w:adjustRightInd w:val="0"/>
              <w:jc w:val="both"/>
              <w:rPr>
                <w:rFonts w:ascii="Arial" w:hAnsi="Arial" w:cs="Arial"/>
                <w:snapToGrid/>
                <w:sz w:val="22"/>
                <w:szCs w:val="22"/>
                <w:lang w:val="en-US"/>
              </w:rPr>
            </w:pPr>
            <w:r>
              <w:rPr>
                <w:rFonts w:ascii="Arial" w:hAnsi="Arial" w:cs="Arial"/>
                <w:sz w:val="22"/>
                <w:szCs w:val="22"/>
              </w:rPr>
              <w:t>Based on the specified sectors, t</w:t>
            </w:r>
            <w:r w:rsidRPr="00941A06">
              <w:rPr>
                <w:rFonts w:ascii="Arial" w:hAnsi="Arial" w:cs="Arial"/>
                <w:sz w:val="22"/>
                <w:szCs w:val="22"/>
              </w:rPr>
              <w:t xml:space="preserve">his </w:t>
            </w:r>
            <w:r w:rsidRPr="00EF57B8">
              <w:rPr>
                <w:rFonts w:ascii="Arial" w:hAnsi="Arial" w:cs="Arial"/>
                <w:snapToGrid/>
                <w:sz w:val="22"/>
                <w:szCs w:val="22"/>
                <w:lang w:val="en-US"/>
              </w:rPr>
              <w:t xml:space="preserve">column shall reflect the </w:t>
            </w:r>
            <w:r>
              <w:rPr>
                <w:rFonts w:ascii="Arial" w:hAnsi="Arial" w:cs="Arial"/>
                <w:snapToGrid/>
                <w:sz w:val="22"/>
                <w:szCs w:val="22"/>
                <w:lang w:val="en-US"/>
              </w:rPr>
              <w:t xml:space="preserve">reporting bank’s relevant aggregate </w:t>
            </w:r>
            <w:r w:rsidRPr="00EF57B8">
              <w:rPr>
                <w:rFonts w:ascii="Arial" w:hAnsi="Arial" w:cs="Arial"/>
                <w:snapToGrid/>
                <w:sz w:val="22"/>
                <w:szCs w:val="22"/>
                <w:lang w:val="en-US"/>
              </w:rPr>
              <w:t xml:space="preserve">risk weighted </w:t>
            </w:r>
            <w:r>
              <w:rPr>
                <w:rFonts w:ascii="Arial" w:hAnsi="Arial" w:cs="Arial"/>
                <w:snapToGrid/>
                <w:sz w:val="22"/>
                <w:szCs w:val="22"/>
                <w:lang w:val="en-US"/>
              </w:rPr>
              <w:t xml:space="preserve">credit </w:t>
            </w:r>
            <w:r w:rsidRPr="00EF57B8">
              <w:rPr>
                <w:rFonts w:ascii="Arial" w:hAnsi="Arial" w:cs="Arial"/>
                <w:snapToGrid/>
                <w:sz w:val="22"/>
                <w:szCs w:val="22"/>
                <w:lang w:val="en-US"/>
              </w:rPr>
              <w:t xml:space="preserve">exposure </w:t>
            </w:r>
            <w:r>
              <w:rPr>
                <w:rFonts w:ascii="Arial" w:hAnsi="Arial" w:cs="Arial"/>
                <w:snapToGrid/>
                <w:sz w:val="22"/>
                <w:szCs w:val="22"/>
                <w:lang w:val="en-US"/>
              </w:rPr>
              <w:t>amount calculated in accordance with the relevant IRB approach adopted by the bank for the measurement of its exposure to credit risk</w:t>
            </w:r>
            <w:r w:rsidRPr="00EF57B8">
              <w:rPr>
                <w:rFonts w:ascii="Arial" w:hAnsi="Arial" w:cs="Arial"/>
                <w:snapToGrid/>
                <w:sz w:val="22"/>
                <w:szCs w:val="22"/>
                <w:lang w:val="en-US"/>
              </w:rPr>
              <w:t>.</w:t>
            </w:r>
          </w:p>
        </w:tc>
      </w:tr>
      <w:tr w:rsidR="006E3D31" w:rsidRPr="00FE7AAB" w14:paraId="35636D00" w14:textId="77777777" w:rsidTr="006E3D31">
        <w:tc>
          <w:tcPr>
            <w:tcW w:w="1560" w:type="dxa"/>
          </w:tcPr>
          <w:p w14:paraId="3F819092" w14:textId="16E76949" w:rsidR="006E3D31" w:rsidRDefault="00BB5FD8" w:rsidP="006E3D31">
            <w:pPr>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100 to C0</w:t>
            </w:r>
            <w:r w:rsidR="004204F0">
              <w:rPr>
                <w:rFonts w:ascii="Arial" w:hAnsi="Arial" w:cs="Arial"/>
                <w:color w:val="388600"/>
                <w:sz w:val="22"/>
                <w:szCs w:val="22"/>
              </w:rPr>
              <w:t>120</w:t>
            </w:r>
          </w:p>
        </w:tc>
        <w:tc>
          <w:tcPr>
            <w:tcW w:w="7643" w:type="dxa"/>
          </w:tcPr>
          <w:p w14:paraId="68940029" w14:textId="728CDAAE" w:rsidR="006E3D31" w:rsidRDefault="006E3D31" w:rsidP="006E3D31">
            <w:pPr>
              <w:widowControl/>
              <w:tabs>
                <w:tab w:val="left" w:pos="451"/>
              </w:tabs>
              <w:autoSpaceDE w:val="0"/>
              <w:autoSpaceDN w:val="0"/>
              <w:adjustRightInd w:val="0"/>
              <w:jc w:val="both"/>
              <w:rPr>
                <w:rFonts w:ascii="Arial" w:hAnsi="Arial" w:cs="Arial"/>
                <w:b/>
                <w:snapToGrid/>
                <w:sz w:val="22"/>
                <w:szCs w:val="22"/>
                <w:lang w:eastAsia="en-GB"/>
              </w:rPr>
            </w:pPr>
            <w:r>
              <w:rPr>
                <w:rFonts w:ascii="Arial" w:hAnsi="Arial" w:cs="Arial"/>
                <w:b/>
                <w:snapToGrid/>
                <w:sz w:val="22"/>
                <w:szCs w:val="22"/>
                <w:lang w:eastAsia="en-GB"/>
              </w:rPr>
              <w:t>Total impairments</w:t>
            </w:r>
          </w:p>
          <w:p w14:paraId="10D71DE8" w14:textId="77777777" w:rsidR="006E3D31" w:rsidRDefault="006E3D31" w:rsidP="006E3D31">
            <w:pPr>
              <w:widowControl/>
              <w:tabs>
                <w:tab w:val="left" w:pos="451"/>
              </w:tabs>
              <w:autoSpaceDE w:val="0"/>
              <w:autoSpaceDN w:val="0"/>
              <w:adjustRightInd w:val="0"/>
              <w:jc w:val="both"/>
              <w:rPr>
                <w:rFonts w:ascii="Arial" w:hAnsi="Arial" w:cs="Arial"/>
                <w:snapToGrid/>
                <w:sz w:val="22"/>
                <w:szCs w:val="22"/>
                <w:lang w:eastAsia="en-GB"/>
              </w:rPr>
            </w:pPr>
          </w:p>
          <w:p w14:paraId="27A30E2C" w14:textId="20AE3D8C" w:rsidR="006E3D31" w:rsidRPr="008D4C76" w:rsidRDefault="006E3D31" w:rsidP="006E3D31">
            <w:pPr>
              <w:widowControl/>
              <w:autoSpaceDE w:val="0"/>
              <w:autoSpaceDN w:val="0"/>
              <w:adjustRightInd w:val="0"/>
              <w:jc w:val="both"/>
              <w:rPr>
                <w:rFonts w:ascii="Arial" w:hAnsi="Arial" w:cs="Arial"/>
                <w:snapToGrid/>
                <w:sz w:val="22"/>
                <w:szCs w:val="22"/>
                <w:lang w:eastAsia="en-GB"/>
              </w:rPr>
            </w:pPr>
            <w:r w:rsidRPr="004E0685">
              <w:rPr>
                <w:rFonts w:ascii="Arial" w:hAnsi="Arial" w:cs="Arial"/>
                <w:snapToGrid/>
                <w:sz w:val="22"/>
                <w:szCs w:val="22"/>
                <w:lang w:eastAsia="en-GB"/>
              </w:rPr>
              <w:t xml:space="preserve">This column </w:t>
            </w:r>
            <w:r w:rsidRPr="004E0685">
              <w:rPr>
                <w:rFonts w:ascii="Arial" w:hAnsi="Arial" w:cs="Arial"/>
                <w:sz w:val="22"/>
                <w:szCs w:val="22"/>
              </w:rPr>
              <w:t xml:space="preserve">shall reflect the aggregate amount </w:t>
            </w:r>
            <w:r w:rsidRPr="004E0685">
              <w:rPr>
                <w:rFonts w:ascii="Arial" w:hAnsi="Arial" w:cs="Arial"/>
                <w:snapToGrid/>
                <w:sz w:val="22"/>
                <w:szCs w:val="22"/>
                <w:lang w:eastAsia="en-GB"/>
              </w:rPr>
              <w:t>relating to any credit impairment raised by the reporting bank in accordance with the relevant requirements of financial reporting standards issued from time to time.</w:t>
            </w:r>
          </w:p>
        </w:tc>
      </w:tr>
    </w:tbl>
    <w:p w14:paraId="4259699F" w14:textId="77777777" w:rsidR="000E1530" w:rsidRDefault="000E1530" w:rsidP="000E1530">
      <w:pPr>
        <w:rPr>
          <w:rFonts w:ascii="Arial" w:hAnsi="Arial" w:cs="Arial"/>
          <w:sz w:val="22"/>
          <w:szCs w:val="22"/>
        </w:rPr>
      </w:pPr>
    </w:p>
    <w:p w14:paraId="5D6C9221" w14:textId="2D91F70A" w:rsidR="000E1530" w:rsidRDefault="00451601" w:rsidP="006E3D31">
      <w:pPr>
        <w:tabs>
          <w:tab w:val="left" w:pos="2285"/>
          <w:tab w:val="left" w:pos="2890"/>
        </w:tabs>
        <w:suppressAutoHyphens/>
        <w:ind w:right="283"/>
        <w:jc w:val="both"/>
        <w:rPr>
          <w:rFonts w:ascii="Arial" w:hAnsi="Arial" w:cs="Arial"/>
          <w:b/>
          <w:bCs/>
          <w:i/>
          <w:snapToGrid/>
          <w:sz w:val="22"/>
          <w:szCs w:val="22"/>
          <w:lang w:val="en-US"/>
        </w:rPr>
      </w:pPr>
      <w:r>
        <w:rPr>
          <w:rFonts w:ascii="Arial" w:hAnsi="Arial"/>
          <w:b/>
          <w:i/>
          <w:color w:val="388600"/>
          <w:sz w:val="22"/>
          <w:szCs w:val="22"/>
        </w:rPr>
        <w:t>Sheet</w:t>
      </w:r>
      <w:r w:rsidR="00117CA7" w:rsidRPr="00CD5419">
        <w:rPr>
          <w:rFonts w:ascii="Arial" w:hAnsi="Arial"/>
          <w:b/>
          <w:i/>
          <w:color w:val="388600"/>
          <w:sz w:val="22"/>
          <w:szCs w:val="22"/>
        </w:rPr>
        <w:t xml:space="preserve"> BA210_IRB</w:t>
      </w:r>
      <w:r>
        <w:rPr>
          <w:rFonts w:ascii="Arial" w:hAnsi="Arial" w:cs="Arial"/>
          <w:b/>
          <w:i/>
          <w:sz w:val="22"/>
          <w:szCs w:val="22"/>
        </w:rPr>
        <w:t xml:space="preserve"> -</w:t>
      </w:r>
      <w:r w:rsidR="00A86CCE" w:rsidRPr="00F36324">
        <w:rPr>
          <w:rFonts w:ascii="Arial" w:hAnsi="Arial" w:cs="Arial"/>
          <w:b/>
          <w:i/>
          <w:sz w:val="22"/>
          <w:szCs w:val="22"/>
        </w:rPr>
        <w:t xml:space="preserve"> </w:t>
      </w:r>
      <w:r>
        <w:rPr>
          <w:rFonts w:ascii="Arial" w:hAnsi="Arial" w:cs="Arial"/>
          <w:b/>
          <w:bCs/>
          <w:i/>
          <w:iCs/>
          <w:snapToGrid/>
          <w:sz w:val="22"/>
          <w:szCs w:val="22"/>
          <w:lang w:val="en-US"/>
        </w:rPr>
        <w:t>C</w:t>
      </w:r>
      <w:r w:rsidR="000E1530" w:rsidRPr="00F36324">
        <w:rPr>
          <w:rFonts w:ascii="Arial" w:hAnsi="Arial" w:cs="Arial"/>
          <w:b/>
          <w:bCs/>
          <w:i/>
          <w:iCs/>
          <w:snapToGrid/>
          <w:sz w:val="22"/>
          <w:szCs w:val="22"/>
          <w:lang w:val="en-US"/>
        </w:rPr>
        <w:t>redit concentration risk</w:t>
      </w:r>
      <w:r w:rsidR="000E1530" w:rsidRPr="00F36324">
        <w:rPr>
          <w:rFonts w:ascii="Arial" w:hAnsi="Arial" w:cs="Arial"/>
          <w:b/>
          <w:i/>
          <w:sz w:val="22"/>
          <w:szCs w:val="22"/>
        </w:rPr>
        <w:t xml:space="preserve">- </w:t>
      </w:r>
      <w:r w:rsidR="000E1530" w:rsidRPr="00F36324">
        <w:rPr>
          <w:rFonts w:ascii="Arial" w:hAnsi="Arial" w:cs="Arial"/>
          <w:b/>
          <w:bCs/>
          <w:i/>
          <w:snapToGrid/>
          <w:sz w:val="22"/>
          <w:szCs w:val="22"/>
          <w:lang w:val="en-US"/>
        </w:rPr>
        <w:t>H</w:t>
      </w:r>
      <w:r w:rsidR="000E1530">
        <w:rPr>
          <w:rFonts w:ascii="Arial" w:hAnsi="Arial" w:cs="Arial"/>
          <w:b/>
          <w:bCs/>
          <w:i/>
          <w:snapToGrid/>
          <w:sz w:val="22"/>
          <w:szCs w:val="22"/>
          <w:lang w:val="en-US"/>
        </w:rPr>
        <w:t>e</w:t>
      </w:r>
      <w:r w:rsidR="000E1530" w:rsidRPr="00F36324">
        <w:rPr>
          <w:rFonts w:ascii="Arial" w:hAnsi="Arial" w:cs="Arial"/>
          <w:b/>
          <w:bCs/>
          <w:i/>
          <w:snapToGrid/>
          <w:sz w:val="22"/>
          <w:szCs w:val="22"/>
          <w:lang w:val="en-US"/>
        </w:rPr>
        <w:t>rfindahl-Hirschman Index (HHI</w:t>
      </w:r>
      <w:r w:rsidR="000E1530">
        <w:rPr>
          <w:rFonts w:ascii="Arial" w:hAnsi="Arial" w:cs="Arial"/>
          <w:b/>
          <w:bCs/>
          <w:i/>
          <w:snapToGrid/>
          <w:sz w:val="22"/>
          <w:szCs w:val="22"/>
          <w:lang w:val="en-US"/>
        </w:rPr>
        <w:t>)</w:t>
      </w:r>
    </w:p>
    <w:p w14:paraId="6722AF07" w14:textId="77777777" w:rsidR="00CE2733" w:rsidRPr="006E3D31" w:rsidRDefault="00CE2733" w:rsidP="006E3D31">
      <w:pPr>
        <w:tabs>
          <w:tab w:val="left" w:pos="2285"/>
          <w:tab w:val="left" w:pos="2890"/>
        </w:tabs>
        <w:suppressAutoHyphens/>
        <w:ind w:right="283"/>
        <w:jc w:val="both"/>
        <w:rPr>
          <w:rFonts w:ascii="Arial" w:hAnsi="Arial"/>
          <w:b/>
          <w:i/>
          <w:sz w:val="22"/>
        </w:rPr>
      </w:pPr>
    </w:p>
    <w:tbl>
      <w:tblPr>
        <w:tblStyle w:val="TableGrid"/>
        <w:tblW w:w="9153" w:type="dxa"/>
        <w:tblInd w:w="-5" w:type="dxa"/>
        <w:tblCellMar>
          <w:left w:w="58" w:type="dxa"/>
          <w:right w:w="58" w:type="dxa"/>
        </w:tblCellMar>
        <w:tblLook w:val="01E0" w:firstRow="1" w:lastRow="1" w:firstColumn="1" w:lastColumn="1" w:noHBand="0" w:noVBand="0"/>
      </w:tblPr>
      <w:tblGrid>
        <w:gridCol w:w="1560"/>
        <w:gridCol w:w="7593"/>
      </w:tblGrid>
      <w:tr w:rsidR="000E1530" w:rsidRPr="00FE7AAB" w14:paraId="330DD856" w14:textId="77777777" w:rsidTr="006E3D31">
        <w:tc>
          <w:tcPr>
            <w:tcW w:w="1560" w:type="dxa"/>
            <w:vAlign w:val="center"/>
          </w:tcPr>
          <w:p w14:paraId="292EE903" w14:textId="6208D414" w:rsidR="000E1530" w:rsidRPr="00FE7AAB" w:rsidRDefault="00BB7E9B">
            <w:pPr>
              <w:jc w:val="center"/>
              <w:rPr>
                <w:rFonts w:ascii="Arial" w:hAnsi="Arial" w:cs="Arial"/>
                <w:b/>
                <w:sz w:val="22"/>
                <w:szCs w:val="22"/>
              </w:rPr>
            </w:pPr>
            <w:r>
              <w:rPr>
                <w:rFonts w:ascii="Arial" w:hAnsi="Arial" w:cs="Arial"/>
                <w:b/>
                <w:sz w:val="22"/>
                <w:szCs w:val="22"/>
              </w:rPr>
              <w:t>Row</w:t>
            </w:r>
            <w:r w:rsidRPr="00FE7AAB">
              <w:rPr>
                <w:rFonts w:ascii="Arial" w:hAnsi="Arial" w:cs="Arial"/>
                <w:b/>
                <w:sz w:val="22"/>
                <w:szCs w:val="22"/>
              </w:rPr>
              <w:t xml:space="preserve"> </w:t>
            </w:r>
            <w:r w:rsidR="000E1530" w:rsidRPr="00FE7AAB">
              <w:rPr>
                <w:rFonts w:ascii="Arial" w:hAnsi="Arial" w:cs="Arial"/>
                <w:b/>
                <w:sz w:val="22"/>
                <w:szCs w:val="22"/>
              </w:rPr>
              <w:t>number</w:t>
            </w:r>
          </w:p>
        </w:tc>
        <w:tc>
          <w:tcPr>
            <w:tcW w:w="7593" w:type="dxa"/>
            <w:vAlign w:val="center"/>
          </w:tcPr>
          <w:p w14:paraId="07ADD695" w14:textId="77777777" w:rsidR="000E1530" w:rsidRPr="00FE7AAB" w:rsidRDefault="000E1530">
            <w:pPr>
              <w:jc w:val="center"/>
              <w:rPr>
                <w:rFonts w:ascii="Arial" w:hAnsi="Arial" w:cs="Arial"/>
                <w:b/>
                <w:sz w:val="22"/>
                <w:szCs w:val="22"/>
              </w:rPr>
            </w:pPr>
            <w:r w:rsidRPr="00FE7AAB">
              <w:rPr>
                <w:rFonts w:ascii="Arial" w:hAnsi="Arial" w:cs="Arial"/>
                <w:b/>
                <w:sz w:val="22"/>
                <w:szCs w:val="22"/>
              </w:rPr>
              <w:t>Description</w:t>
            </w:r>
          </w:p>
        </w:tc>
      </w:tr>
      <w:tr w:rsidR="000E1530" w:rsidRPr="00FE7AAB" w14:paraId="5D06BD18" w14:textId="77777777" w:rsidTr="006E3D31">
        <w:tc>
          <w:tcPr>
            <w:tcW w:w="1560" w:type="dxa"/>
          </w:tcPr>
          <w:p w14:paraId="35313CA6" w14:textId="07BCF4F0" w:rsidR="000E1530" w:rsidRDefault="001C7DB4">
            <w:pPr>
              <w:rPr>
                <w:rFonts w:ascii="Arial" w:hAnsi="Arial" w:cs="Arial"/>
                <w:sz w:val="22"/>
                <w:szCs w:val="22"/>
              </w:rPr>
            </w:pPr>
            <w:r w:rsidRPr="00FC2C16">
              <w:rPr>
                <w:rFonts w:ascii="Arial" w:hAnsi="Arial" w:cs="Arial"/>
                <w:color w:val="388600"/>
                <w:sz w:val="22"/>
                <w:szCs w:val="22"/>
              </w:rPr>
              <w:t>R0710 to R0840</w:t>
            </w:r>
          </w:p>
        </w:tc>
        <w:tc>
          <w:tcPr>
            <w:tcW w:w="7593" w:type="dxa"/>
            <w:vAlign w:val="center"/>
          </w:tcPr>
          <w:p w14:paraId="3CF08B3D" w14:textId="77777777" w:rsidR="000E1530" w:rsidRPr="00F75DDF" w:rsidRDefault="000E1530">
            <w:pPr>
              <w:widowControl/>
              <w:autoSpaceDE w:val="0"/>
              <w:autoSpaceDN w:val="0"/>
              <w:adjustRightInd w:val="0"/>
              <w:jc w:val="both"/>
              <w:rPr>
                <w:rFonts w:ascii="Arial" w:hAnsi="Arial" w:cs="Arial"/>
                <w:b/>
                <w:snapToGrid/>
                <w:sz w:val="22"/>
                <w:szCs w:val="22"/>
                <w:lang w:val="en-US"/>
              </w:rPr>
            </w:pPr>
            <w:r w:rsidRPr="00F75DDF">
              <w:rPr>
                <w:rFonts w:ascii="Arial" w:hAnsi="Arial" w:cs="Arial"/>
                <w:b/>
                <w:snapToGrid/>
                <w:sz w:val="22"/>
                <w:szCs w:val="22"/>
                <w:lang w:val="en-US"/>
              </w:rPr>
              <w:t>Wholesale HHI</w:t>
            </w:r>
          </w:p>
          <w:p w14:paraId="731A8251" w14:textId="77777777" w:rsidR="000E1530" w:rsidRDefault="000E1530">
            <w:pPr>
              <w:widowControl/>
              <w:autoSpaceDE w:val="0"/>
              <w:autoSpaceDN w:val="0"/>
              <w:adjustRightInd w:val="0"/>
              <w:jc w:val="both"/>
              <w:rPr>
                <w:rFonts w:ascii="Arial" w:hAnsi="Arial" w:cs="Arial"/>
                <w:snapToGrid/>
                <w:sz w:val="22"/>
                <w:szCs w:val="22"/>
                <w:lang w:val="en-US"/>
              </w:rPr>
            </w:pPr>
          </w:p>
          <w:p w14:paraId="5B06517D" w14:textId="770D3D5A" w:rsidR="000E1530" w:rsidRDefault="000E1530">
            <w:pPr>
              <w:widowControl/>
              <w:autoSpaceDE w:val="0"/>
              <w:autoSpaceDN w:val="0"/>
              <w:adjustRightInd w:val="0"/>
              <w:jc w:val="both"/>
              <w:rPr>
                <w:rFonts w:ascii="Arial" w:hAnsi="Arial" w:cs="Arial"/>
                <w:bCs/>
                <w:snapToGrid/>
                <w:sz w:val="22"/>
                <w:szCs w:val="22"/>
                <w:lang w:val="en-US"/>
              </w:rPr>
            </w:pPr>
            <w:r w:rsidRPr="00F36324">
              <w:rPr>
                <w:rFonts w:ascii="Arial" w:hAnsi="Arial" w:cs="Arial"/>
                <w:snapToGrid/>
                <w:sz w:val="22"/>
                <w:szCs w:val="22"/>
                <w:lang w:val="en-US"/>
              </w:rPr>
              <w:t xml:space="preserve">In order to identify potential concentration in the reporting bank’s relevant credit portfolios, the bank shall, based on its risk weighted assets calculated in accordance with the relevant requirements specified in the Regulations, calculate its relevant </w:t>
            </w:r>
            <w:r w:rsidR="008F181C">
              <w:rPr>
                <w:rFonts w:ascii="Arial" w:hAnsi="Arial" w:cs="Arial"/>
                <w:bCs/>
                <w:snapToGrid/>
                <w:sz w:val="22"/>
                <w:szCs w:val="22"/>
                <w:lang w:val="en-US"/>
              </w:rPr>
              <w:t>HHI</w:t>
            </w:r>
            <w:r>
              <w:rPr>
                <w:rFonts w:ascii="Arial" w:hAnsi="Arial" w:cs="Arial"/>
                <w:bCs/>
                <w:snapToGrid/>
                <w:sz w:val="22"/>
                <w:szCs w:val="22"/>
                <w:lang w:val="en-US"/>
              </w:rPr>
              <w:t>, which index-</w:t>
            </w:r>
          </w:p>
          <w:p w14:paraId="1C711030" w14:textId="77777777" w:rsidR="000E1530" w:rsidRDefault="000E1530">
            <w:pPr>
              <w:widowControl/>
              <w:autoSpaceDE w:val="0"/>
              <w:autoSpaceDN w:val="0"/>
              <w:adjustRightInd w:val="0"/>
              <w:jc w:val="both"/>
              <w:rPr>
                <w:rFonts w:ascii="Arial" w:hAnsi="Arial" w:cs="Arial"/>
                <w:bCs/>
                <w:snapToGrid/>
                <w:sz w:val="22"/>
                <w:szCs w:val="22"/>
                <w:lang w:val="en-US"/>
              </w:rPr>
            </w:pPr>
          </w:p>
          <w:p w14:paraId="3886CADE" w14:textId="77777777" w:rsidR="000E1530" w:rsidRDefault="000E1530" w:rsidP="000E1530">
            <w:pPr>
              <w:widowControl/>
              <w:numPr>
                <w:ilvl w:val="0"/>
                <w:numId w:val="11"/>
              </w:numPr>
              <w:tabs>
                <w:tab w:val="clear" w:pos="1287"/>
                <w:tab w:val="num" w:pos="451"/>
              </w:tabs>
              <w:autoSpaceDE w:val="0"/>
              <w:autoSpaceDN w:val="0"/>
              <w:adjustRightInd w:val="0"/>
              <w:ind w:left="451" w:hanging="451"/>
              <w:jc w:val="both"/>
              <w:rPr>
                <w:rFonts w:ascii="Arial (W1)" w:hAnsi="Arial (W1)" w:cs="Arial"/>
                <w:b/>
                <w:bCs/>
                <w:snapToGrid/>
                <w:sz w:val="22"/>
                <w:szCs w:val="22"/>
                <w:lang w:val="en-US"/>
              </w:rPr>
            </w:pPr>
            <w:r>
              <w:rPr>
                <w:rFonts w:ascii="Arial" w:hAnsi="Arial" w:cs="Arial"/>
                <w:bCs/>
                <w:snapToGrid/>
                <w:sz w:val="22"/>
                <w:szCs w:val="22"/>
                <w:lang w:val="en-US"/>
              </w:rPr>
              <w:t>is defined as HHI = S (proportion of total value)</w:t>
            </w:r>
            <w:r w:rsidRPr="006C11F7">
              <w:rPr>
                <w:rFonts w:ascii="Arial" w:hAnsi="Arial" w:cs="Arial"/>
                <w:b/>
                <w:bCs/>
                <w:snapToGrid/>
                <w:sz w:val="22"/>
                <w:szCs w:val="22"/>
                <w:vertAlign w:val="superscript"/>
                <w:lang w:val="en-US"/>
              </w:rPr>
              <w:t>2</w:t>
            </w:r>
          </w:p>
          <w:p w14:paraId="262180CA" w14:textId="77777777" w:rsidR="000E1530" w:rsidRDefault="000E1530">
            <w:pPr>
              <w:widowControl/>
              <w:tabs>
                <w:tab w:val="num" w:pos="451"/>
              </w:tabs>
              <w:autoSpaceDE w:val="0"/>
              <w:autoSpaceDN w:val="0"/>
              <w:adjustRightInd w:val="0"/>
              <w:ind w:left="451" w:hanging="451"/>
              <w:jc w:val="both"/>
              <w:rPr>
                <w:rFonts w:ascii="Arial" w:hAnsi="Arial" w:cs="Arial"/>
                <w:bCs/>
                <w:snapToGrid/>
                <w:sz w:val="22"/>
                <w:szCs w:val="22"/>
                <w:lang w:val="en-US"/>
              </w:rPr>
            </w:pPr>
          </w:p>
          <w:p w14:paraId="6E568C90" w14:textId="77777777" w:rsidR="000E1530" w:rsidRPr="00397925" w:rsidRDefault="000E1530" w:rsidP="000E1530">
            <w:pPr>
              <w:widowControl/>
              <w:numPr>
                <w:ilvl w:val="0"/>
                <w:numId w:val="11"/>
              </w:numPr>
              <w:tabs>
                <w:tab w:val="clear" w:pos="1287"/>
                <w:tab w:val="num" w:pos="451"/>
              </w:tabs>
              <w:autoSpaceDE w:val="0"/>
              <w:autoSpaceDN w:val="0"/>
              <w:adjustRightInd w:val="0"/>
              <w:ind w:left="451" w:hanging="451"/>
              <w:jc w:val="both"/>
              <w:rPr>
                <w:rFonts w:ascii="Arial" w:hAnsi="Arial" w:cs="Arial"/>
                <w:snapToGrid/>
                <w:sz w:val="22"/>
                <w:szCs w:val="22"/>
                <w:lang w:val="en-US"/>
              </w:rPr>
            </w:pPr>
            <w:r>
              <w:rPr>
                <w:rFonts w:ascii="Arial" w:hAnsi="Arial" w:cs="Arial"/>
                <w:bCs/>
                <w:snapToGrid/>
                <w:sz w:val="22"/>
                <w:szCs w:val="22"/>
                <w:lang w:val="en-US"/>
              </w:rPr>
              <w:t>shall in the case of wholesale exposure be based on specified industries;</w:t>
            </w:r>
          </w:p>
          <w:p w14:paraId="095B5F96" w14:textId="77777777" w:rsidR="000E1530" w:rsidRPr="00397925" w:rsidRDefault="000E1530">
            <w:pPr>
              <w:widowControl/>
              <w:tabs>
                <w:tab w:val="num" w:pos="451"/>
              </w:tabs>
              <w:autoSpaceDE w:val="0"/>
              <w:autoSpaceDN w:val="0"/>
              <w:adjustRightInd w:val="0"/>
              <w:ind w:left="451" w:hanging="451"/>
              <w:jc w:val="both"/>
              <w:rPr>
                <w:rFonts w:ascii="Arial" w:hAnsi="Arial" w:cs="Arial"/>
                <w:snapToGrid/>
                <w:sz w:val="22"/>
                <w:szCs w:val="22"/>
                <w:lang w:val="en-US"/>
              </w:rPr>
            </w:pPr>
          </w:p>
          <w:p w14:paraId="116EA6EE" w14:textId="77777777" w:rsidR="000E1530" w:rsidRPr="00F36324" w:rsidRDefault="000E1530" w:rsidP="000E1530">
            <w:pPr>
              <w:widowControl/>
              <w:numPr>
                <w:ilvl w:val="0"/>
                <w:numId w:val="11"/>
              </w:numPr>
              <w:tabs>
                <w:tab w:val="clear" w:pos="1287"/>
                <w:tab w:val="num" w:pos="451"/>
              </w:tabs>
              <w:autoSpaceDE w:val="0"/>
              <w:autoSpaceDN w:val="0"/>
              <w:adjustRightInd w:val="0"/>
              <w:ind w:left="451" w:hanging="451"/>
              <w:jc w:val="both"/>
              <w:rPr>
                <w:rFonts w:ascii="Arial" w:hAnsi="Arial" w:cs="Arial"/>
                <w:snapToGrid/>
                <w:sz w:val="22"/>
                <w:szCs w:val="22"/>
                <w:lang w:val="en-US"/>
              </w:rPr>
            </w:pPr>
            <w:r>
              <w:rPr>
                <w:rFonts w:ascii="Arial" w:hAnsi="Arial" w:cs="Arial"/>
                <w:snapToGrid/>
                <w:sz w:val="22"/>
                <w:szCs w:val="22"/>
                <w:lang w:val="en-US"/>
              </w:rPr>
              <w:t xml:space="preserve">may </w:t>
            </w:r>
            <w:r w:rsidRPr="00397925">
              <w:rPr>
                <w:rFonts w:ascii="Arial" w:hAnsi="Arial" w:cs="Arial"/>
                <w:snapToGrid/>
                <w:sz w:val="22"/>
                <w:szCs w:val="22"/>
                <w:lang w:val="en-US"/>
              </w:rPr>
              <w:t>range in value</w:t>
            </w:r>
            <w:r>
              <w:rPr>
                <w:rFonts w:ascii="Arial" w:hAnsi="Arial" w:cs="Arial"/>
                <w:snapToGrid/>
                <w:sz w:val="22"/>
                <w:szCs w:val="22"/>
                <w:lang w:val="en-US"/>
              </w:rPr>
              <w:t>,</w:t>
            </w:r>
            <w:r w:rsidRPr="00397925">
              <w:rPr>
                <w:rFonts w:ascii="Arial" w:hAnsi="Arial" w:cs="Arial"/>
                <w:snapToGrid/>
                <w:sz w:val="22"/>
                <w:szCs w:val="22"/>
                <w:lang w:val="en-US"/>
              </w:rPr>
              <w:t xml:space="preserve"> with the most diversified portfolio </w:t>
            </w:r>
            <w:r>
              <w:rPr>
                <w:rFonts w:ascii="Arial" w:hAnsi="Arial" w:cs="Arial"/>
                <w:snapToGrid/>
                <w:sz w:val="22"/>
                <w:szCs w:val="22"/>
                <w:lang w:val="en-US"/>
              </w:rPr>
              <w:t>reflecting a calculated value</w:t>
            </w:r>
            <w:r w:rsidRPr="00397925">
              <w:rPr>
                <w:rFonts w:ascii="Arial" w:hAnsi="Arial" w:cs="Arial"/>
                <w:snapToGrid/>
                <w:sz w:val="22"/>
                <w:szCs w:val="22"/>
                <w:lang w:val="en-US"/>
              </w:rPr>
              <w:t xml:space="preserve"> close to zero and the most</w:t>
            </w:r>
            <w:r>
              <w:rPr>
                <w:rFonts w:ascii="Arial" w:hAnsi="Arial" w:cs="Arial"/>
                <w:snapToGrid/>
                <w:sz w:val="22"/>
                <w:szCs w:val="22"/>
                <w:lang w:val="en-US"/>
              </w:rPr>
              <w:t xml:space="preserve"> </w:t>
            </w:r>
            <w:r w:rsidRPr="00397925">
              <w:rPr>
                <w:rFonts w:ascii="Arial" w:hAnsi="Arial" w:cs="Arial"/>
                <w:snapToGrid/>
                <w:sz w:val="22"/>
                <w:szCs w:val="22"/>
                <w:lang w:val="en-US"/>
              </w:rPr>
              <w:t xml:space="preserve">concentrated </w:t>
            </w:r>
            <w:r>
              <w:rPr>
                <w:rFonts w:ascii="Arial" w:hAnsi="Arial" w:cs="Arial"/>
                <w:snapToGrid/>
                <w:sz w:val="22"/>
                <w:szCs w:val="22"/>
                <w:lang w:val="en-US"/>
              </w:rPr>
              <w:t>portfolio reflecting a calculated value close or equal to</w:t>
            </w:r>
            <w:r w:rsidRPr="00397925">
              <w:rPr>
                <w:rFonts w:ascii="Arial" w:hAnsi="Arial" w:cs="Arial"/>
                <w:snapToGrid/>
                <w:sz w:val="22"/>
                <w:szCs w:val="22"/>
                <w:lang w:val="en-US"/>
              </w:rPr>
              <w:t xml:space="preserve"> 100</w:t>
            </w:r>
            <w:r>
              <w:rPr>
                <w:rFonts w:ascii="Arial" w:hAnsi="Arial" w:cs="Arial"/>
                <w:snapToGrid/>
                <w:sz w:val="22"/>
                <w:szCs w:val="22"/>
                <w:lang w:val="en-US"/>
              </w:rPr>
              <w:t xml:space="preserve"> per cent</w:t>
            </w:r>
            <w:r w:rsidRPr="00397925">
              <w:rPr>
                <w:rFonts w:ascii="Arial" w:hAnsi="Arial" w:cs="Arial"/>
                <w:snapToGrid/>
                <w:sz w:val="22"/>
                <w:szCs w:val="22"/>
                <w:lang w:val="en-US"/>
              </w:rPr>
              <w:t>.</w:t>
            </w:r>
          </w:p>
        </w:tc>
      </w:tr>
      <w:tr w:rsidR="000E1530" w:rsidRPr="00FE7AAB" w14:paraId="5FD22C3C" w14:textId="77777777" w:rsidTr="006E3D31">
        <w:tc>
          <w:tcPr>
            <w:tcW w:w="1560" w:type="dxa"/>
          </w:tcPr>
          <w:p w14:paraId="66912A3E" w14:textId="51F79F4E" w:rsidR="000E1530" w:rsidRDefault="00F2200A">
            <w:pPr>
              <w:rPr>
                <w:rFonts w:ascii="Arial" w:hAnsi="Arial" w:cs="Arial"/>
                <w:sz w:val="22"/>
                <w:szCs w:val="22"/>
              </w:rPr>
            </w:pPr>
            <w:r w:rsidRPr="00FC2C16">
              <w:rPr>
                <w:rFonts w:ascii="Arial" w:hAnsi="Arial" w:cs="Arial"/>
                <w:color w:val="388600"/>
                <w:sz w:val="22"/>
                <w:szCs w:val="22"/>
              </w:rPr>
              <w:t>R0850 to R0910</w:t>
            </w:r>
          </w:p>
        </w:tc>
        <w:tc>
          <w:tcPr>
            <w:tcW w:w="7593" w:type="dxa"/>
            <w:vAlign w:val="center"/>
          </w:tcPr>
          <w:p w14:paraId="6A0E7545" w14:textId="77777777" w:rsidR="000E1530" w:rsidRPr="00F75DDF" w:rsidRDefault="000E1530">
            <w:pPr>
              <w:widowControl/>
              <w:autoSpaceDE w:val="0"/>
              <w:autoSpaceDN w:val="0"/>
              <w:adjustRightInd w:val="0"/>
              <w:jc w:val="both"/>
              <w:rPr>
                <w:rFonts w:ascii="Arial" w:hAnsi="Arial" w:cs="Arial"/>
                <w:b/>
                <w:snapToGrid/>
                <w:sz w:val="22"/>
                <w:szCs w:val="22"/>
                <w:lang w:val="en-US"/>
              </w:rPr>
            </w:pPr>
            <w:r>
              <w:rPr>
                <w:rFonts w:ascii="Arial" w:hAnsi="Arial" w:cs="Arial"/>
                <w:b/>
                <w:snapToGrid/>
                <w:sz w:val="22"/>
                <w:szCs w:val="22"/>
                <w:lang w:val="en-US"/>
              </w:rPr>
              <w:t>Retail</w:t>
            </w:r>
            <w:r w:rsidRPr="00F75DDF">
              <w:rPr>
                <w:rFonts w:ascii="Arial" w:hAnsi="Arial" w:cs="Arial"/>
                <w:b/>
                <w:snapToGrid/>
                <w:sz w:val="22"/>
                <w:szCs w:val="22"/>
                <w:lang w:val="en-US"/>
              </w:rPr>
              <w:t xml:space="preserve"> HHI</w:t>
            </w:r>
          </w:p>
          <w:p w14:paraId="47B5D5B9" w14:textId="77777777" w:rsidR="000E1530" w:rsidRDefault="000E1530">
            <w:pPr>
              <w:widowControl/>
              <w:autoSpaceDE w:val="0"/>
              <w:autoSpaceDN w:val="0"/>
              <w:adjustRightInd w:val="0"/>
              <w:jc w:val="both"/>
              <w:rPr>
                <w:rFonts w:ascii="Arial" w:hAnsi="Arial" w:cs="Arial"/>
                <w:snapToGrid/>
                <w:sz w:val="22"/>
                <w:szCs w:val="22"/>
                <w:lang w:val="en-US"/>
              </w:rPr>
            </w:pPr>
          </w:p>
          <w:p w14:paraId="25D4E523" w14:textId="23A745AF" w:rsidR="000E1530" w:rsidRDefault="000E1530">
            <w:pPr>
              <w:widowControl/>
              <w:autoSpaceDE w:val="0"/>
              <w:autoSpaceDN w:val="0"/>
              <w:adjustRightInd w:val="0"/>
              <w:jc w:val="both"/>
              <w:rPr>
                <w:rFonts w:ascii="Arial" w:hAnsi="Arial" w:cs="Arial"/>
                <w:bCs/>
                <w:snapToGrid/>
                <w:sz w:val="22"/>
                <w:szCs w:val="22"/>
                <w:lang w:val="en-US"/>
              </w:rPr>
            </w:pPr>
            <w:r w:rsidRPr="00F36324">
              <w:rPr>
                <w:rFonts w:ascii="Arial" w:hAnsi="Arial" w:cs="Arial"/>
                <w:snapToGrid/>
                <w:sz w:val="22"/>
                <w:szCs w:val="22"/>
                <w:lang w:val="en-US"/>
              </w:rPr>
              <w:t xml:space="preserve">In order to identify potential concentration in the reporting bank’s relevant credit portfolios, the bank shall, based on its risk weighted assets calculated in accordance with the relevant requirements specified in the Regulations, calculate its relevant </w:t>
            </w:r>
            <w:r w:rsidR="008F181C">
              <w:rPr>
                <w:rFonts w:ascii="Arial" w:hAnsi="Arial" w:cs="Arial"/>
                <w:bCs/>
                <w:snapToGrid/>
                <w:sz w:val="22"/>
                <w:szCs w:val="22"/>
                <w:lang w:val="en-US"/>
              </w:rPr>
              <w:t>HHI</w:t>
            </w:r>
            <w:r>
              <w:rPr>
                <w:rFonts w:ascii="Arial" w:hAnsi="Arial" w:cs="Arial"/>
                <w:bCs/>
                <w:snapToGrid/>
                <w:sz w:val="22"/>
                <w:szCs w:val="22"/>
                <w:lang w:val="en-US"/>
              </w:rPr>
              <w:t>-</w:t>
            </w:r>
          </w:p>
          <w:p w14:paraId="73673BC4" w14:textId="77777777" w:rsidR="000E1530" w:rsidRDefault="000E1530">
            <w:pPr>
              <w:widowControl/>
              <w:autoSpaceDE w:val="0"/>
              <w:autoSpaceDN w:val="0"/>
              <w:adjustRightInd w:val="0"/>
              <w:jc w:val="both"/>
              <w:rPr>
                <w:rFonts w:ascii="Arial" w:hAnsi="Arial" w:cs="Arial"/>
                <w:bCs/>
                <w:snapToGrid/>
                <w:sz w:val="22"/>
                <w:szCs w:val="22"/>
                <w:lang w:val="en-US"/>
              </w:rPr>
            </w:pPr>
          </w:p>
          <w:p w14:paraId="5A6CB60D" w14:textId="77777777" w:rsidR="000E1530" w:rsidRDefault="000E1530" w:rsidP="000E1530">
            <w:pPr>
              <w:widowControl/>
              <w:numPr>
                <w:ilvl w:val="0"/>
                <w:numId w:val="12"/>
              </w:numPr>
              <w:tabs>
                <w:tab w:val="clear" w:pos="1287"/>
                <w:tab w:val="num" w:pos="451"/>
              </w:tabs>
              <w:autoSpaceDE w:val="0"/>
              <w:autoSpaceDN w:val="0"/>
              <w:adjustRightInd w:val="0"/>
              <w:ind w:left="451" w:hanging="451"/>
              <w:jc w:val="both"/>
              <w:rPr>
                <w:rFonts w:ascii="Arial" w:hAnsi="Arial" w:cs="Arial"/>
                <w:bCs/>
                <w:snapToGrid/>
                <w:sz w:val="22"/>
                <w:szCs w:val="22"/>
                <w:lang w:val="en-US"/>
              </w:rPr>
            </w:pPr>
            <w:r>
              <w:rPr>
                <w:rFonts w:ascii="Arial" w:hAnsi="Arial" w:cs="Arial"/>
                <w:bCs/>
                <w:snapToGrid/>
                <w:sz w:val="22"/>
                <w:szCs w:val="22"/>
                <w:lang w:val="en-US"/>
              </w:rPr>
              <w:t xml:space="preserve">which </w:t>
            </w:r>
            <w:r w:rsidRPr="00F36324">
              <w:rPr>
                <w:rFonts w:ascii="Arial" w:hAnsi="Arial" w:cs="Arial"/>
                <w:snapToGrid/>
                <w:sz w:val="22"/>
                <w:szCs w:val="22"/>
                <w:lang w:val="en-US"/>
              </w:rPr>
              <w:t>risk weighted asset</w:t>
            </w:r>
            <w:r>
              <w:rPr>
                <w:rFonts w:ascii="Arial" w:hAnsi="Arial" w:cs="Arial"/>
                <w:snapToGrid/>
                <w:sz w:val="22"/>
                <w:szCs w:val="22"/>
                <w:lang w:val="en-US"/>
              </w:rPr>
              <w:t>s shall be divided by the relevant number of clients in order to determine the relevant average amount of risk weighted assets per client;</w:t>
            </w:r>
          </w:p>
          <w:p w14:paraId="179107A3" w14:textId="77777777" w:rsidR="000E1530" w:rsidRDefault="000E1530">
            <w:pPr>
              <w:widowControl/>
              <w:tabs>
                <w:tab w:val="num" w:pos="451"/>
              </w:tabs>
              <w:autoSpaceDE w:val="0"/>
              <w:autoSpaceDN w:val="0"/>
              <w:adjustRightInd w:val="0"/>
              <w:ind w:left="451" w:hanging="451"/>
              <w:jc w:val="both"/>
              <w:rPr>
                <w:rFonts w:ascii="Arial" w:hAnsi="Arial" w:cs="Arial"/>
                <w:bCs/>
                <w:snapToGrid/>
                <w:sz w:val="22"/>
                <w:szCs w:val="22"/>
                <w:lang w:val="en-US"/>
              </w:rPr>
            </w:pPr>
          </w:p>
          <w:p w14:paraId="31DEB5CF" w14:textId="77777777" w:rsidR="000E1530" w:rsidRDefault="000E1530" w:rsidP="000E1530">
            <w:pPr>
              <w:widowControl/>
              <w:numPr>
                <w:ilvl w:val="0"/>
                <w:numId w:val="12"/>
              </w:numPr>
              <w:tabs>
                <w:tab w:val="clear" w:pos="1287"/>
                <w:tab w:val="num" w:pos="451"/>
              </w:tabs>
              <w:autoSpaceDE w:val="0"/>
              <w:autoSpaceDN w:val="0"/>
              <w:adjustRightInd w:val="0"/>
              <w:ind w:left="451" w:hanging="451"/>
              <w:jc w:val="both"/>
              <w:rPr>
                <w:rFonts w:ascii="Arial (W1)" w:hAnsi="Arial (W1)" w:cs="Arial"/>
                <w:b/>
                <w:bCs/>
                <w:snapToGrid/>
                <w:sz w:val="22"/>
                <w:szCs w:val="22"/>
                <w:lang w:val="en-US"/>
              </w:rPr>
            </w:pPr>
            <w:r>
              <w:rPr>
                <w:rFonts w:ascii="Arial" w:hAnsi="Arial" w:cs="Arial"/>
                <w:bCs/>
                <w:snapToGrid/>
                <w:sz w:val="22"/>
                <w:szCs w:val="22"/>
                <w:lang w:val="en-US"/>
              </w:rPr>
              <w:t>which index is defined as HHI = S (proportion of total value)</w:t>
            </w:r>
            <w:r w:rsidRPr="006C11F7">
              <w:rPr>
                <w:rFonts w:ascii="Arial" w:hAnsi="Arial" w:cs="Arial"/>
                <w:b/>
                <w:bCs/>
                <w:snapToGrid/>
                <w:sz w:val="22"/>
                <w:szCs w:val="22"/>
                <w:vertAlign w:val="superscript"/>
                <w:lang w:val="en-US"/>
              </w:rPr>
              <w:t>2</w:t>
            </w:r>
          </w:p>
          <w:p w14:paraId="47F18583" w14:textId="77777777" w:rsidR="000E1530" w:rsidRDefault="000E1530">
            <w:pPr>
              <w:widowControl/>
              <w:tabs>
                <w:tab w:val="num" w:pos="451"/>
              </w:tabs>
              <w:autoSpaceDE w:val="0"/>
              <w:autoSpaceDN w:val="0"/>
              <w:adjustRightInd w:val="0"/>
              <w:ind w:left="451" w:hanging="451"/>
              <w:jc w:val="both"/>
              <w:rPr>
                <w:rFonts w:ascii="Arial" w:hAnsi="Arial" w:cs="Arial"/>
                <w:bCs/>
                <w:snapToGrid/>
                <w:sz w:val="22"/>
                <w:szCs w:val="22"/>
                <w:lang w:val="en-US"/>
              </w:rPr>
            </w:pPr>
          </w:p>
          <w:p w14:paraId="179BDF17" w14:textId="77777777" w:rsidR="000E1530" w:rsidRPr="00782E7F" w:rsidRDefault="000E1530" w:rsidP="000E1530">
            <w:pPr>
              <w:widowControl/>
              <w:numPr>
                <w:ilvl w:val="0"/>
                <w:numId w:val="12"/>
              </w:numPr>
              <w:tabs>
                <w:tab w:val="clear" w:pos="1287"/>
                <w:tab w:val="num" w:pos="451"/>
              </w:tabs>
              <w:autoSpaceDE w:val="0"/>
              <w:autoSpaceDN w:val="0"/>
              <w:adjustRightInd w:val="0"/>
              <w:ind w:left="451" w:hanging="451"/>
              <w:jc w:val="both"/>
              <w:rPr>
                <w:rFonts w:ascii="Arial" w:hAnsi="Arial" w:cs="Arial"/>
                <w:snapToGrid/>
                <w:sz w:val="22"/>
                <w:szCs w:val="22"/>
                <w:lang w:val="en-US"/>
              </w:rPr>
            </w:pPr>
            <w:r>
              <w:rPr>
                <w:rFonts w:ascii="Arial" w:hAnsi="Arial" w:cs="Arial"/>
                <w:bCs/>
                <w:snapToGrid/>
                <w:sz w:val="22"/>
                <w:szCs w:val="22"/>
                <w:lang w:val="en-US"/>
              </w:rPr>
              <w:t>which index shall in the case of retail exposure be based on specified products;</w:t>
            </w:r>
          </w:p>
          <w:p w14:paraId="51CA296E" w14:textId="77777777" w:rsidR="000E1530" w:rsidRDefault="000E1530">
            <w:pPr>
              <w:widowControl/>
              <w:tabs>
                <w:tab w:val="num" w:pos="451"/>
              </w:tabs>
              <w:autoSpaceDE w:val="0"/>
              <w:autoSpaceDN w:val="0"/>
              <w:adjustRightInd w:val="0"/>
              <w:ind w:left="451" w:hanging="451"/>
              <w:jc w:val="both"/>
              <w:rPr>
                <w:rFonts w:ascii="Arial" w:hAnsi="Arial" w:cs="Arial"/>
                <w:snapToGrid/>
                <w:sz w:val="22"/>
                <w:szCs w:val="22"/>
                <w:lang w:val="en-US"/>
              </w:rPr>
            </w:pPr>
          </w:p>
          <w:p w14:paraId="53A44404" w14:textId="77777777" w:rsidR="000E1530" w:rsidRPr="00F36324" w:rsidRDefault="000E1530" w:rsidP="000E1530">
            <w:pPr>
              <w:widowControl/>
              <w:numPr>
                <w:ilvl w:val="0"/>
                <w:numId w:val="12"/>
              </w:numPr>
              <w:tabs>
                <w:tab w:val="clear" w:pos="1287"/>
                <w:tab w:val="num" w:pos="451"/>
              </w:tabs>
              <w:autoSpaceDE w:val="0"/>
              <w:autoSpaceDN w:val="0"/>
              <w:adjustRightInd w:val="0"/>
              <w:ind w:left="451" w:hanging="451"/>
              <w:jc w:val="both"/>
              <w:rPr>
                <w:rFonts w:ascii="Arial" w:hAnsi="Arial" w:cs="Arial"/>
                <w:snapToGrid/>
                <w:sz w:val="22"/>
                <w:szCs w:val="22"/>
                <w:lang w:val="en-US"/>
              </w:rPr>
            </w:pPr>
            <w:r>
              <w:rPr>
                <w:rFonts w:ascii="Arial" w:hAnsi="Arial" w:cs="Arial"/>
                <w:bCs/>
                <w:snapToGrid/>
                <w:sz w:val="22"/>
                <w:szCs w:val="22"/>
                <w:lang w:val="en-US"/>
              </w:rPr>
              <w:t>which index</w:t>
            </w:r>
            <w:r>
              <w:rPr>
                <w:rFonts w:ascii="Arial" w:hAnsi="Arial" w:cs="Arial"/>
                <w:snapToGrid/>
                <w:sz w:val="22"/>
                <w:szCs w:val="22"/>
                <w:lang w:val="en-US"/>
              </w:rPr>
              <w:t xml:space="preserve"> may </w:t>
            </w:r>
            <w:r w:rsidRPr="00397925">
              <w:rPr>
                <w:rFonts w:ascii="Arial" w:hAnsi="Arial" w:cs="Arial"/>
                <w:snapToGrid/>
                <w:sz w:val="22"/>
                <w:szCs w:val="22"/>
                <w:lang w:val="en-US"/>
              </w:rPr>
              <w:t>range in value</w:t>
            </w:r>
            <w:r>
              <w:rPr>
                <w:rFonts w:ascii="Arial" w:hAnsi="Arial" w:cs="Arial"/>
                <w:snapToGrid/>
                <w:sz w:val="22"/>
                <w:szCs w:val="22"/>
                <w:lang w:val="en-US"/>
              </w:rPr>
              <w:t>,</w:t>
            </w:r>
            <w:r w:rsidRPr="00397925">
              <w:rPr>
                <w:rFonts w:ascii="Arial" w:hAnsi="Arial" w:cs="Arial"/>
                <w:snapToGrid/>
                <w:sz w:val="22"/>
                <w:szCs w:val="22"/>
                <w:lang w:val="en-US"/>
              </w:rPr>
              <w:t xml:space="preserve"> with the most diversified portfolio </w:t>
            </w:r>
            <w:r>
              <w:rPr>
                <w:rFonts w:ascii="Arial" w:hAnsi="Arial" w:cs="Arial"/>
                <w:snapToGrid/>
                <w:sz w:val="22"/>
                <w:szCs w:val="22"/>
                <w:lang w:val="en-US"/>
              </w:rPr>
              <w:t>reflecting a calculated value</w:t>
            </w:r>
            <w:r w:rsidRPr="00397925">
              <w:rPr>
                <w:rFonts w:ascii="Arial" w:hAnsi="Arial" w:cs="Arial"/>
                <w:snapToGrid/>
                <w:sz w:val="22"/>
                <w:szCs w:val="22"/>
                <w:lang w:val="en-US"/>
              </w:rPr>
              <w:t xml:space="preserve"> close to zero and the most</w:t>
            </w:r>
            <w:r>
              <w:rPr>
                <w:rFonts w:ascii="Arial" w:hAnsi="Arial" w:cs="Arial"/>
                <w:snapToGrid/>
                <w:sz w:val="22"/>
                <w:szCs w:val="22"/>
                <w:lang w:val="en-US"/>
              </w:rPr>
              <w:t xml:space="preserve"> </w:t>
            </w:r>
            <w:r w:rsidRPr="00397925">
              <w:rPr>
                <w:rFonts w:ascii="Arial" w:hAnsi="Arial" w:cs="Arial"/>
                <w:snapToGrid/>
                <w:sz w:val="22"/>
                <w:szCs w:val="22"/>
                <w:lang w:val="en-US"/>
              </w:rPr>
              <w:t xml:space="preserve">concentrated </w:t>
            </w:r>
            <w:r>
              <w:rPr>
                <w:rFonts w:ascii="Arial" w:hAnsi="Arial" w:cs="Arial"/>
                <w:snapToGrid/>
                <w:sz w:val="22"/>
                <w:szCs w:val="22"/>
                <w:lang w:val="en-US"/>
              </w:rPr>
              <w:t>portfolio reflecting a calculated value close or equal to</w:t>
            </w:r>
            <w:r w:rsidRPr="00397925">
              <w:rPr>
                <w:rFonts w:ascii="Arial" w:hAnsi="Arial" w:cs="Arial"/>
                <w:snapToGrid/>
                <w:sz w:val="22"/>
                <w:szCs w:val="22"/>
                <w:lang w:val="en-US"/>
              </w:rPr>
              <w:t xml:space="preserve"> 100</w:t>
            </w:r>
            <w:r>
              <w:rPr>
                <w:rFonts w:ascii="Arial" w:hAnsi="Arial" w:cs="Arial"/>
                <w:snapToGrid/>
                <w:sz w:val="22"/>
                <w:szCs w:val="22"/>
                <w:lang w:val="en-US"/>
              </w:rPr>
              <w:t xml:space="preserve"> per cent.</w:t>
            </w:r>
          </w:p>
        </w:tc>
      </w:tr>
    </w:tbl>
    <w:p w14:paraId="2099051A" w14:textId="77777777" w:rsidR="009507A1" w:rsidRDefault="009507A1" w:rsidP="006E3D31">
      <w:pPr>
        <w:rPr>
          <w:rFonts w:ascii="Arial" w:hAnsi="Arial"/>
          <w:b/>
          <w:i/>
          <w:color w:val="388600"/>
          <w:sz w:val="22"/>
          <w:szCs w:val="22"/>
        </w:rPr>
      </w:pPr>
    </w:p>
    <w:p w14:paraId="24784573" w14:textId="76241231" w:rsidR="000E1530" w:rsidRDefault="009507A1" w:rsidP="006E3D31">
      <w:pPr>
        <w:rPr>
          <w:rFonts w:ascii="Arial" w:hAnsi="Arial"/>
          <w:b/>
          <w:i/>
          <w:sz w:val="22"/>
        </w:rPr>
      </w:pPr>
      <w:r>
        <w:rPr>
          <w:rFonts w:ascii="Arial" w:hAnsi="Arial"/>
          <w:b/>
          <w:i/>
          <w:color w:val="388600"/>
          <w:sz w:val="22"/>
          <w:szCs w:val="22"/>
        </w:rPr>
        <w:t>Sheet</w:t>
      </w:r>
      <w:r w:rsidR="00DC27FF" w:rsidRPr="00CD5419">
        <w:rPr>
          <w:rFonts w:ascii="Arial" w:hAnsi="Arial"/>
          <w:b/>
          <w:i/>
          <w:color w:val="388600"/>
          <w:sz w:val="22"/>
          <w:szCs w:val="22"/>
        </w:rPr>
        <w:t xml:space="preserve"> BA210_IRB</w:t>
      </w:r>
      <w:r>
        <w:rPr>
          <w:rFonts w:ascii="Arial" w:hAnsi="Arial"/>
          <w:b/>
          <w:i/>
          <w:sz w:val="22"/>
        </w:rPr>
        <w:t xml:space="preserve"> - </w:t>
      </w:r>
      <w:r>
        <w:rPr>
          <w:rFonts w:ascii="Arial" w:hAnsi="Arial" w:cs="Arial"/>
          <w:b/>
          <w:i/>
          <w:sz w:val="22"/>
          <w:szCs w:val="22"/>
        </w:rPr>
        <w:t>C</w:t>
      </w:r>
      <w:r w:rsidR="000E1530">
        <w:rPr>
          <w:rFonts w:ascii="Arial" w:hAnsi="Arial" w:cs="Arial"/>
          <w:b/>
          <w:bCs/>
          <w:i/>
          <w:iCs/>
          <w:snapToGrid/>
          <w:sz w:val="22"/>
          <w:szCs w:val="22"/>
          <w:lang w:val="en-US"/>
        </w:rPr>
        <w:t xml:space="preserve">redit concentration risk </w:t>
      </w:r>
      <w:r w:rsidR="000E1530">
        <w:rPr>
          <w:rFonts w:ascii="Arial" w:hAnsi="Arial"/>
          <w:b/>
          <w:i/>
          <w:sz w:val="22"/>
        </w:rPr>
        <w:t>– geographical distribution</w:t>
      </w:r>
    </w:p>
    <w:p w14:paraId="2249364C" w14:textId="77777777" w:rsidR="00B1224B" w:rsidRPr="006E3D31" w:rsidRDefault="00B1224B" w:rsidP="006E3D31">
      <w:pPr>
        <w:rPr>
          <w:rFonts w:ascii="Arial" w:hAnsi="Arial" w:cs="Arial"/>
          <w:sz w:val="22"/>
          <w:szCs w:val="22"/>
        </w:rPr>
      </w:pPr>
    </w:p>
    <w:tbl>
      <w:tblPr>
        <w:tblStyle w:val="TableGrid"/>
        <w:tblW w:w="9203" w:type="dxa"/>
        <w:tblInd w:w="-5" w:type="dxa"/>
        <w:tblLook w:val="01E0" w:firstRow="1" w:lastRow="1" w:firstColumn="1" w:lastColumn="1" w:noHBand="0" w:noVBand="0"/>
      </w:tblPr>
      <w:tblGrid>
        <w:gridCol w:w="1560"/>
        <w:gridCol w:w="7643"/>
      </w:tblGrid>
      <w:tr w:rsidR="000E1530" w:rsidRPr="00FE7AAB" w14:paraId="0D232C8C" w14:textId="77777777" w:rsidTr="006E3D31">
        <w:tc>
          <w:tcPr>
            <w:tcW w:w="1560" w:type="dxa"/>
          </w:tcPr>
          <w:p w14:paraId="350D166F" w14:textId="77777777" w:rsidR="000E1530" w:rsidRPr="00FE7AAB" w:rsidRDefault="000E1530">
            <w:pPr>
              <w:jc w:val="center"/>
              <w:rPr>
                <w:rFonts w:ascii="Arial" w:hAnsi="Arial" w:cs="Arial"/>
                <w:b/>
                <w:sz w:val="22"/>
                <w:szCs w:val="22"/>
              </w:rPr>
            </w:pPr>
            <w:r w:rsidRPr="00FE7AAB">
              <w:rPr>
                <w:rFonts w:ascii="Arial" w:hAnsi="Arial" w:cs="Arial"/>
                <w:b/>
                <w:sz w:val="22"/>
                <w:szCs w:val="22"/>
              </w:rPr>
              <w:t>Column number</w:t>
            </w:r>
          </w:p>
        </w:tc>
        <w:tc>
          <w:tcPr>
            <w:tcW w:w="7643" w:type="dxa"/>
          </w:tcPr>
          <w:p w14:paraId="52226901" w14:textId="77777777" w:rsidR="000E1530" w:rsidRPr="00FE7AAB" w:rsidRDefault="000E1530">
            <w:pPr>
              <w:jc w:val="center"/>
              <w:rPr>
                <w:rFonts w:ascii="Arial" w:hAnsi="Arial" w:cs="Arial"/>
                <w:b/>
                <w:sz w:val="22"/>
                <w:szCs w:val="22"/>
              </w:rPr>
            </w:pPr>
            <w:r w:rsidRPr="00FE7AAB">
              <w:rPr>
                <w:rFonts w:ascii="Arial" w:hAnsi="Arial" w:cs="Arial"/>
                <w:b/>
                <w:sz w:val="22"/>
                <w:szCs w:val="22"/>
              </w:rPr>
              <w:t>Description</w:t>
            </w:r>
          </w:p>
        </w:tc>
      </w:tr>
      <w:tr w:rsidR="000E1530" w:rsidRPr="00FE7AAB" w14:paraId="0AB532FB" w14:textId="77777777" w:rsidTr="006E3D31">
        <w:tc>
          <w:tcPr>
            <w:tcW w:w="1560" w:type="dxa"/>
          </w:tcPr>
          <w:p w14:paraId="1970C0E4" w14:textId="60DAD8C9" w:rsidR="000E1530" w:rsidRDefault="00E81F11">
            <w:pPr>
              <w:rPr>
                <w:rFonts w:ascii="Arial" w:hAnsi="Arial" w:cs="Arial"/>
                <w:sz w:val="22"/>
                <w:szCs w:val="22"/>
              </w:rPr>
            </w:pPr>
            <w:r w:rsidRPr="00FC2C16">
              <w:rPr>
                <w:rFonts w:ascii="Arial" w:hAnsi="Arial" w:cs="Arial"/>
                <w:color w:val="388600"/>
                <w:sz w:val="22"/>
                <w:szCs w:val="22"/>
              </w:rPr>
              <w:t>C0010</w:t>
            </w:r>
          </w:p>
        </w:tc>
        <w:tc>
          <w:tcPr>
            <w:tcW w:w="7643" w:type="dxa"/>
          </w:tcPr>
          <w:p w14:paraId="15A4AFFD" w14:textId="77777777" w:rsidR="000E1530" w:rsidRPr="008647AB" w:rsidRDefault="000E1530">
            <w:pPr>
              <w:widowControl/>
              <w:tabs>
                <w:tab w:val="left" w:pos="451"/>
              </w:tabs>
              <w:autoSpaceDE w:val="0"/>
              <w:autoSpaceDN w:val="0"/>
              <w:adjustRightInd w:val="0"/>
              <w:jc w:val="both"/>
              <w:rPr>
                <w:rFonts w:ascii="Arial" w:hAnsi="Arial" w:cs="Arial"/>
                <w:b/>
                <w:snapToGrid/>
                <w:sz w:val="22"/>
                <w:szCs w:val="22"/>
                <w:lang w:eastAsia="en-GB"/>
              </w:rPr>
            </w:pPr>
            <w:r>
              <w:rPr>
                <w:rFonts w:ascii="Arial" w:hAnsi="Arial" w:cs="Arial"/>
                <w:b/>
                <w:snapToGrid/>
                <w:sz w:val="22"/>
                <w:szCs w:val="22"/>
                <w:lang w:eastAsia="en-GB"/>
              </w:rPr>
              <w:t>On-balance-sheet exposure</w:t>
            </w:r>
          </w:p>
          <w:p w14:paraId="6A00497C" w14:textId="77777777" w:rsidR="000E1530" w:rsidRDefault="000E1530">
            <w:pPr>
              <w:widowControl/>
              <w:tabs>
                <w:tab w:val="left" w:pos="451"/>
              </w:tabs>
              <w:autoSpaceDE w:val="0"/>
              <w:autoSpaceDN w:val="0"/>
              <w:adjustRightInd w:val="0"/>
              <w:jc w:val="both"/>
              <w:rPr>
                <w:rFonts w:ascii="Arial" w:hAnsi="Arial" w:cs="Arial"/>
                <w:snapToGrid/>
                <w:sz w:val="22"/>
                <w:szCs w:val="22"/>
                <w:lang w:eastAsia="en-GB"/>
              </w:rPr>
            </w:pPr>
          </w:p>
          <w:p w14:paraId="28100C50" w14:textId="77777777" w:rsidR="000E1530" w:rsidRPr="00FD530D" w:rsidRDefault="000E1530">
            <w:pPr>
              <w:widowControl/>
              <w:tabs>
                <w:tab w:val="left" w:pos="451"/>
              </w:tabs>
              <w:autoSpaceDE w:val="0"/>
              <w:autoSpaceDN w:val="0"/>
              <w:adjustRightInd w:val="0"/>
              <w:jc w:val="both"/>
              <w:rPr>
                <w:rFonts w:ascii="Arial" w:hAnsi="Arial" w:cs="Arial"/>
                <w:snapToGrid/>
                <w:sz w:val="22"/>
                <w:szCs w:val="22"/>
                <w:lang w:eastAsia="en-GB"/>
              </w:rPr>
            </w:pPr>
            <w:r>
              <w:rPr>
                <w:rFonts w:ascii="Arial" w:hAnsi="Arial" w:cs="Arial"/>
                <w:sz w:val="22"/>
                <w:szCs w:val="22"/>
              </w:rPr>
              <w:t>Based on the specified geographical areas, t</w:t>
            </w:r>
            <w:r w:rsidRPr="00941A06">
              <w:rPr>
                <w:rFonts w:ascii="Arial" w:hAnsi="Arial" w:cs="Arial"/>
                <w:sz w:val="22"/>
                <w:szCs w:val="22"/>
              </w:rPr>
              <w:t xml:space="preserve">his column shall reflect the aggregate </w:t>
            </w:r>
            <w:r>
              <w:rPr>
                <w:rFonts w:ascii="Arial" w:hAnsi="Arial" w:cs="Arial"/>
                <w:sz w:val="22"/>
                <w:szCs w:val="22"/>
              </w:rPr>
              <w:t>amount in respect of the reporting bank’s on-balance-sheet credit exposure, other than any credit exposure arising from a repurchase or resale agreement, or derivative instrument, which amount shall be gross of any valuation adjustment or credit impairment.</w:t>
            </w:r>
          </w:p>
        </w:tc>
      </w:tr>
      <w:tr w:rsidR="000E1530" w:rsidRPr="00FE7AAB" w14:paraId="60E8DBA3" w14:textId="77777777" w:rsidTr="006E3D31">
        <w:tc>
          <w:tcPr>
            <w:tcW w:w="1560" w:type="dxa"/>
          </w:tcPr>
          <w:p w14:paraId="64717975" w14:textId="46BB81F1" w:rsidR="000E1530" w:rsidRDefault="000066C2">
            <w:pPr>
              <w:rPr>
                <w:rFonts w:ascii="Arial" w:hAnsi="Arial" w:cs="Arial"/>
                <w:sz w:val="22"/>
                <w:szCs w:val="22"/>
              </w:rPr>
            </w:pPr>
            <w:r w:rsidRPr="00CD5419">
              <w:rPr>
                <w:rFonts w:ascii="Arial" w:hAnsi="Arial" w:cs="Arial"/>
                <w:color w:val="388600"/>
                <w:sz w:val="22"/>
                <w:szCs w:val="22"/>
              </w:rPr>
              <w:t>C00</w:t>
            </w:r>
            <w:r>
              <w:rPr>
                <w:rFonts w:ascii="Arial" w:hAnsi="Arial" w:cs="Arial"/>
                <w:color w:val="388600"/>
                <w:sz w:val="22"/>
                <w:szCs w:val="22"/>
              </w:rPr>
              <w:t>2</w:t>
            </w:r>
            <w:r w:rsidRPr="00CD5419">
              <w:rPr>
                <w:rFonts w:ascii="Arial" w:hAnsi="Arial" w:cs="Arial"/>
                <w:color w:val="388600"/>
                <w:sz w:val="22"/>
                <w:szCs w:val="22"/>
              </w:rPr>
              <w:t>0</w:t>
            </w:r>
          </w:p>
        </w:tc>
        <w:tc>
          <w:tcPr>
            <w:tcW w:w="7643" w:type="dxa"/>
          </w:tcPr>
          <w:p w14:paraId="704D7922" w14:textId="77777777" w:rsidR="000E1530" w:rsidRPr="008647AB" w:rsidRDefault="000E1530">
            <w:pPr>
              <w:widowControl/>
              <w:tabs>
                <w:tab w:val="left" w:pos="451"/>
              </w:tabs>
              <w:autoSpaceDE w:val="0"/>
              <w:autoSpaceDN w:val="0"/>
              <w:adjustRightInd w:val="0"/>
              <w:jc w:val="both"/>
              <w:rPr>
                <w:rFonts w:ascii="Arial" w:hAnsi="Arial" w:cs="Arial"/>
                <w:b/>
                <w:snapToGrid/>
                <w:sz w:val="22"/>
                <w:szCs w:val="22"/>
                <w:lang w:eastAsia="en-GB"/>
              </w:rPr>
            </w:pPr>
            <w:r>
              <w:rPr>
                <w:rFonts w:ascii="Arial" w:hAnsi="Arial" w:cs="Arial"/>
                <w:b/>
                <w:snapToGrid/>
                <w:sz w:val="22"/>
                <w:szCs w:val="22"/>
                <w:lang w:eastAsia="en-GB"/>
              </w:rPr>
              <w:t>Off-balance-sheet exposure</w:t>
            </w:r>
          </w:p>
          <w:p w14:paraId="672D0250" w14:textId="77777777" w:rsidR="000E1530" w:rsidRDefault="000E1530">
            <w:pPr>
              <w:widowControl/>
              <w:tabs>
                <w:tab w:val="left" w:pos="451"/>
              </w:tabs>
              <w:autoSpaceDE w:val="0"/>
              <w:autoSpaceDN w:val="0"/>
              <w:adjustRightInd w:val="0"/>
              <w:jc w:val="both"/>
              <w:rPr>
                <w:rFonts w:ascii="Arial" w:hAnsi="Arial" w:cs="Arial"/>
                <w:snapToGrid/>
                <w:sz w:val="22"/>
                <w:szCs w:val="22"/>
                <w:lang w:eastAsia="en-GB"/>
              </w:rPr>
            </w:pPr>
          </w:p>
          <w:p w14:paraId="44BEA5BB" w14:textId="2274DC1C" w:rsidR="000E1530" w:rsidRPr="00FD530D" w:rsidRDefault="000E1530">
            <w:pPr>
              <w:widowControl/>
              <w:tabs>
                <w:tab w:val="left" w:pos="451"/>
              </w:tabs>
              <w:autoSpaceDE w:val="0"/>
              <w:autoSpaceDN w:val="0"/>
              <w:adjustRightInd w:val="0"/>
              <w:jc w:val="both"/>
              <w:rPr>
                <w:rFonts w:ascii="Arial" w:hAnsi="Arial" w:cs="Arial"/>
                <w:snapToGrid/>
                <w:sz w:val="22"/>
                <w:szCs w:val="22"/>
                <w:lang w:eastAsia="en-GB"/>
              </w:rPr>
            </w:pPr>
            <w:r>
              <w:rPr>
                <w:rFonts w:ascii="Arial" w:hAnsi="Arial" w:cs="Arial"/>
                <w:sz w:val="22"/>
                <w:szCs w:val="22"/>
              </w:rPr>
              <w:t>Based on the specified geographical areas, t</w:t>
            </w:r>
            <w:r w:rsidRPr="00941A06">
              <w:rPr>
                <w:rFonts w:ascii="Arial" w:hAnsi="Arial" w:cs="Arial"/>
                <w:sz w:val="22"/>
                <w:szCs w:val="22"/>
              </w:rPr>
              <w:t xml:space="preserve">his column shall reflect the aggregate </w:t>
            </w:r>
            <w:r>
              <w:rPr>
                <w:rFonts w:ascii="Arial" w:hAnsi="Arial" w:cs="Arial"/>
                <w:sz w:val="22"/>
                <w:szCs w:val="22"/>
              </w:rPr>
              <w:t xml:space="preserve">amount in respect of the reporting bank’s off-balance-sheet credit exposure, other than any credit exposure arising from a repurchase or resale agreement, or derivative instrument, including any relevant exposure amount in respect of an irrevocable commitment, prior to the application of any relevant </w:t>
            </w:r>
            <w:r w:rsidR="008B5FCC">
              <w:rPr>
                <w:rFonts w:ascii="Arial" w:hAnsi="Arial" w:cs="Arial"/>
                <w:sz w:val="22"/>
                <w:szCs w:val="22"/>
              </w:rPr>
              <w:t>CCF</w:t>
            </w:r>
            <w:r>
              <w:rPr>
                <w:rFonts w:ascii="Arial" w:hAnsi="Arial" w:cs="Arial"/>
                <w:sz w:val="22"/>
                <w:szCs w:val="22"/>
              </w:rPr>
              <w:t>.</w:t>
            </w:r>
          </w:p>
        </w:tc>
      </w:tr>
      <w:tr w:rsidR="000E1530" w:rsidRPr="00FE7AAB" w14:paraId="3CB689BE" w14:textId="77777777" w:rsidTr="006E3D31">
        <w:tc>
          <w:tcPr>
            <w:tcW w:w="1560" w:type="dxa"/>
          </w:tcPr>
          <w:p w14:paraId="603EDAD9" w14:textId="782CE4AD" w:rsidR="000E1530" w:rsidRDefault="00D405A5">
            <w:pPr>
              <w:rPr>
                <w:rFonts w:ascii="Arial" w:hAnsi="Arial" w:cs="Arial"/>
                <w:sz w:val="22"/>
                <w:szCs w:val="22"/>
              </w:rPr>
            </w:pPr>
            <w:r w:rsidRPr="00CD5419">
              <w:rPr>
                <w:rFonts w:ascii="Arial" w:hAnsi="Arial" w:cs="Arial"/>
                <w:color w:val="388600"/>
                <w:sz w:val="22"/>
                <w:szCs w:val="22"/>
              </w:rPr>
              <w:t>C00</w:t>
            </w:r>
            <w:r>
              <w:rPr>
                <w:rFonts w:ascii="Arial" w:hAnsi="Arial" w:cs="Arial"/>
                <w:color w:val="388600"/>
                <w:sz w:val="22"/>
                <w:szCs w:val="22"/>
              </w:rPr>
              <w:t>3</w:t>
            </w:r>
            <w:r w:rsidRPr="00CD5419">
              <w:rPr>
                <w:rFonts w:ascii="Arial" w:hAnsi="Arial" w:cs="Arial"/>
                <w:color w:val="388600"/>
                <w:sz w:val="22"/>
                <w:szCs w:val="22"/>
              </w:rPr>
              <w:t>0</w:t>
            </w:r>
          </w:p>
        </w:tc>
        <w:tc>
          <w:tcPr>
            <w:tcW w:w="7643" w:type="dxa"/>
          </w:tcPr>
          <w:p w14:paraId="665EA07B" w14:textId="77777777" w:rsidR="000E1530" w:rsidRPr="008647AB" w:rsidRDefault="000E1530">
            <w:pPr>
              <w:widowControl/>
              <w:tabs>
                <w:tab w:val="left" w:pos="451"/>
              </w:tabs>
              <w:autoSpaceDE w:val="0"/>
              <w:autoSpaceDN w:val="0"/>
              <w:adjustRightInd w:val="0"/>
              <w:jc w:val="both"/>
              <w:rPr>
                <w:rFonts w:ascii="Arial" w:hAnsi="Arial" w:cs="Arial"/>
                <w:b/>
                <w:snapToGrid/>
                <w:sz w:val="22"/>
                <w:szCs w:val="22"/>
                <w:lang w:eastAsia="en-GB"/>
              </w:rPr>
            </w:pPr>
            <w:r>
              <w:rPr>
                <w:rFonts w:ascii="Arial" w:hAnsi="Arial" w:cs="Arial"/>
                <w:b/>
                <w:snapToGrid/>
                <w:sz w:val="22"/>
                <w:szCs w:val="22"/>
                <w:lang w:eastAsia="en-GB"/>
              </w:rPr>
              <w:t>Repurchase and resale agreements</w:t>
            </w:r>
          </w:p>
          <w:p w14:paraId="573F6CDE" w14:textId="77777777" w:rsidR="000E1530" w:rsidRDefault="000E1530">
            <w:pPr>
              <w:widowControl/>
              <w:tabs>
                <w:tab w:val="left" w:pos="451"/>
              </w:tabs>
              <w:autoSpaceDE w:val="0"/>
              <w:autoSpaceDN w:val="0"/>
              <w:adjustRightInd w:val="0"/>
              <w:jc w:val="both"/>
              <w:rPr>
                <w:rFonts w:ascii="Arial" w:hAnsi="Arial" w:cs="Arial"/>
                <w:snapToGrid/>
                <w:sz w:val="22"/>
                <w:szCs w:val="22"/>
                <w:lang w:eastAsia="en-GB"/>
              </w:rPr>
            </w:pPr>
          </w:p>
          <w:p w14:paraId="374066DA" w14:textId="77777777" w:rsidR="000E1530" w:rsidRPr="00FD530D" w:rsidRDefault="000E1530">
            <w:pPr>
              <w:widowControl/>
              <w:tabs>
                <w:tab w:val="left" w:pos="451"/>
              </w:tabs>
              <w:autoSpaceDE w:val="0"/>
              <w:autoSpaceDN w:val="0"/>
              <w:adjustRightInd w:val="0"/>
              <w:jc w:val="both"/>
              <w:rPr>
                <w:rFonts w:ascii="Arial" w:hAnsi="Arial" w:cs="Arial"/>
                <w:snapToGrid/>
                <w:sz w:val="22"/>
                <w:szCs w:val="22"/>
                <w:lang w:eastAsia="en-GB"/>
              </w:rPr>
            </w:pPr>
            <w:r>
              <w:rPr>
                <w:rFonts w:ascii="Arial" w:hAnsi="Arial" w:cs="Arial"/>
                <w:sz w:val="22"/>
                <w:szCs w:val="22"/>
              </w:rPr>
              <w:t>Based on the specified geographical areas, t</w:t>
            </w:r>
            <w:r w:rsidRPr="00941A06">
              <w:rPr>
                <w:rFonts w:ascii="Arial" w:hAnsi="Arial" w:cs="Arial"/>
                <w:sz w:val="22"/>
                <w:szCs w:val="22"/>
              </w:rPr>
              <w:t xml:space="preserve">his column shall reflect the aggregate </w:t>
            </w:r>
            <w:r>
              <w:rPr>
                <w:rFonts w:ascii="Arial" w:hAnsi="Arial" w:cs="Arial"/>
                <w:sz w:val="22"/>
                <w:szCs w:val="22"/>
              </w:rPr>
              <w:t>amount in respect of any credit exposure arising from a repurchase or resale agreement concluded by the reporting bank.</w:t>
            </w:r>
          </w:p>
        </w:tc>
      </w:tr>
      <w:tr w:rsidR="000E1530" w:rsidRPr="00FE7AAB" w14:paraId="4DF247F0" w14:textId="77777777" w:rsidTr="006E3D31">
        <w:tc>
          <w:tcPr>
            <w:tcW w:w="1560" w:type="dxa"/>
          </w:tcPr>
          <w:p w14:paraId="41CF21FA" w14:textId="6D4DBE20" w:rsidR="000E1530" w:rsidRDefault="00092908">
            <w:pPr>
              <w:rPr>
                <w:rFonts w:ascii="Arial" w:hAnsi="Arial" w:cs="Arial"/>
                <w:sz w:val="22"/>
                <w:szCs w:val="22"/>
              </w:rPr>
            </w:pPr>
            <w:r w:rsidRPr="00CD5419">
              <w:rPr>
                <w:rFonts w:ascii="Arial" w:hAnsi="Arial" w:cs="Arial"/>
                <w:color w:val="388600"/>
                <w:sz w:val="22"/>
                <w:szCs w:val="22"/>
              </w:rPr>
              <w:t>C00</w:t>
            </w:r>
            <w:r>
              <w:rPr>
                <w:rFonts w:ascii="Arial" w:hAnsi="Arial" w:cs="Arial"/>
                <w:color w:val="388600"/>
                <w:sz w:val="22"/>
                <w:szCs w:val="22"/>
              </w:rPr>
              <w:t>4</w:t>
            </w:r>
            <w:r w:rsidRPr="00CD5419">
              <w:rPr>
                <w:rFonts w:ascii="Arial" w:hAnsi="Arial" w:cs="Arial"/>
                <w:color w:val="388600"/>
                <w:sz w:val="22"/>
                <w:szCs w:val="22"/>
              </w:rPr>
              <w:t>0</w:t>
            </w:r>
          </w:p>
        </w:tc>
        <w:tc>
          <w:tcPr>
            <w:tcW w:w="7643" w:type="dxa"/>
          </w:tcPr>
          <w:p w14:paraId="42575980" w14:textId="77777777" w:rsidR="000E1530" w:rsidRPr="008647AB" w:rsidRDefault="000E1530">
            <w:pPr>
              <w:widowControl/>
              <w:tabs>
                <w:tab w:val="left" w:pos="451"/>
              </w:tabs>
              <w:autoSpaceDE w:val="0"/>
              <w:autoSpaceDN w:val="0"/>
              <w:adjustRightInd w:val="0"/>
              <w:jc w:val="both"/>
              <w:rPr>
                <w:rFonts w:ascii="Arial" w:hAnsi="Arial" w:cs="Arial"/>
                <w:b/>
                <w:snapToGrid/>
                <w:sz w:val="22"/>
                <w:szCs w:val="22"/>
                <w:lang w:eastAsia="en-GB"/>
              </w:rPr>
            </w:pPr>
            <w:r>
              <w:rPr>
                <w:rFonts w:ascii="Arial" w:hAnsi="Arial" w:cs="Arial"/>
                <w:b/>
                <w:snapToGrid/>
                <w:sz w:val="22"/>
                <w:szCs w:val="22"/>
                <w:lang w:eastAsia="en-GB"/>
              </w:rPr>
              <w:t>Derivative instruments</w:t>
            </w:r>
          </w:p>
          <w:p w14:paraId="2C1149A2" w14:textId="77777777" w:rsidR="000E1530" w:rsidRDefault="000E1530">
            <w:pPr>
              <w:widowControl/>
              <w:tabs>
                <w:tab w:val="left" w:pos="451"/>
              </w:tabs>
              <w:autoSpaceDE w:val="0"/>
              <w:autoSpaceDN w:val="0"/>
              <w:adjustRightInd w:val="0"/>
              <w:jc w:val="both"/>
              <w:rPr>
                <w:rFonts w:ascii="Arial" w:hAnsi="Arial" w:cs="Arial"/>
                <w:snapToGrid/>
                <w:sz w:val="22"/>
                <w:szCs w:val="22"/>
                <w:lang w:eastAsia="en-GB"/>
              </w:rPr>
            </w:pPr>
          </w:p>
          <w:p w14:paraId="2E42A64B" w14:textId="77777777" w:rsidR="000E1530" w:rsidRPr="00FD530D" w:rsidRDefault="000E1530">
            <w:pPr>
              <w:widowControl/>
              <w:tabs>
                <w:tab w:val="left" w:pos="451"/>
              </w:tabs>
              <w:autoSpaceDE w:val="0"/>
              <w:autoSpaceDN w:val="0"/>
              <w:adjustRightInd w:val="0"/>
              <w:jc w:val="both"/>
              <w:rPr>
                <w:rFonts w:ascii="Arial" w:hAnsi="Arial" w:cs="Arial"/>
                <w:snapToGrid/>
                <w:sz w:val="22"/>
                <w:szCs w:val="22"/>
                <w:lang w:eastAsia="en-GB"/>
              </w:rPr>
            </w:pPr>
            <w:r>
              <w:rPr>
                <w:rFonts w:ascii="Arial" w:hAnsi="Arial" w:cs="Arial"/>
                <w:sz w:val="22"/>
                <w:szCs w:val="22"/>
              </w:rPr>
              <w:t>Based on the specified geographical areas, t</w:t>
            </w:r>
            <w:r w:rsidRPr="00941A06">
              <w:rPr>
                <w:rFonts w:ascii="Arial" w:hAnsi="Arial" w:cs="Arial"/>
                <w:sz w:val="22"/>
                <w:szCs w:val="22"/>
              </w:rPr>
              <w:t xml:space="preserve">his column shall reflect the aggregate </w:t>
            </w:r>
            <w:r>
              <w:rPr>
                <w:rFonts w:ascii="Arial" w:hAnsi="Arial" w:cs="Arial"/>
                <w:sz w:val="22"/>
                <w:szCs w:val="22"/>
              </w:rPr>
              <w:t>amount in respect of any credit exposure arising from derivative instruments.</w:t>
            </w:r>
          </w:p>
        </w:tc>
      </w:tr>
      <w:tr w:rsidR="000E1530" w:rsidRPr="00FE7AAB" w14:paraId="509007C4" w14:textId="77777777" w:rsidTr="006E3D31">
        <w:tc>
          <w:tcPr>
            <w:tcW w:w="1560" w:type="dxa"/>
          </w:tcPr>
          <w:p w14:paraId="62BEA0F8" w14:textId="5A83C670" w:rsidR="000E1530" w:rsidRDefault="00A07E42">
            <w:pPr>
              <w:rPr>
                <w:rFonts w:ascii="Arial" w:hAnsi="Arial" w:cs="Arial"/>
                <w:sz w:val="22"/>
                <w:szCs w:val="22"/>
              </w:rPr>
            </w:pPr>
            <w:r w:rsidRPr="00CD5419">
              <w:rPr>
                <w:rFonts w:ascii="Arial" w:hAnsi="Arial" w:cs="Arial"/>
                <w:color w:val="388600"/>
                <w:sz w:val="22"/>
                <w:szCs w:val="22"/>
              </w:rPr>
              <w:t>C00</w:t>
            </w:r>
            <w:r>
              <w:rPr>
                <w:rFonts w:ascii="Arial" w:hAnsi="Arial" w:cs="Arial"/>
                <w:color w:val="388600"/>
                <w:sz w:val="22"/>
                <w:szCs w:val="22"/>
              </w:rPr>
              <w:t>9</w:t>
            </w:r>
            <w:r w:rsidRPr="00CD5419">
              <w:rPr>
                <w:rFonts w:ascii="Arial" w:hAnsi="Arial" w:cs="Arial"/>
                <w:color w:val="388600"/>
                <w:sz w:val="22"/>
                <w:szCs w:val="22"/>
              </w:rPr>
              <w:t>0</w:t>
            </w:r>
          </w:p>
        </w:tc>
        <w:tc>
          <w:tcPr>
            <w:tcW w:w="7643" w:type="dxa"/>
          </w:tcPr>
          <w:p w14:paraId="463241AE" w14:textId="231BEBEA" w:rsidR="000E1530" w:rsidRPr="00EF57B8" w:rsidRDefault="000E1530">
            <w:pPr>
              <w:widowControl/>
              <w:autoSpaceDE w:val="0"/>
              <w:autoSpaceDN w:val="0"/>
              <w:adjustRightInd w:val="0"/>
              <w:jc w:val="both"/>
              <w:rPr>
                <w:rFonts w:ascii="Arial" w:hAnsi="Arial" w:cs="Arial"/>
                <w:b/>
                <w:bCs/>
                <w:snapToGrid/>
                <w:sz w:val="22"/>
                <w:szCs w:val="22"/>
                <w:lang w:val="en-US"/>
              </w:rPr>
            </w:pPr>
            <w:r w:rsidRPr="00EF57B8">
              <w:rPr>
                <w:rFonts w:ascii="Arial" w:hAnsi="Arial" w:cs="Arial"/>
                <w:b/>
                <w:bCs/>
                <w:snapToGrid/>
                <w:sz w:val="22"/>
                <w:szCs w:val="22"/>
                <w:lang w:val="en-US"/>
              </w:rPr>
              <w:t xml:space="preserve">Risk weighted </w:t>
            </w:r>
            <w:r w:rsidR="0038074B">
              <w:rPr>
                <w:rFonts w:ascii="Arial" w:hAnsi="Arial" w:cs="Arial"/>
                <w:b/>
                <w:bCs/>
                <w:snapToGrid/>
                <w:sz w:val="22"/>
                <w:szCs w:val="22"/>
                <w:lang w:val="en-US"/>
              </w:rPr>
              <w:t>exposure</w:t>
            </w:r>
          </w:p>
          <w:p w14:paraId="110E8628" w14:textId="77777777" w:rsidR="000E1530" w:rsidRDefault="000E1530">
            <w:pPr>
              <w:widowControl/>
              <w:autoSpaceDE w:val="0"/>
              <w:autoSpaceDN w:val="0"/>
              <w:adjustRightInd w:val="0"/>
              <w:jc w:val="both"/>
              <w:rPr>
                <w:rFonts w:ascii="Arial" w:hAnsi="Arial" w:cs="Arial"/>
                <w:snapToGrid/>
                <w:sz w:val="22"/>
                <w:szCs w:val="22"/>
                <w:lang w:val="en-US"/>
              </w:rPr>
            </w:pPr>
          </w:p>
          <w:p w14:paraId="753D6D1E" w14:textId="77777777" w:rsidR="000E1530" w:rsidRPr="00EF57B8" w:rsidRDefault="000E1530">
            <w:pPr>
              <w:widowControl/>
              <w:autoSpaceDE w:val="0"/>
              <w:autoSpaceDN w:val="0"/>
              <w:adjustRightInd w:val="0"/>
              <w:jc w:val="both"/>
              <w:rPr>
                <w:rFonts w:ascii="Arial" w:hAnsi="Arial" w:cs="Arial"/>
                <w:snapToGrid/>
                <w:sz w:val="22"/>
                <w:szCs w:val="22"/>
                <w:lang w:val="en-US"/>
              </w:rPr>
            </w:pPr>
            <w:r>
              <w:rPr>
                <w:rFonts w:ascii="Arial" w:hAnsi="Arial" w:cs="Arial"/>
                <w:sz w:val="22"/>
                <w:szCs w:val="22"/>
              </w:rPr>
              <w:t>Based on the specified geographical areas, t</w:t>
            </w:r>
            <w:r w:rsidRPr="00941A06">
              <w:rPr>
                <w:rFonts w:ascii="Arial" w:hAnsi="Arial" w:cs="Arial"/>
                <w:sz w:val="22"/>
                <w:szCs w:val="22"/>
              </w:rPr>
              <w:t xml:space="preserve">his </w:t>
            </w:r>
            <w:r w:rsidRPr="00EF57B8">
              <w:rPr>
                <w:rFonts w:ascii="Arial" w:hAnsi="Arial" w:cs="Arial"/>
                <w:snapToGrid/>
                <w:sz w:val="22"/>
                <w:szCs w:val="22"/>
                <w:lang w:val="en-US"/>
              </w:rPr>
              <w:t xml:space="preserve">column shall reflect the </w:t>
            </w:r>
            <w:r>
              <w:rPr>
                <w:rFonts w:ascii="Arial" w:hAnsi="Arial" w:cs="Arial"/>
                <w:snapToGrid/>
                <w:sz w:val="22"/>
                <w:szCs w:val="22"/>
                <w:lang w:val="en-US"/>
              </w:rPr>
              <w:t xml:space="preserve">reporting bank’s relevant aggregate </w:t>
            </w:r>
            <w:r w:rsidRPr="00EF57B8">
              <w:rPr>
                <w:rFonts w:ascii="Arial" w:hAnsi="Arial" w:cs="Arial"/>
                <w:snapToGrid/>
                <w:sz w:val="22"/>
                <w:szCs w:val="22"/>
                <w:lang w:val="en-US"/>
              </w:rPr>
              <w:t xml:space="preserve">risk weighted </w:t>
            </w:r>
            <w:r>
              <w:rPr>
                <w:rFonts w:ascii="Arial" w:hAnsi="Arial" w:cs="Arial"/>
                <w:snapToGrid/>
                <w:sz w:val="22"/>
                <w:szCs w:val="22"/>
                <w:lang w:val="en-US"/>
              </w:rPr>
              <w:t xml:space="preserve">credit </w:t>
            </w:r>
            <w:r w:rsidRPr="00EF57B8">
              <w:rPr>
                <w:rFonts w:ascii="Arial" w:hAnsi="Arial" w:cs="Arial"/>
                <w:snapToGrid/>
                <w:sz w:val="22"/>
                <w:szCs w:val="22"/>
                <w:lang w:val="en-US"/>
              </w:rPr>
              <w:t xml:space="preserve">exposure </w:t>
            </w:r>
            <w:r>
              <w:rPr>
                <w:rFonts w:ascii="Arial" w:hAnsi="Arial" w:cs="Arial"/>
                <w:snapToGrid/>
                <w:sz w:val="22"/>
                <w:szCs w:val="22"/>
                <w:lang w:val="en-US"/>
              </w:rPr>
              <w:t>amount calculated in accordance with the relevant IRB approach adopted by the bank for the measurement of its exposure to credit risk</w:t>
            </w:r>
            <w:r w:rsidRPr="00EF57B8">
              <w:rPr>
                <w:rFonts w:ascii="Arial" w:hAnsi="Arial" w:cs="Arial"/>
                <w:snapToGrid/>
                <w:sz w:val="22"/>
                <w:szCs w:val="22"/>
                <w:lang w:val="en-US"/>
              </w:rPr>
              <w:t>.</w:t>
            </w:r>
          </w:p>
        </w:tc>
      </w:tr>
      <w:tr w:rsidR="000E1530" w:rsidRPr="00FE7AAB" w14:paraId="1FAD3AD8" w14:textId="77777777" w:rsidTr="006E3D31">
        <w:tc>
          <w:tcPr>
            <w:tcW w:w="1560" w:type="dxa"/>
          </w:tcPr>
          <w:p w14:paraId="4086CB63" w14:textId="0C60976C" w:rsidR="000E1530" w:rsidRDefault="00B879C5">
            <w:pPr>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10</w:t>
            </w:r>
            <w:r w:rsidRPr="00CD5419">
              <w:rPr>
                <w:rFonts w:ascii="Arial" w:hAnsi="Arial" w:cs="Arial"/>
                <w:color w:val="388600"/>
                <w:sz w:val="22"/>
                <w:szCs w:val="22"/>
              </w:rPr>
              <w:t>0</w:t>
            </w:r>
            <w:r>
              <w:rPr>
                <w:rFonts w:ascii="Arial" w:hAnsi="Arial" w:cs="Arial"/>
                <w:color w:val="388600"/>
                <w:sz w:val="22"/>
                <w:szCs w:val="22"/>
              </w:rPr>
              <w:t xml:space="preserve"> to C0120</w:t>
            </w:r>
          </w:p>
        </w:tc>
        <w:tc>
          <w:tcPr>
            <w:tcW w:w="7643" w:type="dxa"/>
          </w:tcPr>
          <w:p w14:paraId="0E355EFF" w14:textId="01362A75" w:rsidR="000E1530" w:rsidRDefault="0038074B">
            <w:pPr>
              <w:widowControl/>
              <w:tabs>
                <w:tab w:val="left" w:pos="451"/>
              </w:tabs>
              <w:autoSpaceDE w:val="0"/>
              <w:autoSpaceDN w:val="0"/>
              <w:adjustRightInd w:val="0"/>
              <w:jc w:val="both"/>
              <w:rPr>
                <w:rFonts w:ascii="Arial" w:hAnsi="Arial" w:cs="Arial"/>
                <w:b/>
                <w:snapToGrid/>
                <w:sz w:val="22"/>
                <w:szCs w:val="22"/>
                <w:lang w:eastAsia="en-GB"/>
              </w:rPr>
            </w:pPr>
            <w:r>
              <w:rPr>
                <w:rFonts w:ascii="Arial" w:hAnsi="Arial" w:cs="Arial"/>
                <w:b/>
                <w:snapToGrid/>
                <w:sz w:val="22"/>
                <w:szCs w:val="22"/>
                <w:lang w:eastAsia="en-GB"/>
              </w:rPr>
              <w:t>Total</w:t>
            </w:r>
            <w:r w:rsidR="000E1530">
              <w:rPr>
                <w:rFonts w:ascii="Arial" w:hAnsi="Arial" w:cs="Arial"/>
                <w:b/>
                <w:snapToGrid/>
                <w:sz w:val="22"/>
                <w:szCs w:val="22"/>
                <w:lang w:eastAsia="en-GB"/>
              </w:rPr>
              <w:t xml:space="preserve"> impairment</w:t>
            </w:r>
            <w:r>
              <w:rPr>
                <w:rFonts w:ascii="Arial" w:hAnsi="Arial" w:cs="Arial"/>
                <w:b/>
                <w:snapToGrid/>
                <w:sz w:val="22"/>
                <w:szCs w:val="22"/>
                <w:lang w:eastAsia="en-GB"/>
              </w:rPr>
              <w:t>s</w:t>
            </w:r>
          </w:p>
          <w:p w14:paraId="308A21CC" w14:textId="77777777" w:rsidR="000E1530" w:rsidRDefault="000E1530">
            <w:pPr>
              <w:widowControl/>
              <w:tabs>
                <w:tab w:val="left" w:pos="451"/>
              </w:tabs>
              <w:autoSpaceDE w:val="0"/>
              <w:autoSpaceDN w:val="0"/>
              <w:adjustRightInd w:val="0"/>
              <w:jc w:val="both"/>
              <w:rPr>
                <w:rFonts w:ascii="Arial" w:hAnsi="Arial" w:cs="Arial"/>
                <w:snapToGrid/>
                <w:sz w:val="22"/>
                <w:szCs w:val="22"/>
                <w:lang w:eastAsia="en-GB"/>
              </w:rPr>
            </w:pPr>
          </w:p>
          <w:p w14:paraId="3E3F5BB0" w14:textId="77777777" w:rsidR="000E1530" w:rsidRPr="008D4C76" w:rsidRDefault="000E1530">
            <w:pPr>
              <w:widowControl/>
              <w:autoSpaceDE w:val="0"/>
              <w:autoSpaceDN w:val="0"/>
              <w:adjustRightInd w:val="0"/>
              <w:jc w:val="both"/>
              <w:rPr>
                <w:rFonts w:ascii="Arial" w:hAnsi="Arial" w:cs="Arial"/>
                <w:snapToGrid/>
                <w:sz w:val="22"/>
                <w:szCs w:val="22"/>
                <w:lang w:eastAsia="en-GB"/>
              </w:rPr>
            </w:pPr>
            <w:r>
              <w:rPr>
                <w:rFonts w:ascii="Arial" w:hAnsi="Arial" w:cs="Arial"/>
                <w:sz w:val="22"/>
                <w:szCs w:val="22"/>
              </w:rPr>
              <w:t>Based on the specified geographical areas, t</w:t>
            </w:r>
            <w:r w:rsidRPr="00941A06">
              <w:rPr>
                <w:rFonts w:ascii="Arial" w:hAnsi="Arial" w:cs="Arial"/>
                <w:sz w:val="22"/>
                <w:szCs w:val="22"/>
              </w:rPr>
              <w:t>h</w:t>
            </w:r>
            <w:r>
              <w:rPr>
                <w:rFonts w:ascii="Arial" w:hAnsi="Arial" w:cs="Arial"/>
                <w:sz w:val="22"/>
                <w:szCs w:val="22"/>
              </w:rPr>
              <w:t>e</w:t>
            </w:r>
            <w:r w:rsidRPr="00941A06">
              <w:rPr>
                <w:rFonts w:ascii="Arial" w:hAnsi="Arial" w:cs="Arial"/>
                <w:sz w:val="22"/>
                <w:szCs w:val="22"/>
              </w:rPr>
              <w:t>s</w:t>
            </w:r>
            <w:r>
              <w:rPr>
                <w:rFonts w:ascii="Arial" w:hAnsi="Arial" w:cs="Arial"/>
                <w:sz w:val="22"/>
                <w:szCs w:val="22"/>
              </w:rPr>
              <w:t xml:space="preserve">e </w:t>
            </w:r>
            <w:r>
              <w:rPr>
                <w:rFonts w:ascii="Arial" w:hAnsi="Arial" w:cs="Arial"/>
                <w:snapToGrid/>
                <w:sz w:val="22"/>
                <w:szCs w:val="22"/>
                <w:lang w:eastAsia="en-GB"/>
              </w:rPr>
              <w:t xml:space="preserve">columns </w:t>
            </w:r>
            <w:r>
              <w:rPr>
                <w:rFonts w:ascii="Arial" w:hAnsi="Arial" w:cs="Arial"/>
                <w:sz w:val="22"/>
                <w:szCs w:val="22"/>
              </w:rPr>
              <w:t xml:space="preserve">shall respectively reflect the relevant aggregate amount </w:t>
            </w:r>
            <w:r>
              <w:rPr>
                <w:rFonts w:ascii="Arial" w:hAnsi="Arial" w:cs="Arial"/>
                <w:snapToGrid/>
                <w:sz w:val="22"/>
                <w:szCs w:val="22"/>
                <w:lang w:eastAsia="en-GB"/>
              </w:rPr>
              <w:t>relating to</w:t>
            </w:r>
            <w:r w:rsidRPr="00CA10C2">
              <w:rPr>
                <w:rFonts w:ascii="Arial" w:hAnsi="Arial" w:cs="Arial"/>
                <w:snapToGrid/>
                <w:sz w:val="22"/>
                <w:szCs w:val="22"/>
                <w:lang w:eastAsia="en-GB"/>
              </w:rPr>
              <w:t xml:space="preserve"> specific </w:t>
            </w:r>
            <w:r>
              <w:rPr>
                <w:rFonts w:ascii="Arial" w:hAnsi="Arial" w:cs="Arial"/>
                <w:snapToGrid/>
                <w:sz w:val="22"/>
                <w:szCs w:val="22"/>
                <w:lang w:eastAsia="en-GB"/>
              </w:rPr>
              <w:t xml:space="preserve">credit </w:t>
            </w:r>
            <w:r w:rsidRPr="00CA10C2">
              <w:rPr>
                <w:rFonts w:ascii="Arial" w:hAnsi="Arial" w:cs="Arial"/>
                <w:snapToGrid/>
                <w:sz w:val="22"/>
                <w:szCs w:val="22"/>
                <w:lang w:eastAsia="en-GB"/>
              </w:rPr>
              <w:t>impairment</w:t>
            </w:r>
            <w:r>
              <w:rPr>
                <w:rFonts w:ascii="Arial" w:hAnsi="Arial" w:cs="Arial"/>
                <w:snapToGrid/>
                <w:sz w:val="22"/>
                <w:szCs w:val="22"/>
                <w:lang w:eastAsia="en-GB"/>
              </w:rPr>
              <w:t xml:space="preserve"> and portfolio credit impairment raised by the reporting bank</w:t>
            </w:r>
            <w:r w:rsidRPr="0009739B">
              <w:rPr>
                <w:rFonts w:ascii="Arial" w:hAnsi="Arial" w:cs="Arial"/>
                <w:snapToGrid/>
                <w:sz w:val="22"/>
                <w:szCs w:val="22"/>
                <w:lang w:eastAsia="en-GB"/>
              </w:rPr>
              <w:t xml:space="preserve"> in accordance with </w:t>
            </w:r>
            <w:r>
              <w:rPr>
                <w:rFonts w:ascii="Arial" w:hAnsi="Arial" w:cs="Arial"/>
                <w:snapToGrid/>
                <w:sz w:val="22"/>
                <w:szCs w:val="22"/>
                <w:lang w:eastAsia="en-GB"/>
              </w:rPr>
              <w:t>the relevant requirements of Financial Reporting Standards issued from time to time.</w:t>
            </w:r>
          </w:p>
        </w:tc>
      </w:tr>
    </w:tbl>
    <w:p w14:paraId="53B72405" w14:textId="77777777" w:rsidR="000E1530" w:rsidRDefault="000E1530" w:rsidP="000E1530">
      <w:pPr>
        <w:rPr>
          <w:rFonts w:ascii="Arial" w:hAnsi="Arial" w:cs="Arial"/>
          <w:sz w:val="22"/>
          <w:szCs w:val="22"/>
        </w:rPr>
      </w:pPr>
    </w:p>
    <w:p w14:paraId="6CBE0B96" w14:textId="77777777" w:rsidR="00B97477" w:rsidRDefault="00B97477">
      <w:pPr>
        <w:widowControl/>
        <w:spacing w:after="160" w:line="259" w:lineRule="auto"/>
        <w:rPr>
          <w:rFonts w:ascii="Arial" w:hAnsi="Arial" w:cs="Arial"/>
          <w:b/>
          <w:i/>
          <w:sz w:val="22"/>
          <w:szCs w:val="22"/>
        </w:rPr>
      </w:pPr>
      <w:r>
        <w:rPr>
          <w:rFonts w:ascii="Arial" w:hAnsi="Arial" w:cs="Arial"/>
          <w:b/>
          <w:i/>
          <w:sz w:val="22"/>
          <w:szCs w:val="22"/>
        </w:rPr>
        <w:br w:type="page"/>
      </w:r>
    </w:p>
    <w:p w14:paraId="494F0370" w14:textId="1084FDFB" w:rsidR="00B97477" w:rsidRDefault="00F95B16" w:rsidP="006E3D31">
      <w:pPr>
        <w:tabs>
          <w:tab w:val="left" w:pos="2285"/>
          <w:tab w:val="left" w:pos="2890"/>
        </w:tabs>
        <w:suppressAutoHyphens/>
        <w:ind w:right="283"/>
        <w:jc w:val="both"/>
        <w:rPr>
          <w:rFonts w:ascii="Arial" w:hAnsi="Arial" w:cs="Arial"/>
          <w:b/>
          <w:bCs/>
          <w:i/>
          <w:iCs/>
          <w:snapToGrid/>
          <w:sz w:val="22"/>
          <w:szCs w:val="22"/>
          <w:lang w:val="en-US"/>
        </w:rPr>
      </w:pPr>
      <w:r>
        <w:rPr>
          <w:rFonts w:ascii="Arial" w:hAnsi="Arial"/>
          <w:b/>
          <w:i/>
          <w:color w:val="388600"/>
          <w:sz w:val="22"/>
          <w:szCs w:val="22"/>
        </w:rPr>
        <w:t xml:space="preserve">Sheet </w:t>
      </w:r>
      <w:r w:rsidR="00A6597D" w:rsidRPr="00CD5419">
        <w:rPr>
          <w:rFonts w:ascii="Arial" w:hAnsi="Arial"/>
          <w:b/>
          <w:i/>
          <w:color w:val="388600"/>
          <w:sz w:val="22"/>
          <w:szCs w:val="22"/>
        </w:rPr>
        <w:t>BA210_IRB</w:t>
      </w:r>
      <w:r w:rsidR="00EE3912">
        <w:rPr>
          <w:rFonts w:ascii="Arial" w:hAnsi="Arial"/>
          <w:b/>
          <w:i/>
          <w:sz w:val="22"/>
        </w:rPr>
        <w:t xml:space="preserve"> -</w:t>
      </w:r>
      <w:r w:rsidR="00B97477" w:rsidRPr="00A74669">
        <w:rPr>
          <w:rFonts w:ascii="Arial" w:hAnsi="Arial"/>
          <w:b/>
          <w:i/>
          <w:sz w:val="22"/>
        </w:rPr>
        <w:t xml:space="preserve"> </w:t>
      </w:r>
      <w:r w:rsidR="008C5AC4">
        <w:rPr>
          <w:rFonts w:ascii="Arial" w:hAnsi="Arial" w:cs="Arial"/>
          <w:b/>
          <w:bCs/>
          <w:i/>
          <w:iCs/>
          <w:snapToGrid/>
          <w:sz w:val="22"/>
          <w:szCs w:val="22"/>
          <w:lang w:val="en-US"/>
        </w:rPr>
        <w:t>O</w:t>
      </w:r>
      <w:r w:rsidR="008C5AC4" w:rsidRPr="00A74669">
        <w:rPr>
          <w:rFonts w:ascii="Arial" w:hAnsi="Arial" w:cs="Arial"/>
          <w:b/>
          <w:bCs/>
          <w:i/>
          <w:iCs/>
          <w:snapToGrid/>
          <w:sz w:val="22"/>
          <w:szCs w:val="22"/>
          <w:lang w:val="en-US"/>
        </w:rPr>
        <w:t xml:space="preserve">ther </w:t>
      </w:r>
      <w:r w:rsidR="00B97477" w:rsidRPr="00A74669">
        <w:rPr>
          <w:rFonts w:ascii="Arial" w:hAnsi="Arial" w:cs="Arial"/>
          <w:b/>
          <w:bCs/>
          <w:i/>
          <w:iCs/>
          <w:snapToGrid/>
          <w:sz w:val="22"/>
          <w:szCs w:val="22"/>
          <w:lang w:val="en-US"/>
        </w:rPr>
        <w:t>selected geographical informatio</w:t>
      </w:r>
      <w:r w:rsidR="00403A55">
        <w:rPr>
          <w:rFonts w:ascii="Arial" w:hAnsi="Arial" w:cs="Arial"/>
          <w:b/>
          <w:bCs/>
          <w:i/>
          <w:iCs/>
          <w:snapToGrid/>
          <w:sz w:val="22"/>
          <w:szCs w:val="22"/>
          <w:lang w:val="en-US"/>
        </w:rPr>
        <w:t>n</w:t>
      </w:r>
    </w:p>
    <w:p w14:paraId="352757FC" w14:textId="77777777" w:rsidR="00A6597D" w:rsidRPr="00A74669" w:rsidRDefault="00A6597D" w:rsidP="006E3D31">
      <w:pPr>
        <w:tabs>
          <w:tab w:val="left" w:pos="2285"/>
          <w:tab w:val="left" w:pos="2890"/>
        </w:tabs>
        <w:suppressAutoHyphens/>
        <w:ind w:right="283"/>
        <w:jc w:val="both"/>
        <w:rPr>
          <w:rFonts w:ascii="Arial" w:hAnsi="Arial" w:cs="Arial"/>
          <w:b/>
          <w:bCs/>
          <w:i/>
          <w:iCs/>
          <w:snapToGrid/>
          <w:sz w:val="22"/>
          <w:szCs w:val="22"/>
          <w:lang w:val="en-US"/>
        </w:rPr>
      </w:pPr>
    </w:p>
    <w:tbl>
      <w:tblPr>
        <w:tblStyle w:val="TableGrid"/>
        <w:tblW w:w="9153" w:type="dxa"/>
        <w:tblInd w:w="-5" w:type="dxa"/>
        <w:tblCellMar>
          <w:left w:w="58" w:type="dxa"/>
          <w:right w:w="58" w:type="dxa"/>
        </w:tblCellMar>
        <w:tblLook w:val="01E0" w:firstRow="1" w:lastRow="1" w:firstColumn="1" w:lastColumn="1" w:noHBand="0" w:noVBand="0"/>
      </w:tblPr>
      <w:tblGrid>
        <w:gridCol w:w="1560"/>
        <w:gridCol w:w="7593"/>
      </w:tblGrid>
      <w:tr w:rsidR="00B97477" w:rsidRPr="00A74669" w14:paraId="7737870C" w14:textId="77777777" w:rsidTr="006E3D31">
        <w:tc>
          <w:tcPr>
            <w:tcW w:w="1560" w:type="dxa"/>
          </w:tcPr>
          <w:p w14:paraId="7743AFDC" w14:textId="59104100" w:rsidR="00B97477" w:rsidRPr="00A74669" w:rsidRDefault="00895799" w:rsidP="00FC2C16">
            <w:pPr>
              <w:jc w:val="center"/>
              <w:rPr>
                <w:rFonts w:ascii="Arial" w:hAnsi="Arial" w:cs="Arial"/>
                <w:sz w:val="22"/>
                <w:szCs w:val="22"/>
              </w:rPr>
            </w:pPr>
            <w:r>
              <w:rPr>
                <w:rFonts w:ascii="Arial" w:hAnsi="Arial" w:cs="Arial"/>
                <w:b/>
                <w:sz w:val="22"/>
                <w:szCs w:val="22"/>
              </w:rPr>
              <w:t>Row</w:t>
            </w:r>
            <w:r w:rsidRPr="00A74669">
              <w:rPr>
                <w:rFonts w:ascii="Arial" w:hAnsi="Arial" w:cs="Arial"/>
                <w:b/>
                <w:sz w:val="22"/>
                <w:szCs w:val="22"/>
              </w:rPr>
              <w:t xml:space="preserve"> </w:t>
            </w:r>
            <w:r w:rsidR="00B97477" w:rsidRPr="00A74669">
              <w:rPr>
                <w:rFonts w:ascii="Arial" w:hAnsi="Arial" w:cs="Arial"/>
                <w:b/>
                <w:sz w:val="22"/>
                <w:szCs w:val="22"/>
              </w:rPr>
              <w:t>number</w:t>
            </w:r>
          </w:p>
        </w:tc>
        <w:tc>
          <w:tcPr>
            <w:tcW w:w="7593" w:type="dxa"/>
          </w:tcPr>
          <w:p w14:paraId="7ABE7265" w14:textId="77777777" w:rsidR="00B97477" w:rsidRPr="00A74669" w:rsidRDefault="00B97477" w:rsidP="00FC2C16">
            <w:pPr>
              <w:widowControl/>
              <w:autoSpaceDE w:val="0"/>
              <w:autoSpaceDN w:val="0"/>
              <w:adjustRightInd w:val="0"/>
              <w:jc w:val="center"/>
              <w:rPr>
                <w:rFonts w:ascii="Arial" w:hAnsi="Arial" w:cs="Arial"/>
                <w:snapToGrid/>
                <w:sz w:val="22"/>
                <w:szCs w:val="22"/>
                <w:lang w:val="en-US"/>
              </w:rPr>
            </w:pPr>
            <w:r w:rsidRPr="00A74669">
              <w:rPr>
                <w:rFonts w:ascii="Arial" w:hAnsi="Arial" w:cs="Arial"/>
                <w:b/>
                <w:sz w:val="22"/>
                <w:szCs w:val="22"/>
              </w:rPr>
              <w:t>Description</w:t>
            </w:r>
          </w:p>
        </w:tc>
      </w:tr>
      <w:tr w:rsidR="00B97477" w:rsidRPr="00A74669" w14:paraId="6AAC55E0" w14:textId="77777777" w:rsidTr="006E3D31">
        <w:tc>
          <w:tcPr>
            <w:tcW w:w="1560" w:type="dxa"/>
          </w:tcPr>
          <w:p w14:paraId="2844C907" w14:textId="5F9A8D64" w:rsidR="00B97477" w:rsidRPr="00A74669" w:rsidRDefault="002276A9">
            <w:pPr>
              <w:rPr>
                <w:rFonts w:ascii="Arial" w:hAnsi="Arial" w:cs="Arial"/>
                <w:bCs/>
                <w:sz w:val="22"/>
                <w:szCs w:val="22"/>
              </w:rPr>
            </w:pPr>
            <w:r w:rsidRPr="00FC2C16">
              <w:rPr>
                <w:rFonts w:ascii="Arial" w:hAnsi="Arial" w:cs="Arial"/>
                <w:bCs/>
                <w:color w:val="388600"/>
                <w:sz w:val="22"/>
                <w:szCs w:val="22"/>
              </w:rPr>
              <w:t>R1560 to R1650</w:t>
            </w:r>
          </w:p>
        </w:tc>
        <w:tc>
          <w:tcPr>
            <w:tcW w:w="7593" w:type="dxa"/>
          </w:tcPr>
          <w:p w14:paraId="71E0DA25" w14:textId="77777777" w:rsidR="00B97477" w:rsidRPr="00A74669" w:rsidRDefault="00B97477">
            <w:pPr>
              <w:widowControl/>
              <w:tabs>
                <w:tab w:val="left" w:pos="451"/>
              </w:tabs>
              <w:autoSpaceDE w:val="0"/>
              <w:autoSpaceDN w:val="0"/>
              <w:adjustRightInd w:val="0"/>
              <w:jc w:val="both"/>
              <w:rPr>
                <w:rFonts w:ascii="Arial" w:hAnsi="Arial" w:cs="Arial"/>
                <w:b/>
                <w:snapToGrid/>
                <w:sz w:val="22"/>
                <w:szCs w:val="22"/>
                <w:lang w:eastAsia="en-GB"/>
              </w:rPr>
            </w:pPr>
            <w:r w:rsidRPr="00A74669">
              <w:rPr>
                <w:rFonts w:ascii="Arial" w:hAnsi="Arial" w:cs="Arial"/>
                <w:b/>
                <w:snapToGrid/>
                <w:sz w:val="22"/>
                <w:szCs w:val="22"/>
                <w:lang w:eastAsia="en-GB"/>
              </w:rPr>
              <w:t>Other selected geographical information</w:t>
            </w:r>
          </w:p>
          <w:p w14:paraId="5A1DBE04" w14:textId="77777777" w:rsidR="00B97477" w:rsidRPr="00A74669" w:rsidRDefault="00B97477">
            <w:pPr>
              <w:widowControl/>
              <w:tabs>
                <w:tab w:val="left" w:pos="451"/>
              </w:tabs>
              <w:autoSpaceDE w:val="0"/>
              <w:autoSpaceDN w:val="0"/>
              <w:adjustRightInd w:val="0"/>
              <w:jc w:val="both"/>
              <w:rPr>
                <w:rFonts w:ascii="Arial" w:hAnsi="Arial" w:cs="Arial"/>
                <w:snapToGrid/>
                <w:sz w:val="22"/>
                <w:szCs w:val="22"/>
                <w:lang w:eastAsia="en-GB"/>
              </w:rPr>
            </w:pPr>
          </w:p>
          <w:p w14:paraId="420F93F8" w14:textId="77777777" w:rsidR="00B97477" w:rsidRPr="00A74669" w:rsidRDefault="00B97477">
            <w:pPr>
              <w:widowControl/>
              <w:autoSpaceDE w:val="0"/>
              <w:autoSpaceDN w:val="0"/>
              <w:adjustRightInd w:val="0"/>
              <w:jc w:val="both"/>
              <w:rPr>
                <w:rFonts w:ascii="Arial" w:hAnsi="Arial" w:cs="Arial"/>
                <w:sz w:val="22"/>
                <w:szCs w:val="22"/>
              </w:rPr>
            </w:pPr>
            <w:r w:rsidRPr="00A74669">
              <w:rPr>
                <w:rFonts w:ascii="Arial" w:hAnsi="Arial" w:cs="Arial"/>
                <w:sz w:val="22"/>
                <w:szCs w:val="22"/>
              </w:rPr>
              <w:t>Based on the regional classification contained in the World Economic Outlook Report issued by the International Monetary Fund from time to time, and the residence or place of incorporation of the relevant person or counterparty.</w:t>
            </w:r>
          </w:p>
        </w:tc>
      </w:tr>
    </w:tbl>
    <w:p w14:paraId="706768D6" w14:textId="77777777" w:rsidR="00B97477" w:rsidRPr="00A74669" w:rsidRDefault="00B97477" w:rsidP="00B97477">
      <w:pPr>
        <w:tabs>
          <w:tab w:val="left" w:pos="2285"/>
          <w:tab w:val="left" w:pos="2890"/>
        </w:tabs>
        <w:suppressAutoHyphens/>
        <w:ind w:left="567" w:right="283"/>
        <w:jc w:val="both"/>
        <w:rPr>
          <w:rFonts w:ascii="Arial" w:hAnsi="Arial" w:cs="Arial"/>
          <w:b/>
          <w:i/>
          <w:sz w:val="22"/>
          <w:szCs w:val="22"/>
        </w:rPr>
      </w:pPr>
    </w:p>
    <w:p w14:paraId="574F014A" w14:textId="39D6ABA0" w:rsidR="00B97477" w:rsidRDefault="00EE3912" w:rsidP="006E3D31">
      <w:pPr>
        <w:tabs>
          <w:tab w:val="left" w:pos="2285"/>
          <w:tab w:val="left" w:pos="2890"/>
        </w:tabs>
        <w:suppressAutoHyphens/>
        <w:ind w:right="283"/>
        <w:jc w:val="both"/>
        <w:rPr>
          <w:rFonts w:ascii="Arial" w:hAnsi="Arial" w:cs="Arial"/>
          <w:b/>
          <w:bCs/>
          <w:i/>
          <w:iCs/>
          <w:snapToGrid/>
          <w:sz w:val="22"/>
          <w:szCs w:val="22"/>
          <w:lang w:val="en-US"/>
        </w:rPr>
      </w:pPr>
      <w:r>
        <w:rPr>
          <w:rFonts w:ascii="Arial" w:hAnsi="Arial"/>
          <w:b/>
          <w:i/>
          <w:color w:val="388600"/>
          <w:sz w:val="22"/>
          <w:szCs w:val="22"/>
        </w:rPr>
        <w:t xml:space="preserve">Sheet </w:t>
      </w:r>
      <w:r w:rsidR="001E7993" w:rsidRPr="00CD5419">
        <w:rPr>
          <w:rFonts w:ascii="Arial" w:hAnsi="Arial"/>
          <w:b/>
          <w:i/>
          <w:color w:val="388600"/>
          <w:sz w:val="22"/>
          <w:szCs w:val="22"/>
        </w:rPr>
        <w:t>BA210_IRB</w:t>
      </w:r>
      <w:r>
        <w:rPr>
          <w:rFonts w:ascii="Arial" w:hAnsi="Arial"/>
          <w:b/>
          <w:i/>
          <w:sz w:val="22"/>
        </w:rPr>
        <w:t xml:space="preserve"> -</w:t>
      </w:r>
      <w:r w:rsidR="001E7993">
        <w:rPr>
          <w:rFonts w:ascii="Arial" w:hAnsi="Arial" w:cs="Arial"/>
          <w:b/>
          <w:bCs/>
          <w:i/>
          <w:iCs/>
          <w:snapToGrid/>
          <w:sz w:val="22"/>
          <w:szCs w:val="22"/>
          <w:lang w:val="en-US"/>
        </w:rPr>
        <w:t xml:space="preserve"> </w:t>
      </w:r>
      <w:r>
        <w:rPr>
          <w:rFonts w:ascii="Arial" w:hAnsi="Arial" w:cs="Arial"/>
          <w:b/>
          <w:bCs/>
          <w:i/>
          <w:iCs/>
          <w:snapToGrid/>
          <w:sz w:val="22"/>
          <w:szCs w:val="22"/>
          <w:lang w:val="en-US"/>
        </w:rPr>
        <w:t>O</w:t>
      </w:r>
      <w:r w:rsidR="00B97477" w:rsidRPr="00A74669">
        <w:rPr>
          <w:rFonts w:ascii="Arial" w:hAnsi="Arial" w:cs="Arial"/>
          <w:b/>
          <w:bCs/>
          <w:i/>
          <w:iCs/>
          <w:snapToGrid/>
          <w:sz w:val="22"/>
          <w:szCs w:val="22"/>
          <w:lang w:val="en-US"/>
        </w:rPr>
        <w:t>ther selected geographical information</w:t>
      </w:r>
    </w:p>
    <w:p w14:paraId="040E1C52" w14:textId="77777777" w:rsidR="00AA3BDB" w:rsidRPr="00403A55" w:rsidRDefault="00AA3BDB" w:rsidP="006E3D31">
      <w:pPr>
        <w:tabs>
          <w:tab w:val="left" w:pos="2285"/>
          <w:tab w:val="left" w:pos="2890"/>
        </w:tabs>
        <w:suppressAutoHyphens/>
        <w:ind w:right="283"/>
        <w:jc w:val="both"/>
        <w:rPr>
          <w:rFonts w:ascii="Arial" w:hAnsi="Arial" w:cs="Arial"/>
          <w:b/>
          <w:bCs/>
          <w:i/>
          <w:iCs/>
          <w:snapToGrid/>
          <w:sz w:val="22"/>
          <w:szCs w:val="22"/>
          <w:lang w:val="en-US"/>
        </w:rPr>
      </w:pPr>
    </w:p>
    <w:tbl>
      <w:tblPr>
        <w:tblStyle w:val="TableGrid"/>
        <w:tblW w:w="9153" w:type="dxa"/>
        <w:tblInd w:w="-5" w:type="dxa"/>
        <w:tblCellMar>
          <w:left w:w="58" w:type="dxa"/>
          <w:right w:w="58" w:type="dxa"/>
        </w:tblCellMar>
        <w:tblLook w:val="01E0" w:firstRow="1" w:lastRow="1" w:firstColumn="1" w:lastColumn="1" w:noHBand="0" w:noVBand="0"/>
      </w:tblPr>
      <w:tblGrid>
        <w:gridCol w:w="1560"/>
        <w:gridCol w:w="7593"/>
      </w:tblGrid>
      <w:tr w:rsidR="00B97477" w:rsidRPr="00A74669" w14:paraId="15EFBE30" w14:textId="77777777" w:rsidTr="006E3D31">
        <w:tc>
          <w:tcPr>
            <w:tcW w:w="1560" w:type="dxa"/>
          </w:tcPr>
          <w:p w14:paraId="0CF15E22" w14:textId="77777777" w:rsidR="00B97477" w:rsidRPr="00A74669" w:rsidRDefault="00B97477" w:rsidP="00FC2C16">
            <w:pPr>
              <w:jc w:val="center"/>
              <w:rPr>
                <w:rFonts w:ascii="Arial" w:hAnsi="Arial" w:cs="Arial"/>
                <w:sz w:val="22"/>
                <w:szCs w:val="22"/>
              </w:rPr>
            </w:pPr>
            <w:r w:rsidRPr="00A74669">
              <w:rPr>
                <w:rFonts w:ascii="Arial" w:hAnsi="Arial" w:cs="Arial"/>
                <w:b/>
                <w:sz w:val="22"/>
                <w:szCs w:val="22"/>
              </w:rPr>
              <w:t>Column number</w:t>
            </w:r>
          </w:p>
        </w:tc>
        <w:tc>
          <w:tcPr>
            <w:tcW w:w="7593" w:type="dxa"/>
          </w:tcPr>
          <w:p w14:paraId="22B5078F" w14:textId="77777777" w:rsidR="00B97477" w:rsidRPr="00A74669" w:rsidRDefault="00B97477" w:rsidP="00FC2C16">
            <w:pPr>
              <w:widowControl/>
              <w:autoSpaceDE w:val="0"/>
              <w:autoSpaceDN w:val="0"/>
              <w:adjustRightInd w:val="0"/>
              <w:jc w:val="center"/>
              <w:rPr>
                <w:rFonts w:ascii="Arial" w:hAnsi="Arial" w:cs="Arial"/>
                <w:snapToGrid/>
                <w:sz w:val="22"/>
                <w:szCs w:val="22"/>
                <w:lang w:val="en-US"/>
              </w:rPr>
            </w:pPr>
            <w:r w:rsidRPr="00A74669">
              <w:rPr>
                <w:rFonts w:ascii="Arial" w:hAnsi="Arial" w:cs="Arial"/>
                <w:b/>
                <w:sz w:val="22"/>
                <w:szCs w:val="22"/>
              </w:rPr>
              <w:t>Description</w:t>
            </w:r>
          </w:p>
        </w:tc>
      </w:tr>
      <w:tr w:rsidR="00B97477" w:rsidRPr="00A74669" w14:paraId="14A092BF" w14:textId="77777777" w:rsidTr="006E3D31">
        <w:tc>
          <w:tcPr>
            <w:tcW w:w="1560" w:type="dxa"/>
          </w:tcPr>
          <w:p w14:paraId="295FE49F" w14:textId="7B82E819" w:rsidR="00B97477" w:rsidRPr="00A74669" w:rsidRDefault="005C648C">
            <w:pPr>
              <w:rPr>
                <w:rFonts w:ascii="Arial" w:hAnsi="Arial" w:cs="Arial"/>
                <w:b/>
                <w:sz w:val="22"/>
                <w:szCs w:val="22"/>
              </w:rPr>
            </w:pPr>
            <w:r w:rsidRPr="00FC2C16">
              <w:rPr>
                <w:rFonts w:ascii="Arial" w:hAnsi="Arial" w:cs="Arial"/>
                <w:color w:val="388600"/>
                <w:sz w:val="22"/>
                <w:szCs w:val="22"/>
              </w:rPr>
              <w:t>C0010</w:t>
            </w:r>
          </w:p>
        </w:tc>
        <w:tc>
          <w:tcPr>
            <w:tcW w:w="7593" w:type="dxa"/>
          </w:tcPr>
          <w:p w14:paraId="5ED26F8B" w14:textId="77777777" w:rsidR="00B97477" w:rsidRPr="00A74669" w:rsidRDefault="00B97477">
            <w:pPr>
              <w:widowControl/>
              <w:tabs>
                <w:tab w:val="left" w:pos="451"/>
              </w:tabs>
              <w:autoSpaceDE w:val="0"/>
              <w:autoSpaceDN w:val="0"/>
              <w:adjustRightInd w:val="0"/>
              <w:jc w:val="both"/>
              <w:rPr>
                <w:rFonts w:ascii="Arial" w:hAnsi="Arial" w:cs="Arial"/>
                <w:b/>
                <w:snapToGrid/>
                <w:sz w:val="22"/>
                <w:szCs w:val="22"/>
                <w:lang w:eastAsia="en-GB"/>
              </w:rPr>
            </w:pPr>
            <w:r w:rsidRPr="00A74669">
              <w:rPr>
                <w:rFonts w:ascii="Arial" w:hAnsi="Arial" w:cs="Arial"/>
                <w:b/>
                <w:snapToGrid/>
                <w:sz w:val="22"/>
                <w:szCs w:val="22"/>
                <w:lang w:eastAsia="en-GB"/>
              </w:rPr>
              <w:t>On-balance-sheet exposure</w:t>
            </w:r>
          </w:p>
          <w:p w14:paraId="4A0E01C9" w14:textId="77777777" w:rsidR="00B97477" w:rsidRPr="00A74669" w:rsidRDefault="00B97477">
            <w:pPr>
              <w:widowControl/>
              <w:tabs>
                <w:tab w:val="left" w:pos="451"/>
              </w:tabs>
              <w:autoSpaceDE w:val="0"/>
              <w:autoSpaceDN w:val="0"/>
              <w:adjustRightInd w:val="0"/>
              <w:jc w:val="both"/>
              <w:rPr>
                <w:rFonts w:ascii="Arial" w:hAnsi="Arial" w:cs="Arial"/>
                <w:snapToGrid/>
                <w:sz w:val="22"/>
                <w:szCs w:val="22"/>
                <w:lang w:eastAsia="en-GB"/>
              </w:rPr>
            </w:pPr>
          </w:p>
          <w:p w14:paraId="16675124" w14:textId="680EF227" w:rsidR="00B97477" w:rsidRPr="00A74669" w:rsidRDefault="00B97477">
            <w:pPr>
              <w:widowControl/>
              <w:autoSpaceDE w:val="0"/>
              <w:autoSpaceDN w:val="0"/>
              <w:adjustRightInd w:val="0"/>
              <w:jc w:val="both"/>
              <w:rPr>
                <w:rFonts w:ascii="Arial" w:hAnsi="Arial" w:cs="Arial"/>
                <w:b/>
                <w:sz w:val="22"/>
                <w:szCs w:val="22"/>
              </w:rPr>
            </w:pPr>
            <w:r w:rsidRPr="00A74669">
              <w:rPr>
                <w:rFonts w:ascii="Arial" w:hAnsi="Arial" w:cs="Arial"/>
                <w:sz w:val="22"/>
                <w:szCs w:val="22"/>
              </w:rPr>
              <w:t>Based on the specified geographical areas, this column shall reflect the aggregate amount in respect of the reporting bank’s on</w:t>
            </w:r>
            <w:r w:rsidR="0735F9AD" w:rsidRPr="00A74669">
              <w:rPr>
                <w:rFonts w:ascii="Arial" w:hAnsi="Arial" w:cs="Arial"/>
                <w:sz w:val="22"/>
                <w:szCs w:val="22"/>
              </w:rPr>
              <w:t xml:space="preserve"> </w:t>
            </w:r>
            <w:r w:rsidR="0020435A">
              <w:rPr>
                <w:rFonts w:ascii="Arial" w:hAnsi="Arial" w:cs="Arial"/>
                <w:sz w:val="22"/>
                <w:szCs w:val="22"/>
              </w:rPr>
              <w:noBreakHyphen/>
            </w:r>
            <w:r w:rsidRPr="00A74669">
              <w:rPr>
                <w:rFonts w:ascii="Arial" w:hAnsi="Arial" w:cs="Arial"/>
                <w:sz w:val="22"/>
                <w:szCs w:val="22"/>
              </w:rPr>
              <w:t>balance</w:t>
            </w:r>
            <w:r w:rsidR="2A1944EB" w:rsidRPr="00A74669">
              <w:rPr>
                <w:rFonts w:ascii="Arial" w:hAnsi="Arial" w:cs="Arial"/>
                <w:sz w:val="22"/>
                <w:szCs w:val="22"/>
              </w:rPr>
              <w:t xml:space="preserve"> </w:t>
            </w:r>
            <w:r w:rsidRPr="00A74669">
              <w:rPr>
                <w:rFonts w:ascii="Arial" w:hAnsi="Arial" w:cs="Arial"/>
                <w:sz w:val="22"/>
                <w:szCs w:val="22"/>
              </w:rPr>
              <w:t>sheet credit exposure, other than any credit exposure arising from a repurchase or resale agreement, or derivative instrument, which amount shall be gross of any valuation adjustment or credit impairment.</w:t>
            </w:r>
          </w:p>
        </w:tc>
      </w:tr>
      <w:tr w:rsidR="00B97477" w:rsidRPr="00A74669" w14:paraId="61244AE3" w14:textId="77777777" w:rsidTr="006E3D31">
        <w:tc>
          <w:tcPr>
            <w:tcW w:w="1560" w:type="dxa"/>
          </w:tcPr>
          <w:p w14:paraId="6F2A537E" w14:textId="206CB1BD" w:rsidR="00B97477" w:rsidRPr="00A74669" w:rsidRDefault="005C648C">
            <w:pPr>
              <w:rPr>
                <w:rFonts w:ascii="Arial" w:hAnsi="Arial" w:cs="Arial"/>
                <w:sz w:val="22"/>
                <w:szCs w:val="22"/>
              </w:rPr>
            </w:pPr>
            <w:r w:rsidRPr="00CD5419">
              <w:rPr>
                <w:rFonts w:ascii="Arial" w:hAnsi="Arial" w:cs="Arial"/>
                <w:color w:val="388600"/>
                <w:sz w:val="22"/>
                <w:szCs w:val="22"/>
              </w:rPr>
              <w:t>C00</w:t>
            </w:r>
            <w:r>
              <w:rPr>
                <w:rFonts w:ascii="Arial" w:hAnsi="Arial" w:cs="Arial"/>
                <w:color w:val="388600"/>
                <w:sz w:val="22"/>
                <w:szCs w:val="22"/>
              </w:rPr>
              <w:t>2</w:t>
            </w:r>
            <w:r w:rsidRPr="00CD5419">
              <w:rPr>
                <w:rFonts w:ascii="Arial" w:hAnsi="Arial" w:cs="Arial"/>
                <w:color w:val="388600"/>
                <w:sz w:val="22"/>
                <w:szCs w:val="22"/>
              </w:rPr>
              <w:t>0</w:t>
            </w:r>
          </w:p>
        </w:tc>
        <w:tc>
          <w:tcPr>
            <w:tcW w:w="7593" w:type="dxa"/>
          </w:tcPr>
          <w:p w14:paraId="45D20C1F" w14:textId="77777777" w:rsidR="00B97477" w:rsidRPr="00A74669" w:rsidRDefault="00B97477">
            <w:pPr>
              <w:widowControl/>
              <w:tabs>
                <w:tab w:val="left" w:pos="451"/>
              </w:tabs>
              <w:autoSpaceDE w:val="0"/>
              <w:autoSpaceDN w:val="0"/>
              <w:adjustRightInd w:val="0"/>
              <w:jc w:val="both"/>
              <w:rPr>
                <w:rFonts w:ascii="Arial" w:hAnsi="Arial" w:cs="Arial"/>
                <w:b/>
                <w:snapToGrid/>
                <w:sz w:val="22"/>
                <w:szCs w:val="22"/>
                <w:lang w:eastAsia="en-GB"/>
              </w:rPr>
            </w:pPr>
            <w:r w:rsidRPr="00A74669">
              <w:rPr>
                <w:rFonts w:ascii="Arial" w:hAnsi="Arial" w:cs="Arial"/>
                <w:b/>
                <w:snapToGrid/>
                <w:sz w:val="22"/>
                <w:szCs w:val="22"/>
                <w:lang w:eastAsia="en-GB"/>
              </w:rPr>
              <w:t>Off-balance-sheet exposure</w:t>
            </w:r>
          </w:p>
          <w:p w14:paraId="2627EB23" w14:textId="77777777" w:rsidR="00B97477" w:rsidRPr="00A74669" w:rsidRDefault="00B97477">
            <w:pPr>
              <w:widowControl/>
              <w:tabs>
                <w:tab w:val="left" w:pos="451"/>
              </w:tabs>
              <w:autoSpaceDE w:val="0"/>
              <w:autoSpaceDN w:val="0"/>
              <w:adjustRightInd w:val="0"/>
              <w:jc w:val="both"/>
              <w:rPr>
                <w:rFonts w:ascii="Arial" w:hAnsi="Arial" w:cs="Arial"/>
                <w:snapToGrid/>
                <w:sz w:val="22"/>
                <w:szCs w:val="22"/>
                <w:lang w:eastAsia="en-GB"/>
              </w:rPr>
            </w:pPr>
          </w:p>
          <w:p w14:paraId="64746A71" w14:textId="558A78BC" w:rsidR="00B97477" w:rsidRPr="00A74669" w:rsidRDefault="00B97477">
            <w:pPr>
              <w:widowControl/>
              <w:tabs>
                <w:tab w:val="left" w:pos="451"/>
              </w:tabs>
              <w:autoSpaceDE w:val="0"/>
              <w:autoSpaceDN w:val="0"/>
              <w:adjustRightInd w:val="0"/>
              <w:jc w:val="both"/>
              <w:rPr>
                <w:rFonts w:ascii="Arial" w:hAnsi="Arial" w:cs="Arial"/>
                <w:b/>
                <w:snapToGrid/>
                <w:sz w:val="22"/>
                <w:szCs w:val="22"/>
                <w:lang w:eastAsia="en-GB"/>
              </w:rPr>
            </w:pPr>
            <w:r w:rsidRPr="00A74669">
              <w:rPr>
                <w:rFonts w:ascii="Arial" w:hAnsi="Arial" w:cs="Arial"/>
                <w:sz w:val="22"/>
                <w:szCs w:val="22"/>
              </w:rPr>
              <w:t>Based on the specified geographical areas, this column shall reflect the aggregate amount in respect of the reporting bank’s off</w:t>
            </w:r>
            <w:r w:rsidR="7DFDC60B" w:rsidRPr="00A74669">
              <w:rPr>
                <w:rFonts w:ascii="Arial" w:hAnsi="Arial" w:cs="Arial"/>
                <w:sz w:val="22"/>
                <w:szCs w:val="22"/>
              </w:rPr>
              <w:t xml:space="preserve"> </w:t>
            </w:r>
            <w:r w:rsidR="0020435A">
              <w:rPr>
                <w:rFonts w:ascii="Arial" w:hAnsi="Arial" w:cs="Arial"/>
                <w:sz w:val="22"/>
                <w:szCs w:val="22"/>
              </w:rPr>
              <w:noBreakHyphen/>
            </w:r>
            <w:r w:rsidRPr="00A74669">
              <w:rPr>
                <w:rFonts w:ascii="Arial" w:hAnsi="Arial" w:cs="Arial"/>
                <w:sz w:val="22"/>
                <w:szCs w:val="22"/>
              </w:rPr>
              <w:t>balance</w:t>
            </w:r>
            <w:r w:rsidR="00A03182" w:rsidRPr="00A74669">
              <w:rPr>
                <w:rFonts w:ascii="Arial" w:hAnsi="Arial" w:cs="Arial"/>
                <w:sz w:val="22"/>
                <w:szCs w:val="22"/>
              </w:rPr>
              <w:t xml:space="preserve"> </w:t>
            </w:r>
            <w:r w:rsidRPr="00A74669">
              <w:rPr>
                <w:rFonts w:ascii="Arial" w:hAnsi="Arial" w:cs="Arial"/>
                <w:sz w:val="22"/>
                <w:szCs w:val="22"/>
              </w:rPr>
              <w:t xml:space="preserve">sheet credit exposure, other than any credit exposure arising from a repurchase or resale agreement, or derivative instrument, including any relevant exposure amount in respect of an irrevocable commitment, prior to the application of any relevant </w:t>
            </w:r>
            <w:r w:rsidR="448F7ECB" w:rsidRPr="0AD0FD79">
              <w:rPr>
                <w:rFonts w:ascii="Arial" w:hAnsi="Arial" w:cs="Arial"/>
                <w:sz w:val="22"/>
                <w:szCs w:val="22"/>
              </w:rPr>
              <w:t>CCF</w:t>
            </w:r>
            <w:r w:rsidRPr="00A74669">
              <w:rPr>
                <w:rFonts w:ascii="Arial" w:hAnsi="Arial" w:cs="Arial"/>
                <w:sz w:val="22"/>
                <w:szCs w:val="22"/>
              </w:rPr>
              <w:t>.</w:t>
            </w:r>
          </w:p>
        </w:tc>
      </w:tr>
      <w:tr w:rsidR="00B97477" w:rsidRPr="00A74669" w14:paraId="3DECBA16" w14:textId="77777777" w:rsidTr="006E3D31">
        <w:tc>
          <w:tcPr>
            <w:tcW w:w="1560" w:type="dxa"/>
          </w:tcPr>
          <w:p w14:paraId="4859DE80" w14:textId="3C46B271" w:rsidR="00B97477" w:rsidRPr="00A74669" w:rsidRDefault="005C648C">
            <w:pPr>
              <w:rPr>
                <w:rFonts w:ascii="Arial" w:hAnsi="Arial" w:cs="Arial"/>
                <w:sz w:val="22"/>
                <w:szCs w:val="22"/>
              </w:rPr>
            </w:pPr>
            <w:r w:rsidRPr="00CD5419">
              <w:rPr>
                <w:rFonts w:ascii="Arial" w:hAnsi="Arial" w:cs="Arial"/>
                <w:color w:val="388600"/>
                <w:sz w:val="22"/>
                <w:szCs w:val="22"/>
              </w:rPr>
              <w:t>C00</w:t>
            </w:r>
            <w:r>
              <w:rPr>
                <w:rFonts w:ascii="Arial" w:hAnsi="Arial" w:cs="Arial"/>
                <w:color w:val="388600"/>
                <w:sz w:val="22"/>
                <w:szCs w:val="22"/>
              </w:rPr>
              <w:t>3</w:t>
            </w:r>
            <w:r w:rsidRPr="00CD5419">
              <w:rPr>
                <w:rFonts w:ascii="Arial" w:hAnsi="Arial" w:cs="Arial"/>
                <w:color w:val="388600"/>
                <w:sz w:val="22"/>
                <w:szCs w:val="22"/>
              </w:rPr>
              <w:t>0</w:t>
            </w:r>
          </w:p>
        </w:tc>
        <w:tc>
          <w:tcPr>
            <w:tcW w:w="7593" w:type="dxa"/>
          </w:tcPr>
          <w:p w14:paraId="3AB9ADE4" w14:textId="77777777" w:rsidR="00B97477" w:rsidRPr="00A74669" w:rsidRDefault="00B97477">
            <w:pPr>
              <w:widowControl/>
              <w:tabs>
                <w:tab w:val="left" w:pos="451"/>
              </w:tabs>
              <w:autoSpaceDE w:val="0"/>
              <w:autoSpaceDN w:val="0"/>
              <w:adjustRightInd w:val="0"/>
              <w:jc w:val="both"/>
              <w:rPr>
                <w:rFonts w:ascii="Arial" w:hAnsi="Arial" w:cs="Arial"/>
                <w:b/>
                <w:snapToGrid/>
                <w:sz w:val="22"/>
                <w:szCs w:val="22"/>
                <w:lang w:eastAsia="en-GB"/>
              </w:rPr>
            </w:pPr>
            <w:r w:rsidRPr="00A74669">
              <w:rPr>
                <w:rFonts w:ascii="Arial" w:hAnsi="Arial" w:cs="Arial"/>
                <w:b/>
                <w:snapToGrid/>
                <w:sz w:val="22"/>
                <w:szCs w:val="22"/>
                <w:lang w:eastAsia="en-GB"/>
              </w:rPr>
              <w:t>Repurchase and resale agreements</w:t>
            </w:r>
          </w:p>
          <w:p w14:paraId="0050D20F" w14:textId="77777777" w:rsidR="00B97477" w:rsidRPr="00A74669" w:rsidRDefault="00B97477">
            <w:pPr>
              <w:widowControl/>
              <w:tabs>
                <w:tab w:val="left" w:pos="451"/>
              </w:tabs>
              <w:autoSpaceDE w:val="0"/>
              <w:autoSpaceDN w:val="0"/>
              <w:adjustRightInd w:val="0"/>
              <w:jc w:val="both"/>
              <w:rPr>
                <w:rFonts w:ascii="Arial" w:hAnsi="Arial" w:cs="Arial"/>
                <w:snapToGrid/>
                <w:sz w:val="22"/>
                <w:szCs w:val="22"/>
                <w:lang w:eastAsia="en-GB"/>
              </w:rPr>
            </w:pPr>
          </w:p>
          <w:p w14:paraId="37972ED7" w14:textId="77777777" w:rsidR="00B97477" w:rsidRPr="00A74669" w:rsidRDefault="00B97477">
            <w:pPr>
              <w:widowControl/>
              <w:tabs>
                <w:tab w:val="left" w:pos="451"/>
              </w:tabs>
              <w:autoSpaceDE w:val="0"/>
              <w:autoSpaceDN w:val="0"/>
              <w:adjustRightInd w:val="0"/>
              <w:jc w:val="both"/>
              <w:rPr>
                <w:rFonts w:ascii="Arial" w:hAnsi="Arial" w:cs="Arial"/>
                <w:b/>
                <w:snapToGrid/>
                <w:sz w:val="22"/>
                <w:szCs w:val="22"/>
                <w:lang w:eastAsia="en-GB"/>
              </w:rPr>
            </w:pPr>
            <w:r w:rsidRPr="00A74669">
              <w:rPr>
                <w:rFonts w:ascii="Arial" w:hAnsi="Arial" w:cs="Arial"/>
                <w:sz w:val="22"/>
                <w:szCs w:val="22"/>
              </w:rPr>
              <w:t>Based on the specified geographical areas, this column shall reflect the aggregate amount in respect of any credit exposure arising from a repurchase or resale agreement concluded by the reporting bank.</w:t>
            </w:r>
          </w:p>
        </w:tc>
      </w:tr>
      <w:tr w:rsidR="00B97477" w:rsidRPr="00A74669" w14:paraId="13A0D526" w14:textId="77777777" w:rsidTr="006E3D31">
        <w:tc>
          <w:tcPr>
            <w:tcW w:w="1560" w:type="dxa"/>
          </w:tcPr>
          <w:p w14:paraId="3DABA6E6" w14:textId="7F387356" w:rsidR="00B97477" w:rsidRPr="00A74669" w:rsidRDefault="002479B8">
            <w:pPr>
              <w:rPr>
                <w:rFonts w:ascii="Arial" w:hAnsi="Arial" w:cs="Arial"/>
                <w:sz w:val="22"/>
                <w:szCs w:val="22"/>
              </w:rPr>
            </w:pPr>
            <w:r w:rsidRPr="00CD5419">
              <w:rPr>
                <w:rFonts w:ascii="Arial" w:hAnsi="Arial" w:cs="Arial"/>
                <w:color w:val="388600"/>
                <w:sz w:val="22"/>
                <w:szCs w:val="22"/>
              </w:rPr>
              <w:t>C00</w:t>
            </w:r>
            <w:r>
              <w:rPr>
                <w:rFonts w:ascii="Arial" w:hAnsi="Arial" w:cs="Arial"/>
                <w:color w:val="388600"/>
                <w:sz w:val="22"/>
                <w:szCs w:val="22"/>
              </w:rPr>
              <w:t>4</w:t>
            </w:r>
            <w:r w:rsidRPr="00CD5419">
              <w:rPr>
                <w:rFonts w:ascii="Arial" w:hAnsi="Arial" w:cs="Arial"/>
                <w:color w:val="388600"/>
                <w:sz w:val="22"/>
                <w:szCs w:val="22"/>
              </w:rPr>
              <w:t>0</w:t>
            </w:r>
          </w:p>
        </w:tc>
        <w:tc>
          <w:tcPr>
            <w:tcW w:w="7593" w:type="dxa"/>
          </w:tcPr>
          <w:p w14:paraId="7D2E9546" w14:textId="77777777" w:rsidR="00B97477" w:rsidRPr="00A74669" w:rsidRDefault="00B97477">
            <w:pPr>
              <w:widowControl/>
              <w:tabs>
                <w:tab w:val="left" w:pos="451"/>
              </w:tabs>
              <w:autoSpaceDE w:val="0"/>
              <w:autoSpaceDN w:val="0"/>
              <w:adjustRightInd w:val="0"/>
              <w:jc w:val="both"/>
              <w:rPr>
                <w:rFonts w:ascii="Arial" w:hAnsi="Arial" w:cs="Arial"/>
                <w:b/>
                <w:snapToGrid/>
                <w:sz w:val="22"/>
                <w:szCs w:val="22"/>
                <w:lang w:eastAsia="en-GB"/>
              </w:rPr>
            </w:pPr>
            <w:r w:rsidRPr="00A74669">
              <w:rPr>
                <w:rFonts w:ascii="Arial" w:hAnsi="Arial" w:cs="Arial"/>
                <w:b/>
                <w:snapToGrid/>
                <w:sz w:val="22"/>
                <w:szCs w:val="22"/>
                <w:lang w:eastAsia="en-GB"/>
              </w:rPr>
              <w:t>Derivative instruments</w:t>
            </w:r>
          </w:p>
          <w:p w14:paraId="7F21A8D2" w14:textId="77777777" w:rsidR="00B97477" w:rsidRPr="00A74669" w:rsidRDefault="00B97477">
            <w:pPr>
              <w:widowControl/>
              <w:tabs>
                <w:tab w:val="left" w:pos="451"/>
              </w:tabs>
              <w:autoSpaceDE w:val="0"/>
              <w:autoSpaceDN w:val="0"/>
              <w:adjustRightInd w:val="0"/>
              <w:jc w:val="both"/>
              <w:rPr>
                <w:rFonts w:ascii="Arial" w:hAnsi="Arial" w:cs="Arial"/>
                <w:snapToGrid/>
                <w:sz w:val="22"/>
                <w:szCs w:val="22"/>
                <w:lang w:eastAsia="en-GB"/>
              </w:rPr>
            </w:pPr>
          </w:p>
          <w:p w14:paraId="49566D03" w14:textId="77777777" w:rsidR="00B97477" w:rsidRPr="00A74669" w:rsidRDefault="00B97477">
            <w:pPr>
              <w:widowControl/>
              <w:tabs>
                <w:tab w:val="left" w:pos="451"/>
              </w:tabs>
              <w:autoSpaceDE w:val="0"/>
              <w:autoSpaceDN w:val="0"/>
              <w:adjustRightInd w:val="0"/>
              <w:jc w:val="both"/>
              <w:rPr>
                <w:rFonts w:ascii="Arial" w:hAnsi="Arial" w:cs="Arial"/>
                <w:b/>
                <w:snapToGrid/>
                <w:sz w:val="22"/>
                <w:szCs w:val="22"/>
                <w:lang w:eastAsia="en-GB"/>
              </w:rPr>
            </w:pPr>
            <w:r w:rsidRPr="00A74669">
              <w:rPr>
                <w:rFonts w:ascii="Arial" w:hAnsi="Arial" w:cs="Arial"/>
                <w:sz w:val="22"/>
                <w:szCs w:val="22"/>
              </w:rPr>
              <w:t>Based on the specified geographical areas, this column shall reflect the aggregate amount in respect of any credit exposure arising from derivative instruments.</w:t>
            </w:r>
          </w:p>
        </w:tc>
      </w:tr>
    </w:tbl>
    <w:p w14:paraId="1C1DCA1B" w14:textId="77777777" w:rsidR="00B97477" w:rsidRPr="00A74669" w:rsidRDefault="00B97477" w:rsidP="00B97477">
      <w:pPr>
        <w:tabs>
          <w:tab w:val="left" w:pos="2285"/>
          <w:tab w:val="left" w:pos="2890"/>
        </w:tabs>
        <w:suppressAutoHyphens/>
        <w:ind w:left="567" w:right="283"/>
        <w:jc w:val="both"/>
        <w:rPr>
          <w:rFonts w:ascii="Arial" w:hAnsi="Arial" w:cs="Arial"/>
          <w:b/>
          <w:i/>
          <w:sz w:val="22"/>
          <w:szCs w:val="22"/>
        </w:rPr>
      </w:pPr>
    </w:p>
    <w:p w14:paraId="3DDF233C" w14:textId="77777777" w:rsidR="00B97477" w:rsidRDefault="00B97477" w:rsidP="00B97477">
      <w:pPr>
        <w:tabs>
          <w:tab w:val="left" w:pos="2285"/>
          <w:tab w:val="left" w:pos="2890"/>
        </w:tabs>
        <w:suppressAutoHyphens/>
        <w:ind w:left="567" w:right="283"/>
        <w:jc w:val="both"/>
        <w:rPr>
          <w:rFonts w:ascii="Arial" w:hAnsi="Arial" w:cs="Arial"/>
          <w:b/>
          <w:i/>
          <w:sz w:val="22"/>
          <w:szCs w:val="22"/>
        </w:rPr>
      </w:pPr>
    </w:p>
    <w:p w14:paraId="229A5871" w14:textId="77777777" w:rsidR="000450C5" w:rsidRDefault="000450C5">
      <w:pPr>
        <w:widowControl/>
        <w:spacing w:after="160" w:line="259" w:lineRule="auto"/>
        <w:rPr>
          <w:rFonts w:ascii="Arial" w:hAnsi="Arial" w:cs="Arial"/>
          <w:sz w:val="22"/>
          <w:szCs w:val="22"/>
        </w:rPr>
      </w:pPr>
      <w:r>
        <w:rPr>
          <w:rFonts w:ascii="Arial" w:hAnsi="Arial" w:cs="Arial"/>
          <w:sz w:val="22"/>
          <w:szCs w:val="22"/>
        </w:rPr>
        <w:br w:type="page"/>
      </w:r>
    </w:p>
    <w:p w14:paraId="095C754E" w14:textId="6D6403A5" w:rsidR="00A86CCE" w:rsidRDefault="0080013E" w:rsidP="006E3D31">
      <w:pPr>
        <w:tabs>
          <w:tab w:val="left" w:pos="2285"/>
          <w:tab w:val="left" w:pos="2890"/>
        </w:tabs>
        <w:suppressAutoHyphens/>
        <w:ind w:right="283"/>
        <w:jc w:val="both"/>
        <w:rPr>
          <w:rFonts w:ascii="Arial" w:hAnsi="Arial"/>
          <w:b/>
          <w:i/>
          <w:sz w:val="22"/>
        </w:rPr>
      </w:pPr>
      <w:r>
        <w:rPr>
          <w:rFonts w:ascii="Arial" w:hAnsi="Arial"/>
          <w:b/>
          <w:i/>
          <w:color w:val="388600"/>
          <w:sz w:val="22"/>
          <w:szCs w:val="22"/>
        </w:rPr>
        <w:t>Sheet</w:t>
      </w:r>
      <w:r w:rsidR="00833E9E" w:rsidRPr="00CD5419">
        <w:rPr>
          <w:rFonts w:ascii="Arial" w:hAnsi="Arial"/>
          <w:b/>
          <w:i/>
          <w:color w:val="388600"/>
          <w:sz w:val="22"/>
          <w:szCs w:val="22"/>
        </w:rPr>
        <w:t xml:space="preserve"> BA210_</w:t>
      </w:r>
      <w:r w:rsidR="00833E9E" w:rsidRPr="00BC2122">
        <w:rPr>
          <w:rFonts w:ascii="Arial" w:hAnsi="Arial"/>
          <w:b/>
          <w:i/>
          <w:color w:val="388600"/>
          <w:sz w:val="22"/>
          <w:szCs w:val="22"/>
        </w:rPr>
        <w:t>IRB</w:t>
      </w:r>
      <w:r w:rsidR="00F348D4" w:rsidRPr="00FC2C16">
        <w:rPr>
          <w:rFonts w:ascii="Arial" w:hAnsi="Arial"/>
          <w:b/>
          <w:i/>
          <w:color w:val="388600"/>
          <w:sz w:val="22"/>
        </w:rPr>
        <w:t>_LEX</w:t>
      </w:r>
      <w:r w:rsidR="0091489E">
        <w:rPr>
          <w:rFonts w:ascii="Arial" w:hAnsi="Arial"/>
          <w:b/>
          <w:i/>
          <w:sz w:val="22"/>
        </w:rPr>
        <w:t xml:space="preserve"> -</w:t>
      </w:r>
      <w:r w:rsidR="00A86CCE">
        <w:rPr>
          <w:rFonts w:ascii="Arial" w:hAnsi="Arial" w:cs="Arial"/>
          <w:b/>
          <w:bCs/>
          <w:i/>
          <w:iCs/>
          <w:snapToGrid/>
          <w:sz w:val="22"/>
          <w:szCs w:val="22"/>
          <w:lang w:val="en-US"/>
        </w:rPr>
        <w:t xml:space="preserve"> </w:t>
      </w:r>
      <w:r w:rsidR="000C22DA">
        <w:rPr>
          <w:rFonts w:ascii="Arial" w:hAnsi="Arial" w:cs="Arial"/>
          <w:b/>
          <w:bCs/>
          <w:i/>
          <w:iCs/>
          <w:snapToGrid/>
          <w:sz w:val="22"/>
          <w:szCs w:val="22"/>
          <w:lang w:val="en-US"/>
        </w:rPr>
        <w:t>C</w:t>
      </w:r>
      <w:r w:rsidR="000C22DA" w:rsidRPr="00B97477">
        <w:rPr>
          <w:rFonts w:ascii="Arial" w:hAnsi="Arial" w:cs="Arial"/>
          <w:b/>
          <w:bCs/>
          <w:i/>
          <w:iCs/>
          <w:snapToGrid/>
          <w:sz w:val="22"/>
          <w:szCs w:val="22"/>
          <w:lang w:val="en-US"/>
        </w:rPr>
        <w:t xml:space="preserve">redit </w:t>
      </w:r>
      <w:r w:rsidR="00A86CCE" w:rsidRPr="00B97477">
        <w:rPr>
          <w:rFonts w:ascii="Arial" w:hAnsi="Arial" w:cs="Arial"/>
          <w:b/>
          <w:bCs/>
          <w:i/>
          <w:iCs/>
          <w:snapToGrid/>
          <w:sz w:val="22"/>
          <w:szCs w:val="22"/>
          <w:lang w:val="en-US"/>
        </w:rPr>
        <w:t xml:space="preserve">concentration risk </w:t>
      </w:r>
      <w:r w:rsidR="00A86CCE" w:rsidRPr="00B97477">
        <w:rPr>
          <w:rFonts w:ascii="Arial" w:hAnsi="Arial"/>
          <w:b/>
          <w:i/>
          <w:sz w:val="22"/>
        </w:rPr>
        <w:t>– large exposure</w:t>
      </w:r>
      <w:r w:rsidR="001E063E">
        <w:rPr>
          <w:rFonts w:ascii="Arial" w:hAnsi="Arial"/>
          <w:b/>
          <w:i/>
          <w:sz w:val="22"/>
        </w:rPr>
        <w:t>s</w:t>
      </w:r>
    </w:p>
    <w:p w14:paraId="54A52F26" w14:textId="77777777" w:rsidR="00BC2122" w:rsidRPr="00B97477" w:rsidRDefault="00BC2122" w:rsidP="006E3D31">
      <w:pPr>
        <w:tabs>
          <w:tab w:val="left" w:pos="2285"/>
          <w:tab w:val="left" w:pos="2890"/>
        </w:tabs>
        <w:suppressAutoHyphens/>
        <w:ind w:right="283"/>
        <w:jc w:val="both"/>
        <w:rPr>
          <w:rFonts w:ascii="Arial" w:hAnsi="Arial"/>
          <w:b/>
          <w:i/>
          <w:sz w:val="22"/>
        </w:rPr>
      </w:pPr>
    </w:p>
    <w:tbl>
      <w:tblPr>
        <w:tblStyle w:val="TableGrid"/>
        <w:tblW w:w="9257" w:type="dxa"/>
        <w:tblInd w:w="-5" w:type="dxa"/>
        <w:tblCellMar>
          <w:left w:w="58" w:type="dxa"/>
          <w:right w:w="58" w:type="dxa"/>
        </w:tblCellMar>
        <w:tblLook w:val="01E0" w:firstRow="1" w:lastRow="1" w:firstColumn="1" w:lastColumn="1" w:noHBand="0" w:noVBand="0"/>
      </w:tblPr>
      <w:tblGrid>
        <w:gridCol w:w="9257"/>
      </w:tblGrid>
      <w:tr w:rsidR="00B274C1" w:rsidRPr="00B97477" w14:paraId="69C8A029" w14:textId="77777777" w:rsidTr="00FC2C16">
        <w:trPr>
          <w:trHeight w:val="271"/>
        </w:trPr>
        <w:tc>
          <w:tcPr>
            <w:tcW w:w="9257" w:type="dxa"/>
            <w:vAlign w:val="center"/>
          </w:tcPr>
          <w:p w14:paraId="76710B3A" w14:textId="77777777" w:rsidR="00B274C1" w:rsidRPr="00B97477" w:rsidRDefault="00B274C1">
            <w:pPr>
              <w:jc w:val="center"/>
              <w:rPr>
                <w:rFonts w:ascii="Arial" w:hAnsi="Arial" w:cs="Arial"/>
                <w:b/>
                <w:sz w:val="22"/>
                <w:szCs w:val="22"/>
              </w:rPr>
            </w:pPr>
            <w:r w:rsidRPr="00B97477">
              <w:rPr>
                <w:rFonts w:ascii="Arial" w:hAnsi="Arial" w:cs="Arial"/>
                <w:b/>
                <w:sz w:val="22"/>
                <w:szCs w:val="22"/>
              </w:rPr>
              <w:t>Description</w:t>
            </w:r>
          </w:p>
        </w:tc>
      </w:tr>
      <w:tr w:rsidR="00B274C1" w:rsidRPr="00B97477" w14:paraId="754C5CEC" w14:textId="77777777" w:rsidTr="00FC2C16">
        <w:trPr>
          <w:trHeight w:val="3490"/>
        </w:trPr>
        <w:tc>
          <w:tcPr>
            <w:tcW w:w="9257" w:type="dxa"/>
            <w:vAlign w:val="center"/>
          </w:tcPr>
          <w:p w14:paraId="7665B155" w14:textId="77777777" w:rsidR="00B274C1" w:rsidRPr="00403A55" w:rsidRDefault="00B274C1" w:rsidP="00403A55">
            <w:pPr>
              <w:widowControl/>
              <w:autoSpaceDE w:val="0"/>
              <w:autoSpaceDN w:val="0"/>
              <w:adjustRightInd w:val="0"/>
              <w:jc w:val="both"/>
              <w:rPr>
                <w:rFonts w:ascii="Arial" w:hAnsi="Arial" w:cs="Arial"/>
                <w:b/>
                <w:bCs/>
                <w:snapToGrid/>
                <w:sz w:val="22"/>
                <w:szCs w:val="22"/>
                <w:lang w:val="en-US"/>
              </w:rPr>
            </w:pPr>
            <w:r w:rsidRPr="00403A55">
              <w:rPr>
                <w:rFonts w:ascii="Arial" w:hAnsi="Arial" w:cs="Arial"/>
                <w:b/>
                <w:bCs/>
                <w:snapToGrid/>
                <w:sz w:val="22"/>
                <w:szCs w:val="22"/>
                <w:lang w:val="en-US"/>
              </w:rPr>
              <w:t xml:space="preserve">Credit concentration risk – large exposure to a person </w:t>
            </w:r>
          </w:p>
          <w:p w14:paraId="3650F254" w14:textId="77777777" w:rsidR="00B274C1" w:rsidRPr="00403A55" w:rsidRDefault="00B274C1" w:rsidP="00403A55">
            <w:pPr>
              <w:widowControl/>
              <w:autoSpaceDE w:val="0"/>
              <w:autoSpaceDN w:val="0"/>
              <w:adjustRightInd w:val="0"/>
              <w:jc w:val="both"/>
              <w:rPr>
                <w:rFonts w:ascii="Arial" w:hAnsi="Arial" w:cs="Arial"/>
                <w:bCs/>
                <w:iCs/>
                <w:snapToGrid/>
                <w:sz w:val="22"/>
                <w:szCs w:val="22"/>
                <w:lang w:val="en-US"/>
              </w:rPr>
            </w:pPr>
          </w:p>
          <w:p w14:paraId="75947709" w14:textId="06D898EF" w:rsidR="00B274C1" w:rsidRDefault="001E063E" w:rsidP="00403A55">
            <w:pPr>
              <w:pStyle w:val="TableParagraph"/>
              <w:spacing w:line="229" w:lineRule="exact"/>
              <w:jc w:val="both"/>
              <w:rPr>
                <w:rFonts w:eastAsiaTheme="minorHAnsi"/>
                <w:lang w:val="en-ZA"/>
              </w:rPr>
            </w:pPr>
            <w:r>
              <w:t>This table</w:t>
            </w:r>
            <w:r w:rsidR="00B274C1" w:rsidRPr="00403A55">
              <w:t xml:space="preserve"> shall reflect </w:t>
            </w:r>
            <w:r w:rsidR="00B274C1" w:rsidRPr="00403A55">
              <w:rPr>
                <w:rFonts w:eastAsiaTheme="minorHAnsi"/>
                <w:lang w:val="en-ZA"/>
              </w:rPr>
              <w:t xml:space="preserve">the </w:t>
            </w:r>
            <w:r w:rsidR="00B274C1" w:rsidRPr="00403A55">
              <w:t>relevant</w:t>
            </w:r>
            <w:r w:rsidR="00B274C1" w:rsidRPr="00403A55">
              <w:rPr>
                <w:spacing w:val="58"/>
              </w:rPr>
              <w:t xml:space="preserve"> </w:t>
            </w:r>
            <w:r w:rsidR="00B274C1" w:rsidRPr="00403A55">
              <w:t>aggregate</w:t>
            </w:r>
            <w:r w:rsidR="00B274C1" w:rsidRPr="00403A55">
              <w:rPr>
                <w:spacing w:val="58"/>
              </w:rPr>
              <w:t xml:space="preserve"> </w:t>
            </w:r>
            <w:r w:rsidR="00B274C1" w:rsidRPr="00403A55">
              <w:t>amount</w:t>
            </w:r>
            <w:r w:rsidR="00B274C1" w:rsidRPr="00403A55">
              <w:rPr>
                <w:spacing w:val="1"/>
              </w:rPr>
              <w:t xml:space="preserve"> </w:t>
            </w:r>
            <w:r w:rsidR="00B274C1" w:rsidRPr="00403A55">
              <w:t>related</w:t>
            </w:r>
            <w:r w:rsidR="00B274C1" w:rsidRPr="00403A55">
              <w:rPr>
                <w:spacing w:val="1"/>
              </w:rPr>
              <w:t xml:space="preserve"> </w:t>
            </w:r>
            <w:r w:rsidR="00B274C1" w:rsidRPr="00403A55">
              <w:t>to</w:t>
            </w:r>
            <w:r w:rsidR="00B274C1" w:rsidRPr="00403A55">
              <w:rPr>
                <w:spacing w:val="1"/>
              </w:rPr>
              <w:t xml:space="preserve"> </w:t>
            </w:r>
            <w:r w:rsidR="00B274C1" w:rsidRPr="00403A55">
              <w:t>the</w:t>
            </w:r>
            <w:r w:rsidR="00B274C1" w:rsidRPr="00403A55">
              <w:rPr>
                <w:spacing w:val="1"/>
              </w:rPr>
              <w:t xml:space="preserve"> </w:t>
            </w:r>
            <w:r w:rsidR="00B274C1" w:rsidRPr="00403A55">
              <w:t>bank’s</w:t>
            </w:r>
            <w:r w:rsidR="00B274C1" w:rsidRPr="00403A55">
              <w:rPr>
                <w:spacing w:val="1"/>
              </w:rPr>
              <w:t xml:space="preserve"> </w:t>
            </w:r>
            <w:r w:rsidR="00B274C1" w:rsidRPr="00403A55">
              <w:t>exposure to</w:t>
            </w:r>
            <w:r w:rsidR="00B274C1" w:rsidRPr="00403A55">
              <w:rPr>
                <w:spacing w:val="1"/>
              </w:rPr>
              <w:t xml:space="preserve"> </w:t>
            </w:r>
            <w:r w:rsidR="00B274C1" w:rsidRPr="00403A55">
              <w:t>a</w:t>
            </w:r>
            <w:r w:rsidR="00B274C1" w:rsidRPr="00403A55">
              <w:rPr>
                <w:spacing w:val="2"/>
              </w:rPr>
              <w:t xml:space="preserve"> </w:t>
            </w:r>
            <w:r w:rsidR="00B274C1" w:rsidRPr="00403A55">
              <w:t>person</w:t>
            </w:r>
            <w:r w:rsidR="00B274C1" w:rsidRPr="00403A55">
              <w:rPr>
                <w:spacing w:val="2"/>
              </w:rPr>
              <w:t xml:space="preserve"> </w:t>
            </w:r>
            <w:r w:rsidR="00B274C1" w:rsidRPr="00403A55">
              <w:t>or</w:t>
            </w:r>
            <w:r w:rsidR="00B274C1" w:rsidRPr="00403A55">
              <w:rPr>
                <w:spacing w:val="2"/>
              </w:rPr>
              <w:t xml:space="preserve"> </w:t>
            </w:r>
            <w:r w:rsidR="00B274C1" w:rsidRPr="00403A55">
              <w:t xml:space="preserve">counterparty </w:t>
            </w:r>
            <w:r w:rsidR="00B274C1" w:rsidRPr="00403A55">
              <w:rPr>
                <w:rFonts w:eastAsiaTheme="minorHAnsi"/>
                <w:lang w:val="en-ZA"/>
              </w:rPr>
              <w:t xml:space="preserve">calculated in accordance with the relevant requirements specified in </w:t>
            </w:r>
            <w:r w:rsidR="00B274C1">
              <w:rPr>
                <w:rFonts w:eastAsiaTheme="minorHAnsi"/>
                <w:lang w:val="en-ZA"/>
              </w:rPr>
              <w:t>r</w:t>
            </w:r>
            <w:r w:rsidR="00B274C1" w:rsidRPr="00403A55">
              <w:rPr>
                <w:rFonts w:eastAsiaTheme="minorHAnsi"/>
                <w:lang w:val="en-ZA"/>
              </w:rPr>
              <w:t>egulation</w:t>
            </w:r>
            <w:r w:rsidR="00B274C1">
              <w:rPr>
                <w:rFonts w:eastAsiaTheme="minorHAnsi"/>
                <w:lang w:val="en-ZA"/>
              </w:rPr>
              <w:t>s</w:t>
            </w:r>
            <w:r w:rsidR="00B274C1" w:rsidRPr="00403A55">
              <w:rPr>
                <w:rFonts w:eastAsiaTheme="minorHAnsi"/>
                <w:lang w:val="en-ZA"/>
              </w:rPr>
              <w:t xml:space="preserve"> 24(6) to </w:t>
            </w:r>
            <w:r w:rsidR="00582D06">
              <w:rPr>
                <w:rFonts w:eastAsiaTheme="minorHAnsi"/>
                <w:lang w:val="en-ZA"/>
              </w:rPr>
              <w:t>24</w:t>
            </w:r>
            <w:r w:rsidR="00B274C1" w:rsidRPr="00403A55">
              <w:rPr>
                <w:rFonts w:eastAsiaTheme="minorHAnsi"/>
                <w:lang w:val="en-ZA"/>
              </w:rPr>
              <w:t>(8) of the Regulations</w:t>
            </w:r>
            <w:r w:rsidR="00B274C1">
              <w:rPr>
                <w:rFonts w:eastAsiaTheme="minorHAnsi"/>
                <w:lang w:val="en-ZA"/>
              </w:rPr>
              <w:t>.</w:t>
            </w:r>
          </w:p>
          <w:p w14:paraId="19D6EB79" w14:textId="77777777" w:rsidR="00B274C1" w:rsidRDefault="00B274C1" w:rsidP="00403A55">
            <w:pPr>
              <w:pStyle w:val="TableParagraph"/>
              <w:spacing w:line="229" w:lineRule="exact"/>
              <w:jc w:val="both"/>
              <w:rPr>
                <w:rFonts w:eastAsiaTheme="minorHAnsi"/>
                <w:lang w:val="en-ZA"/>
              </w:rPr>
            </w:pPr>
          </w:p>
          <w:p w14:paraId="2F2DC9EB" w14:textId="63C42349" w:rsidR="00B274C1" w:rsidRDefault="00B274C1" w:rsidP="001C06DE">
            <w:pPr>
              <w:pStyle w:val="TableParagraph"/>
              <w:spacing w:line="229" w:lineRule="exact"/>
              <w:jc w:val="both"/>
              <w:rPr>
                <w:rFonts w:eastAsiaTheme="minorHAnsi"/>
                <w:lang w:val="en-ZA"/>
              </w:rPr>
            </w:pPr>
            <w:r>
              <w:t>To determine a large exposure, the bank shall base its calculation on</w:t>
            </w:r>
            <w:r w:rsidRPr="00901DA8">
              <w:t xml:space="preserve"> the relevant </w:t>
            </w:r>
            <w:r>
              <w:t>adjusted</w:t>
            </w:r>
            <w:r w:rsidRPr="00901DA8">
              <w:t xml:space="preserve"> credit exposure</w:t>
            </w:r>
            <w:r w:rsidRPr="00901DA8">
              <w:rPr>
                <w:spacing w:val="1"/>
              </w:rPr>
              <w:t xml:space="preserve"> </w:t>
            </w:r>
            <w:r w:rsidRPr="00901DA8">
              <w:t xml:space="preserve">amount reported </w:t>
            </w:r>
            <w:r w:rsidRPr="00EE699D">
              <w:t xml:space="preserve">in </w:t>
            </w:r>
            <w:r w:rsidR="00B844FF" w:rsidRPr="00FC2C16">
              <w:rPr>
                <w:color w:val="388600"/>
              </w:rPr>
              <w:t>C02</w:t>
            </w:r>
            <w:r w:rsidR="004271CF">
              <w:rPr>
                <w:color w:val="388600"/>
              </w:rPr>
              <w:t>0</w:t>
            </w:r>
            <w:r w:rsidR="00B844FF" w:rsidRPr="00FC2C16">
              <w:rPr>
                <w:color w:val="388600"/>
              </w:rPr>
              <w:t>0</w:t>
            </w:r>
            <w:r>
              <w:t xml:space="preserve">, where the amount </w:t>
            </w:r>
            <w:r w:rsidRPr="004E0685">
              <w:rPr>
                <w:rFonts w:eastAsiaTheme="minorHAnsi"/>
                <w:lang w:val="en-ZA"/>
              </w:rPr>
              <w:t>is equal to or exceeds 10% of the sum of the</w:t>
            </w:r>
            <w:r>
              <w:rPr>
                <w:rFonts w:eastAsiaTheme="minorHAnsi"/>
                <w:lang w:val="en-ZA"/>
              </w:rPr>
              <w:t xml:space="preserve"> bank’s</w:t>
            </w:r>
            <w:r w:rsidRPr="00901DA8">
              <w:rPr>
                <w:spacing w:val="4"/>
              </w:rPr>
              <w:t xml:space="preserve"> </w:t>
            </w:r>
            <w:r w:rsidRPr="00901DA8">
              <w:t>tier</w:t>
            </w:r>
            <w:r w:rsidRPr="00901DA8">
              <w:rPr>
                <w:spacing w:val="4"/>
              </w:rPr>
              <w:t xml:space="preserve"> </w:t>
            </w:r>
            <w:r w:rsidRPr="00901DA8">
              <w:t>1</w:t>
            </w:r>
            <w:r w:rsidRPr="00901DA8">
              <w:rPr>
                <w:spacing w:val="4"/>
              </w:rPr>
              <w:t xml:space="preserve"> </w:t>
            </w:r>
            <w:r w:rsidRPr="00901DA8">
              <w:t>qualifying</w:t>
            </w:r>
            <w:r w:rsidRPr="00901DA8">
              <w:rPr>
                <w:spacing w:val="4"/>
              </w:rPr>
              <w:t xml:space="preserve"> </w:t>
            </w:r>
            <w:r w:rsidRPr="00901DA8">
              <w:t>capital</w:t>
            </w:r>
            <w:r w:rsidRPr="00901DA8">
              <w:rPr>
                <w:spacing w:val="4"/>
              </w:rPr>
              <w:t xml:space="preserve"> </w:t>
            </w:r>
            <w:r w:rsidRPr="00901DA8">
              <w:t>and</w:t>
            </w:r>
            <w:r w:rsidRPr="00901DA8">
              <w:rPr>
                <w:spacing w:val="4"/>
              </w:rPr>
              <w:t xml:space="preserve"> </w:t>
            </w:r>
            <w:r w:rsidRPr="00901DA8">
              <w:t>reserve</w:t>
            </w:r>
            <w:r w:rsidRPr="00901DA8">
              <w:rPr>
                <w:spacing w:val="4"/>
              </w:rPr>
              <w:t xml:space="preserve"> </w:t>
            </w:r>
            <w:r w:rsidRPr="00901DA8">
              <w:t xml:space="preserve">funds </w:t>
            </w:r>
            <w:r w:rsidRPr="00EE699D">
              <w:t>as reported in</w:t>
            </w:r>
            <w:r w:rsidRPr="00EE699D" w:rsidDel="003F10D1">
              <w:t xml:space="preserve"> </w:t>
            </w:r>
            <w:r w:rsidR="003B48BF" w:rsidRPr="0AD0FD79">
              <w:t xml:space="preserve">row </w:t>
            </w:r>
            <w:r w:rsidR="003B48BF" w:rsidRPr="00B639B1">
              <w:rPr>
                <w:snapToGrid w:val="0"/>
                <w:color w:val="388600"/>
              </w:rPr>
              <w:t>R0</w:t>
            </w:r>
            <w:r w:rsidR="003B48BF" w:rsidRPr="00B639B1">
              <w:rPr>
                <w:color w:val="388600"/>
              </w:rPr>
              <w:t>7</w:t>
            </w:r>
            <w:r w:rsidR="003B48BF">
              <w:rPr>
                <w:color w:val="388600"/>
              </w:rPr>
              <w:t>7</w:t>
            </w:r>
            <w:r w:rsidR="003B48BF" w:rsidRPr="00B639B1">
              <w:rPr>
                <w:snapToGrid w:val="0"/>
                <w:color w:val="388600"/>
              </w:rPr>
              <w:t>0</w:t>
            </w:r>
            <w:r w:rsidR="003B48BF" w:rsidRPr="00B639B1">
              <w:rPr>
                <w:color w:val="388600"/>
              </w:rPr>
              <w:t xml:space="preserve"> </w:t>
            </w:r>
            <w:r w:rsidR="003B48BF">
              <w:rPr>
                <w:color w:val="388600"/>
              </w:rPr>
              <w:t>of</w:t>
            </w:r>
            <w:r w:rsidRPr="00901DA8">
              <w:t xml:space="preserve"> the form BA 700 </w:t>
            </w:r>
            <w:r w:rsidRPr="004E0685">
              <w:rPr>
                <w:rFonts w:eastAsiaTheme="minorHAnsi"/>
                <w:lang w:val="en-ZA"/>
              </w:rPr>
              <w:t>as at the end of the reporting date immediately preceding the reporting date to which the current form BA 210</w:t>
            </w:r>
            <w:r w:rsidR="005E0977">
              <w:rPr>
                <w:rFonts w:eastAsiaTheme="minorHAnsi"/>
                <w:lang w:val="en-ZA"/>
              </w:rPr>
              <w:t xml:space="preserve"> </w:t>
            </w:r>
            <w:r w:rsidRPr="004E0685">
              <w:rPr>
                <w:rFonts w:eastAsiaTheme="minorHAnsi"/>
                <w:lang w:val="en-ZA"/>
              </w:rPr>
              <w:t>relates</w:t>
            </w:r>
            <w:r w:rsidRPr="00EE699D">
              <w:t>, that is, the previous reporting quarter</w:t>
            </w:r>
            <w:r>
              <w:t>.</w:t>
            </w:r>
          </w:p>
          <w:p w14:paraId="66C38183" w14:textId="1F996DD6" w:rsidR="00B274C1" w:rsidRPr="00403A55" w:rsidRDefault="00B274C1" w:rsidP="00FC2C16">
            <w:pPr>
              <w:pStyle w:val="TableParagraph"/>
              <w:tabs>
                <w:tab w:val="left" w:pos="551"/>
              </w:tabs>
              <w:spacing w:line="252" w:lineRule="auto"/>
              <w:ind w:left="0" w:right="20"/>
              <w:jc w:val="both"/>
            </w:pPr>
          </w:p>
        </w:tc>
      </w:tr>
    </w:tbl>
    <w:p w14:paraId="0D95BDE0" w14:textId="77777777" w:rsidR="00A86CCE" w:rsidRDefault="00A86CCE" w:rsidP="00A86CCE">
      <w:pPr>
        <w:rPr>
          <w:rFonts w:ascii="Arial" w:hAnsi="Arial" w:cs="Arial"/>
          <w:sz w:val="22"/>
          <w:szCs w:val="22"/>
        </w:rPr>
      </w:pPr>
    </w:p>
    <w:p w14:paraId="7CFEB81B" w14:textId="0C07CC35" w:rsidR="007B6E1B" w:rsidRDefault="002F41D8" w:rsidP="006E3D31">
      <w:pPr>
        <w:tabs>
          <w:tab w:val="left" w:pos="2285"/>
          <w:tab w:val="left" w:pos="2890"/>
        </w:tabs>
        <w:suppressAutoHyphens/>
        <w:ind w:right="283"/>
        <w:jc w:val="both"/>
        <w:rPr>
          <w:rFonts w:ascii="Arial" w:hAnsi="Arial"/>
          <w:b/>
          <w:i/>
          <w:sz w:val="22"/>
        </w:rPr>
      </w:pPr>
      <w:r>
        <w:rPr>
          <w:rFonts w:ascii="Arial" w:hAnsi="Arial" w:cs="Arial"/>
          <w:b/>
          <w:i/>
          <w:sz w:val="22"/>
          <w:szCs w:val="22"/>
        </w:rPr>
        <w:t>Sheet</w:t>
      </w:r>
      <w:r w:rsidR="001F7FE8" w:rsidRPr="00FC2C16">
        <w:rPr>
          <w:rFonts w:ascii="Arial" w:hAnsi="Arial" w:cs="Arial"/>
          <w:b/>
          <w:i/>
          <w:color w:val="388600"/>
          <w:sz w:val="22"/>
          <w:szCs w:val="22"/>
        </w:rPr>
        <w:t xml:space="preserve"> </w:t>
      </w:r>
      <w:r w:rsidR="001F7FE8" w:rsidRPr="00CD5419">
        <w:rPr>
          <w:rFonts w:ascii="Arial" w:hAnsi="Arial"/>
          <w:b/>
          <w:i/>
          <w:color w:val="388600"/>
          <w:sz w:val="22"/>
          <w:szCs w:val="22"/>
        </w:rPr>
        <w:t>BA210_</w:t>
      </w:r>
      <w:r w:rsidR="001F7FE8" w:rsidRPr="00BC2122">
        <w:rPr>
          <w:rFonts w:ascii="Arial" w:hAnsi="Arial"/>
          <w:b/>
          <w:i/>
          <w:color w:val="388600"/>
          <w:sz w:val="22"/>
          <w:szCs w:val="22"/>
        </w:rPr>
        <w:t>IRB</w:t>
      </w:r>
      <w:r w:rsidR="001F7FE8" w:rsidRPr="00CD5419">
        <w:rPr>
          <w:rFonts w:ascii="Arial" w:hAnsi="Arial"/>
          <w:b/>
          <w:i/>
          <w:color w:val="388600"/>
          <w:sz w:val="22"/>
        </w:rPr>
        <w:t>_LEX</w:t>
      </w:r>
      <w:r w:rsidR="00101D2A">
        <w:rPr>
          <w:rFonts w:ascii="Arial" w:hAnsi="Arial" w:cs="Arial"/>
          <w:b/>
          <w:i/>
          <w:sz w:val="22"/>
          <w:szCs w:val="22"/>
        </w:rPr>
        <w:t xml:space="preserve"> - C</w:t>
      </w:r>
      <w:r w:rsidR="007B6E1B">
        <w:rPr>
          <w:rFonts w:ascii="Arial" w:hAnsi="Arial" w:cs="Arial"/>
          <w:b/>
          <w:bCs/>
          <w:i/>
          <w:iCs/>
          <w:snapToGrid/>
          <w:sz w:val="22"/>
          <w:szCs w:val="22"/>
          <w:lang w:val="en-US"/>
        </w:rPr>
        <w:t xml:space="preserve">redit concentration risk </w:t>
      </w:r>
      <w:r w:rsidR="007B6E1B">
        <w:rPr>
          <w:rFonts w:ascii="Arial" w:hAnsi="Arial"/>
          <w:b/>
          <w:i/>
          <w:sz w:val="22"/>
        </w:rPr>
        <w:t>– large exposure</w:t>
      </w:r>
      <w:r w:rsidR="005743B5">
        <w:rPr>
          <w:rFonts w:ascii="Arial" w:hAnsi="Arial"/>
          <w:b/>
          <w:i/>
          <w:sz w:val="22"/>
        </w:rPr>
        <w:t>s</w:t>
      </w:r>
    </w:p>
    <w:p w14:paraId="1BE191F9" w14:textId="77777777" w:rsidR="008C0EE4" w:rsidRDefault="008C0EE4" w:rsidP="006E3D31">
      <w:pPr>
        <w:tabs>
          <w:tab w:val="left" w:pos="2285"/>
          <w:tab w:val="left" w:pos="2890"/>
        </w:tabs>
        <w:suppressAutoHyphens/>
        <w:ind w:right="283"/>
        <w:jc w:val="both"/>
        <w:rPr>
          <w:rFonts w:ascii="Arial" w:hAnsi="Arial"/>
          <w:b/>
          <w:i/>
          <w:sz w:val="22"/>
        </w:rPr>
      </w:pPr>
    </w:p>
    <w:tbl>
      <w:tblPr>
        <w:tblStyle w:val="TableGrid"/>
        <w:tblW w:w="9203" w:type="dxa"/>
        <w:tblInd w:w="-5" w:type="dxa"/>
        <w:tblLook w:val="01E0" w:firstRow="1" w:lastRow="1" w:firstColumn="1" w:lastColumn="1" w:noHBand="0" w:noVBand="0"/>
      </w:tblPr>
      <w:tblGrid>
        <w:gridCol w:w="1560"/>
        <w:gridCol w:w="7643"/>
      </w:tblGrid>
      <w:tr w:rsidR="007B6E1B" w:rsidRPr="0020435A" w14:paraId="2F5C6BA3" w14:textId="77777777" w:rsidTr="006E3D31">
        <w:tc>
          <w:tcPr>
            <w:tcW w:w="1560" w:type="dxa"/>
          </w:tcPr>
          <w:p w14:paraId="460D3893" w14:textId="77777777" w:rsidR="007B6E1B" w:rsidRPr="0020435A" w:rsidRDefault="007B6E1B">
            <w:pPr>
              <w:jc w:val="center"/>
              <w:rPr>
                <w:rFonts w:ascii="Arial" w:hAnsi="Arial" w:cs="Arial"/>
                <w:b/>
                <w:sz w:val="22"/>
                <w:szCs w:val="22"/>
              </w:rPr>
            </w:pPr>
            <w:r w:rsidRPr="0020435A">
              <w:rPr>
                <w:rFonts w:ascii="Arial" w:hAnsi="Arial" w:cs="Arial"/>
                <w:b/>
                <w:sz w:val="22"/>
                <w:szCs w:val="22"/>
              </w:rPr>
              <w:t>Column number</w:t>
            </w:r>
          </w:p>
        </w:tc>
        <w:tc>
          <w:tcPr>
            <w:tcW w:w="7643" w:type="dxa"/>
          </w:tcPr>
          <w:p w14:paraId="04403C78" w14:textId="77777777" w:rsidR="007B6E1B" w:rsidRPr="0020435A" w:rsidRDefault="007B6E1B">
            <w:pPr>
              <w:jc w:val="center"/>
              <w:rPr>
                <w:rFonts w:ascii="Arial" w:hAnsi="Arial" w:cs="Arial"/>
                <w:b/>
                <w:sz w:val="22"/>
                <w:szCs w:val="22"/>
              </w:rPr>
            </w:pPr>
            <w:r w:rsidRPr="0020435A">
              <w:rPr>
                <w:rFonts w:ascii="Arial" w:hAnsi="Arial" w:cs="Arial"/>
                <w:b/>
                <w:sz w:val="22"/>
                <w:szCs w:val="22"/>
              </w:rPr>
              <w:t>Description</w:t>
            </w:r>
          </w:p>
        </w:tc>
      </w:tr>
      <w:tr w:rsidR="007B6E1B" w:rsidRPr="0020435A" w14:paraId="164D45F2" w14:textId="77777777" w:rsidTr="006E3D31">
        <w:tc>
          <w:tcPr>
            <w:tcW w:w="1560" w:type="dxa"/>
          </w:tcPr>
          <w:p w14:paraId="079A0DDB" w14:textId="2231B2B8" w:rsidR="007B6E1B" w:rsidRPr="0020435A" w:rsidRDefault="00343131">
            <w:pPr>
              <w:rPr>
                <w:rFonts w:ascii="Arial" w:hAnsi="Arial" w:cs="Arial"/>
                <w:sz w:val="22"/>
                <w:szCs w:val="22"/>
              </w:rPr>
            </w:pPr>
            <w:r w:rsidRPr="00FC2C16">
              <w:rPr>
                <w:rFonts w:ascii="Arial" w:hAnsi="Arial" w:cs="Arial"/>
                <w:color w:val="388600"/>
                <w:sz w:val="22"/>
                <w:szCs w:val="22"/>
              </w:rPr>
              <w:t>C0070</w:t>
            </w:r>
          </w:p>
        </w:tc>
        <w:tc>
          <w:tcPr>
            <w:tcW w:w="7643" w:type="dxa"/>
          </w:tcPr>
          <w:p w14:paraId="3C124288" w14:textId="77777777" w:rsidR="007B6E1B" w:rsidRPr="0020435A" w:rsidRDefault="007B6E1B">
            <w:pPr>
              <w:pStyle w:val="TableParagraph"/>
              <w:spacing w:line="241" w:lineRule="exact"/>
              <w:jc w:val="both"/>
              <w:rPr>
                <w:b/>
              </w:rPr>
            </w:pPr>
            <w:r w:rsidRPr="0020435A">
              <w:rPr>
                <w:b/>
                <w:color w:val="231F20"/>
              </w:rPr>
              <w:t>On-balance-sheet</w:t>
            </w:r>
            <w:r w:rsidRPr="0020435A">
              <w:rPr>
                <w:b/>
                <w:color w:val="231F20"/>
                <w:spacing w:val="21"/>
              </w:rPr>
              <w:t xml:space="preserve"> </w:t>
            </w:r>
            <w:r w:rsidRPr="0020435A">
              <w:rPr>
                <w:b/>
                <w:color w:val="231F20"/>
              </w:rPr>
              <w:t>exposure (Utilised)</w:t>
            </w:r>
          </w:p>
          <w:p w14:paraId="238F292F" w14:textId="77777777" w:rsidR="007B6E1B" w:rsidRPr="0020435A" w:rsidRDefault="007B6E1B">
            <w:pPr>
              <w:pStyle w:val="TableParagraph"/>
              <w:spacing w:before="10"/>
              <w:ind w:left="0"/>
              <w:rPr>
                <w:b/>
                <w:i/>
              </w:rPr>
            </w:pPr>
          </w:p>
          <w:p w14:paraId="462BB861" w14:textId="77777777" w:rsidR="007B6E1B" w:rsidRPr="0020435A" w:rsidRDefault="007B6E1B">
            <w:pPr>
              <w:pStyle w:val="TableParagraph"/>
              <w:spacing w:line="252" w:lineRule="auto"/>
              <w:ind w:right="17"/>
              <w:jc w:val="both"/>
              <w:rPr>
                <w:lang w:eastAsia="en-GB"/>
              </w:rPr>
            </w:pPr>
            <w:r w:rsidRPr="0020435A">
              <w:rPr>
                <w:color w:val="231F20"/>
              </w:rPr>
              <w:t>This</w:t>
            </w:r>
            <w:r w:rsidRPr="0020435A">
              <w:rPr>
                <w:color w:val="231F20"/>
                <w:spacing w:val="1"/>
              </w:rPr>
              <w:t xml:space="preserve"> </w:t>
            </w:r>
            <w:r w:rsidRPr="0020435A">
              <w:rPr>
                <w:color w:val="231F20"/>
              </w:rPr>
              <w:t>column</w:t>
            </w:r>
            <w:r w:rsidRPr="0020435A">
              <w:rPr>
                <w:color w:val="231F20"/>
                <w:spacing w:val="1"/>
              </w:rPr>
              <w:t xml:space="preserve"> </w:t>
            </w:r>
            <w:r w:rsidRPr="0020435A">
              <w:rPr>
                <w:color w:val="231F20"/>
              </w:rPr>
              <w:t>shall</w:t>
            </w:r>
            <w:r w:rsidRPr="0020435A">
              <w:rPr>
                <w:color w:val="231F20"/>
                <w:spacing w:val="1"/>
              </w:rPr>
              <w:t xml:space="preserve"> </w:t>
            </w:r>
            <w:r w:rsidRPr="0020435A">
              <w:rPr>
                <w:color w:val="231F20"/>
              </w:rPr>
              <w:t>reflect</w:t>
            </w:r>
            <w:r w:rsidRPr="0020435A">
              <w:rPr>
                <w:color w:val="231F20"/>
                <w:spacing w:val="1"/>
              </w:rPr>
              <w:t xml:space="preserve"> </w:t>
            </w:r>
            <w:r w:rsidRPr="0020435A">
              <w:rPr>
                <w:color w:val="231F20"/>
              </w:rPr>
              <w:t>the</w:t>
            </w:r>
            <w:r w:rsidRPr="0020435A">
              <w:rPr>
                <w:color w:val="231F20"/>
                <w:spacing w:val="1"/>
              </w:rPr>
              <w:t xml:space="preserve"> </w:t>
            </w:r>
            <w:r w:rsidRPr="0020435A">
              <w:rPr>
                <w:color w:val="231F20"/>
              </w:rPr>
              <w:t>relevant</w:t>
            </w:r>
            <w:r w:rsidRPr="0020435A">
              <w:rPr>
                <w:color w:val="231F20"/>
                <w:spacing w:val="1"/>
              </w:rPr>
              <w:t xml:space="preserve"> </w:t>
            </w:r>
            <w:r w:rsidRPr="0020435A">
              <w:rPr>
                <w:color w:val="231F20"/>
              </w:rPr>
              <w:t>aggregate</w:t>
            </w:r>
            <w:r w:rsidRPr="0020435A">
              <w:rPr>
                <w:color w:val="231F20"/>
                <w:spacing w:val="1"/>
              </w:rPr>
              <w:t xml:space="preserve"> </w:t>
            </w:r>
            <w:r w:rsidRPr="0020435A">
              <w:rPr>
                <w:color w:val="231F20"/>
              </w:rPr>
              <w:t>amount</w:t>
            </w:r>
            <w:r w:rsidRPr="0020435A">
              <w:rPr>
                <w:color w:val="231F20"/>
                <w:spacing w:val="1"/>
              </w:rPr>
              <w:t xml:space="preserve"> </w:t>
            </w:r>
            <w:r w:rsidRPr="0020435A">
              <w:rPr>
                <w:color w:val="231F20"/>
              </w:rPr>
              <w:t>in</w:t>
            </w:r>
            <w:r w:rsidRPr="0020435A">
              <w:rPr>
                <w:color w:val="231F20"/>
                <w:spacing w:val="-56"/>
              </w:rPr>
              <w:t xml:space="preserve"> </w:t>
            </w:r>
            <w:r w:rsidRPr="0020435A">
              <w:rPr>
                <w:color w:val="231F20"/>
              </w:rPr>
              <w:t>respect</w:t>
            </w:r>
            <w:r w:rsidRPr="0020435A">
              <w:rPr>
                <w:color w:val="231F20"/>
                <w:spacing w:val="1"/>
              </w:rPr>
              <w:t xml:space="preserve"> </w:t>
            </w:r>
            <w:r w:rsidRPr="0020435A">
              <w:rPr>
                <w:color w:val="231F20"/>
              </w:rPr>
              <w:t>of</w:t>
            </w:r>
            <w:r w:rsidRPr="0020435A">
              <w:rPr>
                <w:color w:val="231F20"/>
                <w:spacing w:val="1"/>
              </w:rPr>
              <w:t xml:space="preserve"> </w:t>
            </w:r>
            <w:r w:rsidRPr="0020435A">
              <w:rPr>
                <w:color w:val="231F20"/>
              </w:rPr>
              <w:t>the</w:t>
            </w:r>
            <w:r w:rsidRPr="0020435A">
              <w:rPr>
                <w:color w:val="231F20"/>
                <w:spacing w:val="1"/>
              </w:rPr>
              <w:t xml:space="preserve"> </w:t>
            </w:r>
            <w:r w:rsidRPr="0020435A">
              <w:rPr>
                <w:color w:val="231F20"/>
              </w:rPr>
              <w:t>reporting</w:t>
            </w:r>
            <w:r w:rsidRPr="0020435A">
              <w:rPr>
                <w:color w:val="231F20"/>
                <w:spacing w:val="1"/>
              </w:rPr>
              <w:t xml:space="preserve"> </w:t>
            </w:r>
            <w:r w:rsidRPr="0020435A">
              <w:rPr>
                <w:color w:val="231F20"/>
              </w:rPr>
              <w:t>bank’s</w:t>
            </w:r>
            <w:r w:rsidRPr="0020435A">
              <w:rPr>
                <w:color w:val="231F20"/>
                <w:spacing w:val="1"/>
              </w:rPr>
              <w:t xml:space="preserve"> </w:t>
            </w:r>
            <w:r w:rsidRPr="0020435A">
              <w:rPr>
                <w:color w:val="231F20"/>
              </w:rPr>
              <w:t>on-balance-sheet</w:t>
            </w:r>
            <w:r w:rsidRPr="0020435A">
              <w:rPr>
                <w:color w:val="231F20"/>
                <w:spacing w:val="1"/>
              </w:rPr>
              <w:t xml:space="preserve"> </w:t>
            </w:r>
            <w:r w:rsidRPr="0020435A">
              <w:rPr>
                <w:color w:val="231F20"/>
              </w:rPr>
              <w:t>credit</w:t>
            </w:r>
            <w:r w:rsidRPr="0020435A">
              <w:rPr>
                <w:color w:val="231F20"/>
                <w:spacing w:val="1"/>
              </w:rPr>
              <w:t xml:space="preserve"> </w:t>
            </w:r>
            <w:r w:rsidRPr="0020435A">
              <w:rPr>
                <w:color w:val="231F20"/>
              </w:rPr>
              <w:t>exposure to a person, other than any credit exposure arising</w:t>
            </w:r>
            <w:r w:rsidRPr="0020435A">
              <w:rPr>
                <w:color w:val="231F20"/>
                <w:spacing w:val="1"/>
              </w:rPr>
              <w:t xml:space="preserve"> </w:t>
            </w:r>
            <w:r w:rsidRPr="0020435A">
              <w:rPr>
                <w:color w:val="231F20"/>
              </w:rPr>
              <w:t>from</w:t>
            </w:r>
            <w:r w:rsidRPr="0020435A">
              <w:rPr>
                <w:color w:val="231F20"/>
                <w:spacing w:val="45"/>
              </w:rPr>
              <w:t xml:space="preserve"> </w:t>
            </w:r>
            <w:r w:rsidRPr="0020435A">
              <w:rPr>
                <w:color w:val="231F20"/>
              </w:rPr>
              <w:t>a</w:t>
            </w:r>
            <w:r w:rsidRPr="0020435A">
              <w:rPr>
                <w:color w:val="231F20"/>
                <w:spacing w:val="45"/>
              </w:rPr>
              <w:t xml:space="preserve"> </w:t>
            </w:r>
            <w:r w:rsidRPr="0020435A">
              <w:rPr>
                <w:color w:val="231F20"/>
              </w:rPr>
              <w:t>derivative</w:t>
            </w:r>
            <w:r w:rsidRPr="0020435A">
              <w:rPr>
                <w:color w:val="231F20"/>
                <w:spacing w:val="45"/>
              </w:rPr>
              <w:t xml:space="preserve"> </w:t>
            </w:r>
            <w:r w:rsidRPr="0020435A">
              <w:rPr>
                <w:color w:val="231F20"/>
              </w:rPr>
              <w:t>instrument,</w:t>
            </w:r>
            <w:r w:rsidRPr="0020435A">
              <w:rPr>
                <w:color w:val="231F20"/>
                <w:spacing w:val="45"/>
              </w:rPr>
              <w:t xml:space="preserve"> </w:t>
            </w:r>
            <w:r w:rsidRPr="0020435A">
              <w:rPr>
                <w:color w:val="231F20"/>
              </w:rPr>
              <w:t>securities</w:t>
            </w:r>
            <w:r w:rsidRPr="0020435A">
              <w:rPr>
                <w:color w:val="231F20"/>
                <w:spacing w:val="45"/>
              </w:rPr>
              <w:t xml:space="preserve"> </w:t>
            </w:r>
            <w:r w:rsidRPr="0020435A">
              <w:rPr>
                <w:color w:val="231F20"/>
              </w:rPr>
              <w:t>financing</w:t>
            </w:r>
            <w:r w:rsidRPr="0020435A">
              <w:rPr>
                <w:color w:val="231F20"/>
                <w:spacing w:val="46"/>
              </w:rPr>
              <w:t xml:space="preserve"> </w:t>
            </w:r>
            <w:r w:rsidRPr="0020435A">
              <w:rPr>
                <w:color w:val="231F20"/>
              </w:rPr>
              <w:t>transaction</w:t>
            </w:r>
            <w:r w:rsidRPr="0020435A">
              <w:rPr>
                <w:color w:val="231F20"/>
                <w:spacing w:val="-56"/>
              </w:rPr>
              <w:t xml:space="preserve"> </w:t>
            </w:r>
            <w:r w:rsidRPr="0020435A">
              <w:rPr>
                <w:color w:val="231F20"/>
              </w:rPr>
              <w:t>or</w:t>
            </w:r>
            <w:r w:rsidRPr="0020435A">
              <w:rPr>
                <w:color w:val="231F20"/>
                <w:spacing w:val="23"/>
              </w:rPr>
              <w:t xml:space="preserve"> </w:t>
            </w:r>
            <w:r w:rsidRPr="0020435A">
              <w:rPr>
                <w:color w:val="231F20"/>
              </w:rPr>
              <w:t>equity</w:t>
            </w:r>
            <w:r w:rsidRPr="0020435A">
              <w:rPr>
                <w:color w:val="231F20"/>
                <w:spacing w:val="23"/>
              </w:rPr>
              <w:t xml:space="preserve"> </w:t>
            </w:r>
            <w:r w:rsidRPr="0020435A">
              <w:rPr>
                <w:color w:val="231F20"/>
              </w:rPr>
              <w:t>exposure,</w:t>
            </w:r>
            <w:r w:rsidRPr="0020435A">
              <w:rPr>
                <w:color w:val="231F20"/>
                <w:spacing w:val="23"/>
              </w:rPr>
              <w:t xml:space="preserve"> </w:t>
            </w:r>
            <w:r w:rsidRPr="0020435A">
              <w:rPr>
                <w:color w:val="231F20"/>
              </w:rPr>
              <w:t>which</w:t>
            </w:r>
            <w:r w:rsidRPr="0020435A">
              <w:rPr>
                <w:color w:val="231F20"/>
                <w:spacing w:val="23"/>
              </w:rPr>
              <w:t xml:space="preserve"> </w:t>
            </w:r>
            <w:r w:rsidRPr="0020435A">
              <w:rPr>
                <w:color w:val="231F20"/>
              </w:rPr>
              <w:t>amount</w:t>
            </w:r>
            <w:r w:rsidRPr="0020435A">
              <w:rPr>
                <w:color w:val="231F20"/>
                <w:spacing w:val="23"/>
              </w:rPr>
              <w:t xml:space="preserve"> </w:t>
            </w:r>
            <w:r w:rsidRPr="0020435A">
              <w:rPr>
                <w:color w:val="231F20"/>
              </w:rPr>
              <w:t>shall</w:t>
            </w:r>
            <w:r w:rsidRPr="0020435A">
              <w:rPr>
                <w:color w:val="231F20"/>
                <w:spacing w:val="23"/>
              </w:rPr>
              <w:t xml:space="preserve"> </w:t>
            </w:r>
            <w:r w:rsidRPr="0020435A">
              <w:rPr>
                <w:color w:val="231F20"/>
              </w:rPr>
              <w:t>be</w:t>
            </w:r>
            <w:r w:rsidRPr="0020435A">
              <w:rPr>
                <w:color w:val="231F20"/>
                <w:spacing w:val="23"/>
              </w:rPr>
              <w:t xml:space="preserve"> </w:t>
            </w:r>
            <w:r w:rsidRPr="0020435A">
              <w:rPr>
                <w:color w:val="231F20"/>
              </w:rPr>
              <w:t>gross</w:t>
            </w:r>
            <w:r w:rsidRPr="0020435A">
              <w:rPr>
                <w:color w:val="231F20"/>
                <w:spacing w:val="23"/>
              </w:rPr>
              <w:t xml:space="preserve"> </w:t>
            </w:r>
            <w:r w:rsidRPr="0020435A">
              <w:rPr>
                <w:color w:val="231F20"/>
              </w:rPr>
              <w:t>of</w:t>
            </w:r>
            <w:r w:rsidRPr="0020435A">
              <w:rPr>
                <w:color w:val="231F20"/>
                <w:spacing w:val="23"/>
              </w:rPr>
              <w:t xml:space="preserve"> </w:t>
            </w:r>
            <w:r w:rsidRPr="0020435A">
              <w:rPr>
                <w:color w:val="231F20"/>
              </w:rPr>
              <w:t>any valuation</w:t>
            </w:r>
            <w:r w:rsidRPr="0020435A">
              <w:rPr>
                <w:color w:val="231F20"/>
                <w:spacing w:val="12"/>
              </w:rPr>
              <w:t xml:space="preserve"> </w:t>
            </w:r>
            <w:r w:rsidRPr="0020435A">
              <w:rPr>
                <w:color w:val="231F20"/>
              </w:rPr>
              <w:t>adjustment</w:t>
            </w:r>
            <w:r w:rsidRPr="0020435A">
              <w:rPr>
                <w:color w:val="231F20"/>
                <w:spacing w:val="13"/>
              </w:rPr>
              <w:t xml:space="preserve"> </w:t>
            </w:r>
            <w:r w:rsidRPr="0020435A">
              <w:rPr>
                <w:color w:val="231F20"/>
              </w:rPr>
              <w:t>or</w:t>
            </w:r>
            <w:r w:rsidRPr="0020435A">
              <w:rPr>
                <w:color w:val="231F20"/>
                <w:spacing w:val="13"/>
              </w:rPr>
              <w:t xml:space="preserve"> </w:t>
            </w:r>
            <w:r w:rsidRPr="0020435A">
              <w:rPr>
                <w:color w:val="231F20"/>
              </w:rPr>
              <w:t>credit</w:t>
            </w:r>
            <w:r w:rsidRPr="0020435A">
              <w:rPr>
                <w:color w:val="231F20"/>
                <w:spacing w:val="13"/>
              </w:rPr>
              <w:t xml:space="preserve"> </w:t>
            </w:r>
            <w:r w:rsidRPr="0020435A">
              <w:rPr>
                <w:color w:val="231F20"/>
              </w:rPr>
              <w:t>impairment.</w:t>
            </w:r>
          </w:p>
        </w:tc>
      </w:tr>
      <w:tr w:rsidR="007B6E1B" w:rsidRPr="0020435A" w14:paraId="77C23BF3" w14:textId="77777777" w:rsidTr="006E3D31">
        <w:tc>
          <w:tcPr>
            <w:tcW w:w="1560" w:type="dxa"/>
          </w:tcPr>
          <w:p w14:paraId="2D810D30" w14:textId="67A20FCA" w:rsidR="007B6E1B" w:rsidRPr="0020435A" w:rsidRDefault="00931D01">
            <w:pPr>
              <w:rPr>
                <w:rFonts w:ascii="Arial" w:hAnsi="Arial" w:cs="Arial"/>
                <w:sz w:val="22"/>
                <w:szCs w:val="22"/>
              </w:rPr>
            </w:pPr>
            <w:r w:rsidRPr="00CD5419">
              <w:rPr>
                <w:rFonts w:ascii="Arial" w:hAnsi="Arial" w:cs="Arial"/>
                <w:color w:val="388600"/>
                <w:sz w:val="22"/>
                <w:szCs w:val="22"/>
              </w:rPr>
              <w:t>C00</w:t>
            </w:r>
            <w:r>
              <w:rPr>
                <w:rFonts w:ascii="Arial" w:hAnsi="Arial" w:cs="Arial"/>
                <w:color w:val="388600"/>
                <w:sz w:val="22"/>
                <w:szCs w:val="22"/>
              </w:rPr>
              <w:t>8</w:t>
            </w:r>
            <w:r w:rsidRPr="00CD5419">
              <w:rPr>
                <w:rFonts w:ascii="Arial" w:hAnsi="Arial" w:cs="Arial"/>
                <w:color w:val="388600"/>
                <w:sz w:val="22"/>
                <w:szCs w:val="22"/>
              </w:rPr>
              <w:t>0</w:t>
            </w:r>
          </w:p>
        </w:tc>
        <w:tc>
          <w:tcPr>
            <w:tcW w:w="7643" w:type="dxa"/>
          </w:tcPr>
          <w:p w14:paraId="4AE3ADB9" w14:textId="77777777" w:rsidR="007B6E1B" w:rsidRPr="0020435A" w:rsidRDefault="007B6E1B">
            <w:pPr>
              <w:pStyle w:val="TableParagraph"/>
              <w:spacing w:line="241" w:lineRule="exact"/>
              <w:jc w:val="both"/>
              <w:rPr>
                <w:b/>
              </w:rPr>
            </w:pPr>
            <w:r w:rsidRPr="0020435A">
              <w:rPr>
                <w:b/>
                <w:color w:val="231F20"/>
              </w:rPr>
              <w:t>Off-balance-sheet</w:t>
            </w:r>
            <w:r w:rsidRPr="0020435A">
              <w:rPr>
                <w:b/>
                <w:color w:val="231F20"/>
                <w:spacing w:val="18"/>
              </w:rPr>
              <w:t xml:space="preserve"> </w:t>
            </w:r>
            <w:r w:rsidRPr="0020435A">
              <w:rPr>
                <w:b/>
                <w:color w:val="231F20"/>
              </w:rPr>
              <w:t>exposure:</w:t>
            </w:r>
            <w:r w:rsidRPr="0020435A">
              <w:rPr>
                <w:b/>
                <w:color w:val="231F20"/>
                <w:spacing w:val="19"/>
              </w:rPr>
              <w:t xml:space="preserve"> </w:t>
            </w:r>
            <w:r w:rsidRPr="0020435A">
              <w:rPr>
                <w:b/>
                <w:color w:val="231F20"/>
              </w:rPr>
              <w:t>Gross</w:t>
            </w:r>
          </w:p>
          <w:p w14:paraId="1B8C7065" w14:textId="77777777" w:rsidR="007B6E1B" w:rsidRPr="0020435A" w:rsidRDefault="007B6E1B">
            <w:pPr>
              <w:pStyle w:val="TableParagraph"/>
              <w:ind w:left="0"/>
              <w:rPr>
                <w:b/>
                <w:i/>
              </w:rPr>
            </w:pPr>
          </w:p>
          <w:p w14:paraId="75C09287" w14:textId="2C456DA0" w:rsidR="007B6E1B" w:rsidRPr="0020435A" w:rsidRDefault="007B6E1B">
            <w:pPr>
              <w:pStyle w:val="TableParagraph"/>
              <w:spacing w:line="252" w:lineRule="auto"/>
              <w:ind w:right="16"/>
              <w:jc w:val="both"/>
              <w:rPr>
                <w:lang w:eastAsia="en-GB"/>
              </w:rPr>
            </w:pPr>
            <w:r w:rsidRPr="0020435A">
              <w:rPr>
                <w:color w:val="231F20"/>
              </w:rPr>
              <w:t>This column shall reflect the aggregate</w:t>
            </w:r>
            <w:r w:rsidRPr="0020435A">
              <w:rPr>
                <w:color w:val="231F20"/>
                <w:spacing w:val="58"/>
              </w:rPr>
              <w:t xml:space="preserve"> </w:t>
            </w:r>
            <w:r w:rsidRPr="0020435A">
              <w:rPr>
                <w:color w:val="231F20"/>
              </w:rPr>
              <w:t>amount in respect of</w:t>
            </w:r>
            <w:r w:rsidRPr="0020435A">
              <w:rPr>
                <w:color w:val="231F20"/>
                <w:spacing w:val="1"/>
              </w:rPr>
              <w:t xml:space="preserve"> </w:t>
            </w:r>
            <w:r w:rsidRPr="0020435A">
              <w:rPr>
                <w:color w:val="231F20"/>
              </w:rPr>
              <w:t>the</w:t>
            </w:r>
            <w:r w:rsidRPr="0020435A">
              <w:rPr>
                <w:color w:val="231F20"/>
                <w:spacing w:val="1"/>
              </w:rPr>
              <w:t xml:space="preserve"> </w:t>
            </w:r>
            <w:r w:rsidRPr="0020435A">
              <w:rPr>
                <w:color w:val="231F20"/>
              </w:rPr>
              <w:t>reporting</w:t>
            </w:r>
            <w:r w:rsidRPr="0020435A">
              <w:rPr>
                <w:color w:val="231F20"/>
                <w:spacing w:val="1"/>
              </w:rPr>
              <w:t xml:space="preserve"> </w:t>
            </w:r>
            <w:r w:rsidRPr="0020435A">
              <w:rPr>
                <w:color w:val="231F20"/>
              </w:rPr>
              <w:t>bank’s</w:t>
            </w:r>
            <w:r w:rsidRPr="0020435A">
              <w:rPr>
                <w:color w:val="231F20"/>
                <w:spacing w:val="1"/>
              </w:rPr>
              <w:t xml:space="preserve"> </w:t>
            </w:r>
            <w:r w:rsidRPr="0020435A">
              <w:rPr>
                <w:color w:val="231F20"/>
              </w:rPr>
              <w:t>off-balance-sheet</w:t>
            </w:r>
            <w:r w:rsidRPr="0020435A">
              <w:rPr>
                <w:color w:val="231F20"/>
                <w:spacing w:val="1"/>
              </w:rPr>
              <w:t xml:space="preserve"> </w:t>
            </w:r>
            <w:r w:rsidRPr="0020435A">
              <w:rPr>
                <w:color w:val="231F20"/>
              </w:rPr>
              <w:t>credit</w:t>
            </w:r>
            <w:r w:rsidRPr="0020435A">
              <w:rPr>
                <w:color w:val="231F20"/>
                <w:spacing w:val="1"/>
              </w:rPr>
              <w:t xml:space="preserve"> </w:t>
            </w:r>
            <w:r w:rsidRPr="0020435A">
              <w:rPr>
                <w:color w:val="231F20"/>
              </w:rPr>
              <w:t>exposure</w:t>
            </w:r>
            <w:r w:rsidRPr="0020435A">
              <w:rPr>
                <w:color w:val="231F20"/>
                <w:spacing w:val="1"/>
              </w:rPr>
              <w:t xml:space="preserve"> </w:t>
            </w:r>
            <w:r w:rsidRPr="0020435A">
              <w:rPr>
                <w:color w:val="231F20"/>
              </w:rPr>
              <w:t>to</w:t>
            </w:r>
            <w:r w:rsidRPr="0020435A">
              <w:rPr>
                <w:color w:val="231F20"/>
                <w:spacing w:val="1"/>
              </w:rPr>
              <w:t xml:space="preserve"> </w:t>
            </w:r>
            <w:r w:rsidRPr="0020435A">
              <w:rPr>
                <w:color w:val="231F20"/>
              </w:rPr>
              <w:t>a</w:t>
            </w:r>
            <w:r w:rsidRPr="0020435A">
              <w:rPr>
                <w:color w:val="231F20"/>
                <w:spacing w:val="-56"/>
              </w:rPr>
              <w:t xml:space="preserve"> </w:t>
            </w:r>
            <w:r w:rsidRPr="0020435A">
              <w:rPr>
                <w:color w:val="231F20"/>
              </w:rPr>
              <w:t>person,</w:t>
            </w:r>
            <w:r w:rsidRPr="0020435A">
              <w:rPr>
                <w:color w:val="231F20"/>
                <w:spacing w:val="1"/>
              </w:rPr>
              <w:t xml:space="preserve"> </w:t>
            </w:r>
            <w:r w:rsidRPr="0020435A">
              <w:rPr>
                <w:color w:val="231F20"/>
              </w:rPr>
              <w:t>other</w:t>
            </w:r>
            <w:r w:rsidRPr="0020435A">
              <w:rPr>
                <w:color w:val="231F20"/>
                <w:spacing w:val="1"/>
              </w:rPr>
              <w:t xml:space="preserve"> </w:t>
            </w:r>
            <w:r w:rsidRPr="0020435A">
              <w:rPr>
                <w:color w:val="231F20"/>
              </w:rPr>
              <w:t>than</w:t>
            </w:r>
            <w:r w:rsidRPr="0020435A">
              <w:rPr>
                <w:color w:val="231F20"/>
                <w:spacing w:val="1"/>
              </w:rPr>
              <w:t xml:space="preserve"> </w:t>
            </w:r>
            <w:r w:rsidRPr="0020435A">
              <w:rPr>
                <w:color w:val="231F20"/>
              </w:rPr>
              <w:t>any</w:t>
            </w:r>
            <w:r w:rsidRPr="0020435A">
              <w:rPr>
                <w:color w:val="231F20"/>
                <w:spacing w:val="1"/>
              </w:rPr>
              <w:t xml:space="preserve"> </w:t>
            </w:r>
            <w:r w:rsidRPr="0020435A">
              <w:rPr>
                <w:color w:val="231F20"/>
              </w:rPr>
              <w:t>credit</w:t>
            </w:r>
            <w:r w:rsidRPr="0020435A">
              <w:rPr>
                <w:color w:val="231F20"/>
                <w:spacing w:val="1"/>
              </w:rPr>
              <w:t xml:space="preserve"> </w:t>
            </w:r>
            <w:r w:rsidRPr="0020435A">
              <w:rPr>
                <w:color w:val="231F20"/>
              </w:rPr>
              <w:t>exposure</w:t>
            </w:r>
            <w:r w:rsidRPr="0020435A">
              <w:rPr>
                <w:color w:val="231F20"/>
                <w:spacing w:val="1"/>
              </w:rPr>
              <w:t xml:space="preserve"> </w:t>
            </w:r>
            <w:r w:rsidRPr="0020435A">
              <w:rPr>
                <w:color w:val="231F20"/>
              </w:rPr>
              <w:t>arising</w:t>
            </w:r>
            <w:r w:rsidRPr="0020435A">
              <w:rPr>
                <w:color w:val="231F20"/>
                <w:spacing w:val="1"/>
              </w:rPr>
              <w:t xml:space="preserve"> </w:t>
            </w:r>
            <w:r w:rsidRPr="0020435A">
              <w:rPr>
                <w:color w:val="231F20"/>
              </w:rPr>
              <w:t>from</w:t>
            </w:r>
            <w:r w:rsidRPr="0020435A">
              <w:rPr>
                <w:color w:val="231F20"/>
                <w:spacing w:val="59"/>
              </w:rPr>
              <w:t xml:space="preserve"> </w:t>
            </w:r>
            <w:r w:rsidRPr="0020435A">
              <w:rPr>
                <w:color w:val="231F20"/>
              </w:rPr>
              <w:t>a</w:t>
            </w:r>
            <w:r w:rsidRPr="0020435A">
              <w:rPr>
                <w:color w:val="231F20"/>
                <w:spacing w:val="-56"/>
              </w:rPr>
              <w:t xml:space="preserve"> </w:t>
            </w:r>
            <w:r w:rsidRPr="0020435A">
              <w:rPr>
                <w:color w:val="231F20"/>
              </w:rPr>
              <w:t>derivative</w:t>
            </w:r>
            <w:r w:rsidRPr="0020435A">
              <w:rPr>
                <w:color w:val="231F20"/>
                <w:spacing w:val="1"/>
              </w:rPr>
              <w:t xml:space="preserve"> </w:t>
            </w:r>
            <w:r w:rsidRPr="0020435A">
              <w:rPr>
                <w:color w:val="231F20"/>
              </w:rPr>
              <w:t>instrument</w:t>
            </w:r>
            <w:r w:rsidRPr="0020435A">
              <w:rPr>
                <w:color w:val="231F20"/>
                <w:spacing w:val="1"/>
              </w:rPr>
              <w:t xml:space="preserve"> </w:t>
            </w:r>
            <w:r w:rsidRPr="0020435A">
              <w:rPr>
                <w:color w:val="231F20"/>
              </w:rPr>
              <w:t>or</w:t>
            </w:r>
            <w:r w:rsidRPr="0020435A">
              <w:rPr>
                <w:color w:val="231F20"/>
                <w:spacing w:val="1"/>
              </w:rPr>
              <w:t xml:space="preserve"> </w:t>
            </w:r>
            <w:r w:rsidRPr="0020435A">
              <w:rPr>
                <w:color w:val="231F20"/>
              </w:rPr>
              <w:t>securities</w:t>
            </w:r>
            <w:r w:rsidRPr="0020435A">
              <w:rPr>
                <w:color w:val="231F20"/>
                <w:spacing w:val="1"/>
              </w:rPr>
              <w:t xml:space="preserve"> </w:t>
            </w:r>
            <w:r w:rsidRPr="0020435A">
              <w:rPr>
                <w:color w:val="231F20"/>
              </w:rPr>
              <w:t>financing</w:t>
            </w:r>
            <w:r w:rsidRPr="0020435A">
              <w:rPr>
                <w:color w:val="231F20"/>
                <w:spacing w:val="1"/>
              </w:rPr>
              <w:t xml:space="preserve"> </w:t>
            </w:r>
            <w:r w:rsidRPr="0020435A">
              <w:rPr>
                <w:color w:val="231F20"/>
              </w:rPr>
              <w:t>transaction,</w:t>
            </w:r>
            <w:r w:rsidRPr="0020435A">
              <w:rPr>
                <w:color w:val="231F20"/>
                <w:spacing w:val="1"/>
              </w:rPr>
              <w:t xml:space="preserve"> </w:t>
            </w:r>
            <w:r w:rsidRPr="0020435A">
              <w:rPr>
                <w:color w:val="231F20"/>
              </w:rPr>
              <w:t>including</w:t>
            </w:r>
            <w:r w:rsidRPr="0020435A">
              <w:rPr>
                <w:color w:val="231F20"/>
                <w:spacing w:val="1"/>
              </w:rPr>
              <w:t xml:space="preserve"> </w:t>
            </w:r>
            <w:r w:rsidRPr="0020435A">
              <w:rPr>
                <w:color w:val="231F20"/>
              </w:rPr>
              <w:t>any</w:t>
            </w:r>
            <w:r w:rsidRPr="0020435A">
              <w:rPr>
                <w:color w:val="231F20"/>
                <w:spacing w:val="1"/>
              </w:rPr>
              <w:t xml:space="preserve"> </w:t>
            </w:r>
            <w:r w:rsidRPr="0020435A">
              <w:rPr>
                <w:color w:val="231F20"/>
              </w:rPr>
              <w:t>relevant</w:t>
            </w:r>
            <w:r w:rsidRPr="0020435A">
              <w:rPr>
                <w:color w:val="231F20"/>
                <w:spacing w:val="1"/>
              </w:rPr>
              <w:t xml:space="preserve"> </w:t>
            </w:r>
            <w:r w:rsidRPr="0020435A">
              <w:rPr>
                <w:color w:val="231F20"/>
              </w:rPr>
              <w:t>exposure</w:t>
            </w:r>
            <w:r w:rsidRPr="0020435A">
              <w:rPr>
                <w:color w:val="231F20"/>
                <w:spacing w:val="1"/>
              </w:rPr>
              <w:t xml:space="preserve"> </w:t>
            </w:r>
            <w:r w:rsidRPr="0020435A">
              <w:rPr>
                <w:color w:val="231F20"/>
              </w:rPr>
              <w:t>amount</w:t>
            </w:r>
            <w:r w:rsidRPr="0020435A">
              <w:rPr>
                <w:color w:val="231F20"/>
                <w:spacing w:val="1"/>
              </w:rPr>
              <w:t xml:space="preserve"> </w:t>
            </w:r>
            <w:r w:rsidRPr="0020435A">
              <w:rPr>
                <w:color w:val="231F20"/>
              </w:rPr>
              <w:t>in</w:t>
            </w:r>
            <w:r w:rsidRPr="0020435A">
              <w:rPr>
                <w:color w:val="231F20"/>
                <w:spacing w:val="1"/>
              </w:rPr>
              <w:t xml:space="preserve"> </w:t>
            </w:r>
            <w:r w:rsidRPr="0020435A">
              <w:rPr>
                <w:color w:val="231F20"/>
              </w:rPr>
              <w:t>respect</w:t>
            </w:r>
            <w:r w:rsidRPr="0020435A">
              <w:rPr>
                <w:color w:val="231F20"/>
                <w:spacing w:val="1"/>
              </w:rPr>
              <w:t xml:space="preserve"> </w:t>
            </w:r>
            <w:r w:rsidRPr="0020435A">
              <w:rPr>
                <w:color w:val="231F20"/>
              </w:rPr>
              <w:t>of</w:t>
            </w:r>
            <w:r w:rsidRPr="0020435A">
              <w:rPr>
                <w:color w:val="231F20"/>
                <w:spacing w:val="1"/>
              </w:rPr>
              <w:t xml:space="preserve"> </w:t>
            </w:r>
            <w:r w:rsidRPr="0020435A">
              <w:rPr>
                <w:color w:val="231F20"/>
              </w:rPr>
              <w:t>an</w:t>
            </w:r>
            <w:r w:rsidRPr="0020435A">
              <w:rPr>
                <w:color w:val="231F20"/>
                <w:spacing w:val="1"/>
              </w:rPr>
              <w:t xml:space="preserve"> </w:t>
            </w:r>
            <w:r w:rsidRPr="0020435A">
              <w:rPr>
                <w:color w:val="231F20"/>
              </w:rPr>
              <w:t>irrevocable</w:t>
            </w:r>
            <w:r w:rsidRPr="0020435A">
              <w:rPr>
                <w:color w:val="231F20"/>
                <w:spacing w:val="57"/>
              </w:rPr>
              <w:t xml:space="preserve"> </w:t>
            </w:r>
            <w:r w:rsidRPr="0020435A">
              <w:rPr>
                <w:color w:val="231F20"/>
              </w:rPr>
              <w:t>commitment,</w:t>
            </w:r>
            <w:r w:rsidRPr="0020435A">
              <w:rPr>
                <w:color w:val="231F20"/>
                <w:spacing w:val="57"/>
              </w:rPr>
              <w:t xml:space="preserve"> </w:t>
            </w:r>
            <w:r w:rsidRPr="0020435A">
              <w:rPr>
                <w:color w:val="231F20"/>
              </w:rPr>
              <w:t>prior</w:t>
            </w:r>
            <w:r w:rsidRPr="0020435A">
              <w:rPr>
                <w:color w:val="231F20"/>
                <w:spacing w:val="59"/>
              </w:rPr>
              <w:t xml:space="preserve"> </w:t>
            </w:r>
            <w:r w:rsidRPr="0020435A">
              <w:rPr>
                <w:color w:val="231F20"/>
              </w:rPr>
              <w:t>to</w:t>
            </w:r>
            <w:r w:rsidRPr="0020435A">
              <w:rPr>
                <w:color w:val="231F20"/>
                <w:spacing w:val="57"/>
              </w:rPr>
              <w:t xml:space="preserve"> </w:t>
            </w:r>
            <w:r w:rsidRPr="0020435A">
              <w:rPr>
                <w:color w:val="231F20"/>
              </w:rPr>
              <w:t>the</w:t>
            </w:r>
            <w:r w:rsidRPr="0020435A">
              <w:rPr>
                <w:color w:val="231F20"/>
                <w:spacing w:val="57"/>
              </w:rPr>
              <w:t xml:space="preserve"> </w:t>
            </w:r>
            <w:r w:rsidRPr="0020435A">
              <w:rPr>
                <w:color w:val="231F20"/>
              </w:rPr>
              <w:t>application</w:t>
            </w:r>
            <w:r w:rsidRPr="0020435A">
              <w:rPr>
                <w:color w:val="231F20"/>
                <w:spacing w:val="57"/>
              </w:rPr>
              <w:t xml:space="preserve"> </w:t>
            </w:r>
            <w:r w:rsidRPr="0020435A">
              <w:rPr>
                <w:color w:val="231F20"/>
              </w:rPr>
              <w:t>of</w:t>
            </w:r>
            <w:r w:rsidRPr="0020435A">
              <w:rPr>
                <w:color w:val="231F20"/>
                <w:spacing w:val="57"/>
              </w:rPr>
              <w:t xml:space="preserve"> </w:t>
            </w:r>
            <w:r w:rsidRPr="0020435A">
              <w:rPr>
                <w:color w:val="231F20"/>
              </w:rPr>
              <w:t>any relevant</w:t>
            </w:r>
            <w:r w:rsidRPr="0020435A">
              <w:rPr>
                <w:color w:val="231F20"/>
                <w:spacing w:val="12"/>
              </w:rPr>
              <w:t xml:space="preserve"> </w:t>
            </w:r>
            <w:r w:rsidR="008B5FCC">
              <w:rPr>
                <w:color w:val="231F20"/>
              </w:rPr>
              <w:t>CCF</w:t>
            </w:r>
            <w:r w:rsidRPr="0020435A">
              <w:rPr>
                <w:color w:val="231F20"/>
              </w:rPr>
              <w:t>.</w:t>
            </w:r>
          </w:p>
        </w:tc>
      </w:tr>
      <w:tr w:rsidR="006E3D31" w:rsidRPr="0020435A" w14:paraId="46A1C96B" w14:textId="77777777" w:rsidTr="006E3D31">
        <w:tc>
          <w:tcPr>
            <w:tcW w:w="1560" w:type="dxa"/>
          </w:tcPr>
          <w:p w14:paraId="3A85FBB4" w14:textId="7E8B611F" w:rsidR="006E3D31" w:rsidRPr="0020435A" w:rsidRDefault="00931D01" w:rsidP="006E3D31">
            <w:pPr>
              <w:pStyle w:val="TableParagraph"/>
              <w:spacing w:line="241" w:lineRule="exact"/>
              <w:rPr>
                <w:color w:val="231F20"/>
                <w:w w:val="101"/>
              </w:rPr>
            </w:pPr>
            <w:r w:rsidRPr="00CD5419">
              <w:rPr>
                <w:color w:val="388600"/>
              </w:rPr>
              <w:t>C00</w:t>
            </w:r>
            <w:r>
              <w:rPr>
                <w:color w:val="388600"/>
              </w:rPr>
              <w:t>9</w:t>
            </w:r>
            <w:r w:rsidRPr="00CD5419">
              <w:rPr>
                <w:color w:val="388600"/>
              </w:rPr>
              <w:t>0</w:t>
            </w:r>
          </w:p>
          <w:p w14:paraId="721A6F9C" w14:textId="77777777" w:rsidR="006E3D31" w:rsidRDefault="006E3D31" w:rsidP="006E3D31">
            <w:pPr>
              <w:rPr>
                <w:rFonts w:ascii="Arial" w:hAnsi="Arial" w:cs="Arial"/>
                <w:sz w:val="22"/>
                <w:szCs w:val="22"/>
              </w:rPr>
            </w:pPr>
          </w:p>
        </w:tc>
        <w:tc>
          <w:tcPr>
            <w:tcW w:w="7643" w:type="dxa"/>
          </w:tcPr>
          <w:p w14:paraId="41160587" w14:textId="77777777" w:rsidR="006E3D31" w:rsidRPr="0020435A" w:rsidRDefault="006E3D31" w:rsidP="006E3D31">
            <w:pPr>
              <w:pStyle w:val="TableParagraph"/>
              <w:spacing w:line="241" w:lineRule="exact"/>
              <w:jc w:val="both"/>
              <w:rPr>
                <w:b/>
              </w:rPr>
            </w:pPr>
            <w:r w:rsidRPr="0020435A">
              <w:rPr>
                <w:b/>
              </w:rPr>
              <w:t>Off-balance</w:t>
            </w:r>
            <w:r w:rsidRPr="0020435A">
              <w:rPr>
                <w:b/>
                <w:spacing w:val="13"/>
              </w:rPr>
              <w:t xml:space="preserve"> </w:t>
            </w:r>
            <w:r w:rsidRPr="0020435A">
              <w:rPr>
                <w:b/>
              </w:rPr>
              <w:t>sheet</w:t>
            </w:r>
            <w:r w:rsidRPr="0020435A">
              <w:rPr>
                <w:b/>
                <w:spacing w:val="13"/>
              </w:rPr>
              <w:t xml:space="preserve"> </w:t>
            </w:r>
            <w:r w:rsidRPr="0020435A">
              <w:rPr>
                <w:b/>
              </w:rPr>
              <w:t>exposure:</w:t>
            </w:r>
            <w:r w:rsidRPr="0020435A">
              <w:rPr>
                <w:b/>
                <w:spacing w:val="14"/>
              </w:rPr>
              <w:t xml:space="preserve"> </w:t>
            </w:r>
            <w:r w:rsidRPr="0020435A">
              <w:rPr>
                <w:b/>
              </w:rPr>
              <w:t>after</w:t>
            </w:r>
            <w:r w:rsidRPr="0020435A">
              <w:rPr>
                <w:b/>
                <w:spacing w:val="13"/>
              </w:rPr>
              <w:t xml:space="preserve"> </w:t>
            </w:r>
            <w:r w:rsidRPr="0020435A">
              <w:rPr>
                <w:b/>
              </w:rPr>
              <w:t>applying</w:t>
            </w:r>
            <w:r w:rsidRPr="0020435A">
              <w:rPr>
                <w:b/>
                <w:spacing w:val="13"/>
              </w:rPr>
              <w:t xml:space="preserve"> </w:t>
            </w:r>
            <w:r w:rsidRPr="0020435A">
              <w:rPr>
                <w:b/>
              </w:rPr>
              <w:t>CCFs</w:t>
            </w:r>
          </w:p>
          <w:p w14:paraId="04DEDD6B" w14:textId="77777777" w:rsidR="006E3D31" w:rsidRPr="0020435A" w:rsidRDefault="006E3D31" w:rsidP="006E3D31">
            <w:pPr>
              <w:pStyle w:val="TableParagraph"/>
              <w:spacing w:before="10"/>
              <w:ind w:left="0"/>
              <w:rPr>
                <w:b/>
                <w:i/>
              </w:rPr>
            </w:pPr>
          </w:p>
          <w:p w14:paraId="7B38A1BD" w14:textId="78D39CD1" w:rsidR="006E3D31" w:rsidRPr="0020435A" w:rsidRDefault="006E3D31" w:rsidP="006E3D31">
            <w:pPr>
              <w:pStyle w:val="TableParagraph"/>
              <w:spacing w:line="241" w:lineRule="exact"/>
              <w:jc w:val="both"/>
              <w:rPr>
                <w:b/>
                <w:color w:val="231F20"/>
              </w:rPr>
            </w:pPr>
            <w:r w:rsidRPr="0020435A">
              <w:t>This</w:t>
            </w:r>
            <w:r w:rsidRPr="0020435A">
              <w:rPr>
                <w:spacing w:val="1"/>
              </w:rPr>
              <w:t xml:space="preserve"> </w:t>
            </w:r>
            <w:r w:rsidRPr="0020435A">
              <w:t>column</w:t>
            </w:r>
            <w:r w:rsidRPr="0020435A">
              <w:rPr>
                <w:spacing w:val="1"/>
              </w:rPr>
              <w:t xml:space="preserve"> </w:t>
            </w:r>
            <w:r w:rsidRPr="0020435A">
              <w:t>shall</w:t>
            </w:r>
            <w:r w:rsidRPr="0020435A">
              <w:rPr>
                <w:spacing w:val="1"/>
              </w:rPr>
              <w:t xml:space="preserve"> </w:t>
            </w:r>
            <w:r w:rsidRPr="0020435A">
              <w:t>reflect</w:t>
            </w:r>
            <w:r w:rsidRPr="0020435A">
              <w:rPr>
                <w:spacing w:val="1"/>
              </w:rPr>
              <w:t xml:space="preserve"> </w:t>
            </w:r>
            <w:r w:rsidRPr="0020435A">
              <w:t>the</w:t>
            </w:r>
            <w:r w:rsidRPr="0020435A">
              <w:rPr>
                <w:spacing w:val="1"/>
              </w:rPr>
              <w:t xml:space="preserve"> </w:t>
            </w:r>
            <w:r w:rsidRPr="0020435A">
              <w:t>relevant</w:t>
            </w:r>
            <w:r w:rsidRPr="0020435A">
              <w:rPr>
                <w:spacing w:val="1"/>
              </w:rPr>
              <w:t xml:space="preserve"> </w:t>
            </w:r>
            <w:r w:rsidRPr="0020435A">
              <w:t>aggregate</w:t>
            </w:r>
            <w:r w:rsidRPr="0020435A">
              <w:rPr>
                <w:spacing w:val="1"/>
              </w:rPr>
              <w:t xml:space="preserve"> </w:t>
            </w:r>
            <w:r w:rsidRPr="0020435A">
              <w:t>amount</w:t>
            </w:r>
            <w:r w:rsidRPr="0020435A">
              <w:rPr>
                <w:spacing w:val="1"/>
              </w:rPr>
              <w:t xml:space="preserve"> </w:t>
            </w:r>
            <w:r w:rsidRPr="0020435A">
              <w:t>in</w:t>
            </w:r>
            <w:r w:rsidRPr="0020435A">
              <w:rPr>
                <w:spacing w:val="-56"/>
              </w:rPr>
              <w:t xml:space="preserve"> </w:t>
            </w:r>
            <w:r w:rsidRPr="0020435A">
              <w:t>respect</w:t>
            </w:r>
            <w:r w:rsidRPr="0020435A">
              <w:rPr>
                <w:spacing w:val="1"/>
              </w:rPr>
              <w:t xml:space="preserve"> </w:t>
            </w:r>
            <w:r w:rsidRPr="0020435A">
              <w:t>of</w:t>
            </w:r>
            <w:r w:rsidRPr="0020435A">
              <w:rPr>
                <w:spacing w:val="1"/>
              </w:rPr>
              <w:t xml:space="preserve"> </w:t>
            </w:r>
            <w:r w:rsidRPr="0020435A">
              <w:t>the</w:t>
            </w:r>
            <w:r w:rsidRPr="0020435A">
              <w:rPr>
                <w:spacing w:val="1"/>
              </w:rPr>
              <w:t xml:space="preserve"> </w:t>
            </w:r>
            <w:r w:rsidRPr="0020435A">
              <w:t>reporting</w:t>
            </w:r>
            <w:r w:rsidRPr="0020435A">
              <w:rPr>
                <w:spacing w:val="1"/>
              </w:rPr>
              <w:t xml:space="preserve"> </w:t>
            </w:r>
            <w:r w:rsidRPr="0020435A">
              <w:t>bank’s</w:t>
            </w:r>
            <w:r w:rsidRPr="0020435A">
              <w:rPr>
                <w:spacing w:val="1"/>
              </w:rPr>
              <w:t xml:space="preserve"> </w:t>
            </w:r>
            <w:r w:rsidRPr="0020435A">
              <w:t>off-balance-sheet</w:t>
            </w:r>
            <w:r w:rsidRPr="0020435A">
              <w:rPr>
                <w:spacing w:val="1"/>
              </w:rPr>
              <w:t xml:space="preserve"> </w:t>
            </w:r>
            <w:r w:rsidRPr="0020435A">
              <w:t>credit</w:t>
            </w:r>
            <w:r w:rsidRPr="0020435A">
              <w:rPr>
                <w:spacing w:val="1"/>
              </w:rPr>
              <w:t xml:space="preserve"> </w:t>
            </w:r>
            <w:r w:rsidRPr="0020435A">
              <w:t>exposure to a person, other than any credit exposure arising</w:t>
            </w:r>
            <w:r w:rsidRPr="0020435A">
              <w:rPr>
                <w:spacing w:val="1"/>
              </w:rPr>
              <w:t xml:space="preserve"> </w:t>
            </w:r>
            <w:r w:rsidRPr="0020435A">
              <w:t>from</w:t>
            </w:r>
            <w:r w:rsidRPr="0020435A">
              <w:rPr>
                <w:spacing w:val="1"/>
              </w:rPr>
              <w:t xml:space="preserve"> </w:t>
            </w:r>
            <w:r w:rsidRPr="0020435A">
              <w:t>a</w:t>
            </w:r>
            <w:r w:rsidRPr="0020435A">
              <w:rPr>
                <w:spacing w:val="1"/>
              </w:rPr>
              <w:t xml:space="preserve"> </w:t>
            </w:r>
            <w:r w:rsidRPr="0020435A">
              <w:t>derivative</w:t>
            </w:r>
            <w:r w:rsidRPr="0020435A">
              <w:rPr>
                <w:spacing w:val="1"/>
              </w:rPr>
              <w:t xml:space="preserve"> </w:t>
            </w:r>
            <w:r w:rsidRPr="0020435A">
              <w:t>instrument</w:t>
            </w:r>
            <w:r w:rsidRPr="0020435A">
              <w:rPr>
                <w:spacing w:val="1"/>
              </w:rPr>
              <w:t xml:space="preserve"> </w:t>
            </w:r>
            <w:r w:rsidRPr="0020435A">
              <w:t>or</w:t>
            </w:r>
            <w:r w:rsidRPr="0020435A">
              <w:rPr>
                <w:spacing w:val="59"/>
              </w:rPr>
              <w:t xml:space="preserve"> </w:t>
            </w:r>
            <w:r w:rsidRPr="0020435A">
              <w:t>securities</w:t>
            </w:r>
            <w:r w:rsidRPr="0020435A">
              <w:rPr>
                <w:spacing w:val="59"/>
              </w:rPr>
              <w:t xml:space="preserve"> </w:t>
            </w:r>
            <w:r w:rsidRPr="0020435A">
              <w:t>financing</w:t>
            </w:r>
            <w:r w:rsidRPr="0020435A">
              <w:rPr>
                <w:spacing w:val="1"/>
              </w:rPr>
              <w:t xml:space="preserve"> </w:t>
            </w:r>
            <w:r w:rsidRPr="0020435A">
              <w:t>transaction,</w:t>
            </w:r>
            <w:r w:rsidRPr="0020435A">
              <w:rPr>
                <w:spacing w:val="1"/>
              </w:rPr>
              <w:t xml:space="preserve"> </w:t>
            </w:r>
            <w:r w:rsidRPr="0020435A">
              <w:t>including</w:t>
            </w:r>
            <w:r w:rsidRPr="0020435A">
              <w:rPr>
                <w:spacing w:val="1"/>
              </w:rPr>
              <w:t xml:space="preserve"> </w:t>
            </w:r>
            <w:r w:rsidRPr="0020435A">
              <w:t>any</w:t>
            </w:r>
            <w:r w:rsidRPr="0020435A">
              <w:rPr>
                <w:spacing w:val="1"/>
              </w:rPr>
              <w:t xml:space="preserve"> </w:t>
            </w:r>
            <w:r w:rsidRPr="0020435A">
              <w:t>relevant</w:t>
            </w:r>
            <w:r w:rsidRPr="0020435A">
              <w:rPr>
                <w:spacing w:val="1"/>
              </w:rPr>
              <w:t xml:space="preserve"> </w:t>
            </w:r>
            <w:r w:rsidRPr="0020435A">
              <w:t>exposure</w:t>
            </w:r>
            <w:r w:rsidRPr="0020435A">
              <w:rPr>
                <w:spacing w:val="59"/>
              </w:rPr>
              <w:t xml:space="preserve"> </w:t>
            </w:r>
            <w:r w:rsidRPr="0020435A">
              <w:t>amount</w:t>
            </w:r>
            <w:r w:rsidRPr="0020435A">
              <w:rPr>
                <w:spacing w:val="59"/>
              </w:rPr>
              <w:t xml:space="preserve"> </w:t>
            </w:r>
            <w:r w:rsidRPr="0020435A">
              <w:t>in</w:t>
            </w:r>
            <w:r w:rsidRPr="0020435A">
              <w:rPr>
                <w:spacing w:val="1"/>
              </w:rPr>
              <w:t xml:space="preserve"> </w:t>
            </w:r>
            <w:r w:rsidRPr="0020435A">
              <w:t>respect</w:t>
            </w:r>
            <w:r w:rsidRPr="0020435A">
              <w:rPr>
                <w:spacing w:val="16"/>
              </w:rPr>
              <w:t xml:space="preserve"> </w:t>
            </w:r>
            <w:r w:rsidRPr="0020435A">
              <w:t>of</w:t>
            </w:r>
            <w:r w:rsidRPr="0020435A">
              <w:rPr>
                <w:spacing w:val="17"/>
              </w:rPr>
              <w:t xml:space="preserve"> </w:t>
            </w:r>
            <w:r w:rsidRPr="0020435A">
              <w:t>an</w:t>
            </w:r>
            <w:r w:rsidRPr="0020435A">
              <w:rPr>
                <w:spacing w:val="15"/>
              </w:rPr>
              <w:t xml:space="preserve"> </w:t>
            </w:r>
            <w:r w:rsidRPr="0020435A">
              <w:t>irrevocable</w:t>
            </w:r>
            <w:r w:rsidRPr="0020435A">
              <w:rPr>
                <w:spacing w:val="15"/>
              </w:rPr>
              <w:t xml:space="preserve"> </w:t>
            </w:r>
            <w:r w:rsidRPr="0020435A">
              <w:t>commitment,</w:t>
            </w:r>
            <w:r w:rsidRPr="0020435A">
              <w:rPr>
                <w:spacing w:val="20"/>
              </w:rPr>
              <w:t xml:space="preserve"> </w:t>
            </w:r>
            <w:r w:rsidRPr="0020435A">
              <w:rPr>
                <w:b/>
              </w:rPr>
              <w:t>after</w:t>
            </w:r>
            <w:r w:rsidRPr="0020435A">
              <w:rPr>
                <w:b/>
                <w:spacing w:val="16"/>
              </w:rPr>
              <w:t xml:space="preserve"> </w:t>
            </w:r>
            <w:r w:rsidRPr="0020435A">
              <w:t>the</w:t>
            </w:r>
            <w:r w:rsidRPr="0020435A">
              <w:rPr>
                <w:spacing w:val="15"/>
              </w:rPr>
              <w:t xml:space="preserve"> </w:t>
            </w:r>
            <w:r w:rsidRPr="0020435A">
              <w:t>application</w:t>
            </w:r>
            <w:r w:rsidRPr="0020435A">
              <w:rPr>
                <w:spacing w:val="15"/>
              </w:rPr>
              <w:t xml:space="preserve"> </w:t>
            </w:r>
            <w:r w:rsidRPr="0020435A">
              <w:t>of any</w:t>
            </w:r>
            <w:r w:rsidRPr="0020435A">
              <w:rPr>
                <w:spacing w:val="11"/>
              </w:rPr>
              <w:t xml:space="preserve"> </w:t>
            </w:r>
            <w:r w:rsidRPr="0020435A">
              <w:t>relevant</w:t>
            </w:r>
            <w:r w:rsidRPr="0020435A">
              <w:rPr>
                <w:spacing w:val="11"/>
              </w:rPr>
              <w:t xml:space="preserve"> </w:t>
            </w:r>
            <w:r w:rsidR="008B5FCC">
              <w:t>CCF</w:t>
            </w:r>
            <w:r w:rsidRPr="0020435A">
              <w:t xml:space="preserve"> as specified in </w:t>
            </w:r>
            <w:r w:rsidRPr="00494A1C">
              <w:t xml:space="preserve">regulation 23(6)(g) </w:t>
            </w:r>
            <w:r w:rsidRPr="0020435A">
              <w:t>of the Regulations</w:t>
            </w:r>
            <w:r>
              <w:t xml:space="preserve">, subject to a </w:t>
            </w:r>
            <w:r w:rsidR="0008483A">
              <w:t>CCF</w:t>
            </w:r>
            <w:r>
              <w:t xml:space="preserve"> floor of 10%</w:t>
            </w:r>
            <w:r w:rsidRPr="0020435A">
              <w:t>;.</w:t>
            </w:r>
          </w:p>
        </w:tc>
      </w:tr>
    </w:tbl>
    <w:p w14:paraId="44A202D5" w14:textId="77777777" w:rsidR="00A86CCE" w:rsidRDefault="00A86CCE" w:rsidP="00A86CCE">
      <w:pPr>
        <w:rPr>
          <w:rFonts w:ascii="Arial" w:hAnsi="Arial" w:cs="Arial"/>
          <w:sz w:val="22"/>
          <w:szCs w:val="22"/>
        </w:rPr>
      </w:pPr>
      <w:r>
        <w:rPr>
          <w:rFonts w:ascii="Arial" w:hAnsi="Arial" w:cs="Arial"/>
          <w:sz w:val="22"/>
          <w:szCs w:val="22"/>
        </w:rPr>
        <w:br w:type="page"/>
      </w:r>
    </w:p>
    <w:tbl>
      <w:tblPr>
        <w:tblStyle w:val="TableGrid"/>
        <w:tblW w:w="9203" w:type="dxa"/>
        <w:tblInd w:w="-5" w:type="dxa"/>
        <w:tblLook w:val="01E0" w:firstRow="1" w:lastRow="1" w:firstColumn="1" w:lastColumn="1" w:noHBand="0" w:noVBand="0"/>
      </w:tblPr>
      <w:tblGrid>
        <w:gridCol w:w="1560"/>
        <w:gridCol w:w="7643"/>
      </w:tblGrid>
      <w:tr w:rsidR="007B6E1B" w:rsidRPr="0020435A" w14:paraId="60D5955D" w14:textId="77777777" w:rsidTr="006E3D31">
        <w:tc>
          <w:tcPr>
            <w:tcW w:w="1560" w:type="dxa"/>
          </w:tcPr>
          <w:p w14:paraId="1A7297B3" w14:textId="77777777" w:rsidR="007B6E1B" w:rsidRPr="0020435A" w:rsidRDefault="007B6E1B" w:rsidP="00FC2C16">
            <w:pPr>
              <w:jc w:val="center"/>
              <w:rPr>
                <w:rFonts w:ascii="Arial" w:hAnsi="Arial" w:cs="Arial"/>
                <w:sz w:val="22"/>
                <w:szCs w:val="22"/>
              </w:rPr>
            </w:pPr>
            <w:r w:rsidRPr="0020435A">
              <w:rPr>
                <w:rFonts w:ascii="Arial" w:hAnsi="Arial" w:cs="Arial"/>
                <w:b/>
                <w:sz w:val="22"/>
                <w:szCs w:val="22"/>
              </w:rPr>
              <w:t>Column number</w:t>
            </w:r>
          </w:p>
        </w:tc>
        <w:tc>
          <w:tcPr>
            <w:tcW w:w="7643" w:type="dxa"/>
          </w:tcPr>
          <w:p w14:paraId="39327C41" w14:textId="77777777" w:rsidR="007B6E1B" w:rsidRPr="0020435A" w:rsidRDefault="007B6E1B" w:rsidP="001F208F">
            <w:pPr>
              <w:widowControl/>
              <w:tabs>
                <w:tab w:val="left" w:pos="451"/>
              </w:tabs>
              <w:autoSpaceDE w:val="0"/>
              <w:autoSpaceDN w:val="0"/>
              <w:adjustRightInd w:val="0"/>
              <w:jc w:val="center"/>
              <w:rPr>
                <w:rFonts w:ascii="Arial" w:hAnsi="Arial" w:cs="Arial"/>
                <w:b/>
                <w:snapToGrid/>
                <w:sz w:val="22"/>
                <w:szCs w:val="22"/>
                <w:lang w:eastAsia="en-GB"/>
              </w:rPr>
            </w:pPr>
            <w:r w:rsidRPr="0020435A">
              <w:rPr>
                <w:rFonts w:ascii="Arial" w:hAnsi="Arial" w:cs="Arial"/>
                <w:b/>
                <w:sz w:val="22"/>
                <w:szCs w:val="22"/>
              </w:rPr>
              <w:t>Description</w:t>
            </w:r>
          </w:p>
        </w:tc>
      </w:tr>
      <w:tr w:rsidR="007B6E1B" w:rsidRPr="0020435A" w14:paraId="603ADC02" w14:textId="77777777" w:rsidTr="006E3D31">
        <w:tc>
          <w:tcPr>
            <w:tcW w:w="1560" w:type="dxa"/>
          </w:tcPr>
          <w:p w14:paraId="6E053BBF" w14:textId="6933EE17" w:rsidR="007B6E1B" w:rsidRPr="0020435A" w:rsidRDefault="0026547D">
            <w:pPr>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10</w:t>
            </w:r>
            <w:r w:rsidRPr="00CD5419">
              <w:rPr>
                <w:rFonts w:ascii="Arial" w:hAnsi="Arial" w:cs="Arial"/>
                <w:color w:val="388600"/>
                <w:sz w:val="22"/>
                <w:szCs w:val="22"/>
              </w:rPr>
              <w:t>0</w:t>
            </w:r>
          </w:p>
        </w:tc>
        <w:tc>
          <w:tcPr>
            <w:tcW w:w="7643" w:type="dxa"/>
          </w:tcPr>
          <w:p w14:paraId="59D1F14A" w14:textId="77777777" w:rsidR="007B6E1B" w:rsidRPr="0020435A" w:rsidRDefault="007B6E1B">
            <w:pPr>
              <w:pStyle w:val="TableParagraph"/>
              <w:spacing w:line="241" w:lineRule="exact"/>
              <w:jc w:val="both"/>
              <w:rPr>
                <w:b/>
              </w:rPr>
            </w:pPr>
            <w:r w:rsidRPr="0020435A">
              <w:rPr>
                <w:b/>
              </w:rPr>
              <w:t>Securities</w:t>
            </w:r>
            <w:r w:rsidRPr="0020435A">
              <w:rPr>
                <w:b/>
                <w:spacing w:val="17"/>
              </w:rPr>
              <w:t xml:space="preserve"> </w:t>
            </w:r>
            <w:r w:rsidRPr="0020435A">
              <w:rPr>
                <w:b/>
              </w:rPr>
              <w:t>Financing</w:t>
            </w:r>
            <w:r w:rsidRPr="0020435A">
              <w:rPr>
                <w:b/>
                <w:spacing w:val="17"/>
              </w:rPr>
              <w:t xml:space="preserve"> </w:t>
            </w:r>
            <w:r w:rsidRPr="0020435A">
              <w:rPr>
                <w:b/>
              </w:rPr>
              <w:t>Transactions:</w:t>
            </w:r>
            <w:r w:rsidRPr="0020435A">
              <w:rPr>
                <w:b/>
                <w:spacing w:val="17"/>
              </w:rPr>
              <w:t xml:space="preserve"> </w:t>
            </w:r>
            <w:r w:rsidRPr="0020435A">
              <w:rPr>
                <w:b/>
              </w:rPr>
              <w:t>Gross</w:t>
            </w:r>
          </w:p>
          <w:p w14:paraId="66229B17" w14:textId="77777777" w:rsidR="007B6E1B" w:rsidRPr="0020435A" w:rsidRDefault="007B6E1B">
            <w:pPr>
              <w:pStyle w:val="TableParagraph"/>
              <w:spacing w:before="10"/>
              <w:ind w:left="0"/>
              <w:rPr>
                <w:b/>
                <w:i/>
              </w:rPr>
            </w:pPr>
          </w:p>
          <w:p w14:paraId="58A4C12F" w14:textId="77777777" w:rsidR="007B6E1B" w:rsidRPr="0020435A" w:rsidRDefault="007B6E1B">
            <w:pPr>
              <w:pStyle w:val="TableParagraph"/>
              <w:spacing w:line="252" w:lineRule="auto"/>
              <w:ind w:right="18" w:hanging="1"/>
              <w:jc w:val="both"/>
            </w:pPr>
            <w:r w:rsidRPr="0020435A">
              <w:t>This column shall reflect the relevant aggregate gross amount</w:t>
            </w:r>
            <w:r w:rsidRPr="0020435A">
              <w:rPr>
                <w:spacing w:val="1"/>
              </w:rPr>
              <w:t xml:space="preserve"> </w:t>
            </w:r>
            <w:r w:rsidRPr="0020435A">
              <w:t>in</w:t>
            </w:r>
            <w:r w:rsidRPr="0020435A">
              <w:rPr>
                <w:spacing w:val="1"/>
              </w:rPr>
              <w:t xml:space="preserve"> </w:t>
            </w:r>
            <w:r w:rsidRPr="0020435A">
              <w:t>respect</w:t>
            </w:r>
            <w:r w:rsidRPr="0020435A">
              <w:rPr>
                <w:spacing w:val="1"/>
              </w:rPr>
              <w:t xml:space="preserve"> </w:t>
            </w:r>
            <w:r w:rsidRPr="0020435A">
              <w:t>of</w:t>
            </w:r>
            <w:r w:rsidRPr="0020435A">
              <w:rPr>
                <w:spacing w:val="1"/>
              </w:rPr>
              <w:t xml:space="preserve"> </w:t>
            </w:r>
            <w:r w:rsidRPr="0020435A">
              <w:t>any credit</w:t>
            </w:r>
            <w:r w:rsidRPr="0020435A">
              <w:rPr>
                <w:spacing w:val="1"/>
              </w:rPr>
              <w:t xml:space="preserve"> </w:t>
            </w:r>
            <w:r w:rsidRPr="0020435A">
              <w:t>exposure</w:t>
            </w:r>
            <w:r w:rsidRPr="0020435A">
              <w:rPr>
                <w:spacing w:val="1"/>
              </w:rPr>
              <w:t xml:space="preserve"> </w:t>
            </w:r>
            <w:r w:rsidRPr="0020435A">
              <w:t>to</w:t>
            </w:r>
            <w:r w:rsidRPr="0020435A">
              <w:rPr>
                <w:spacing w:val="1"/>
              </w:rPr>
              <w:t xml:space="preserve"> </w:t>
            </w:r>
            <w:r w:rsidRPr="0020435A">
              <w:t>a</w:t>
            </w:r>
            <w:r w:rsidRPr="0020435A">
              <w:rPr>
                <w:spacing w:val="1"/>
              </w:rPr>
              <w:t xml:space="preserve"> </w:t>
            </w:r>
            <w:r w:rsidRPr="0020435A">
              <w:t>person</w:t>
            </w:r>
            <w:r w:rsidRPr="0020435A">
              <w:rPr>
                <w:spacing w:val="1"/>
              </w:rPr>
              <w:t xml:space="preserve"> </w:t>
            </w:r>
            <w:r w:rsidRPr="0020435A">
              <w:t>arising</w:t>
            </w:r>
            <w:r w:rsidRPr="0020435A">
              <w:rPr>
                <w:spacing w:val="1"/>
              </w:rPr>
              <w:t xml:space="preserve"> </w:t>
            </w:r>
            <w:r w:rsidRPr="0020435A">
              <w:t>from</w:t>
            </w:r>
            <w:r w:rsidRPr="0020435A">
              <w:rPr>
                <w:spacing w:val="-56"/>
              </w:rPr>
              <w:t xml:space="preserve"> </w:t>
            </w:r>
            <w:r w:rsidRPr="0020435A">
              <w:t>securities</w:t>
            </w:r>
            <w:r w:rsidRPr="0020435A">
              <w:rPr>
                <w:spacing w:val="3"/>
              </w:rPr>
              <w:t xml:space="preserve"> </w:t>
            </w:r>
            <w:r w:rsidRPr="0020435A">
              <w:t>financing</w:t>
            </w:r>
            <w:r w:rsidRPr="0020435A">
              <w:rPr>
                <w:spacing w:val="1"/>
              </w:rPr>
              <w:t xml:space="preserve"> </w:t>
            </w:r>
            <w:r w:rsidRPr="0020435A">
              <w:t>transactions,</w:t>
            </w:r>
            <w:r w:rsidRPr="0020435A">
              <w:rPr>
                <w:spacing w:val="2"/>
              </w:rPr>
              <w:t xml:space="preserve"> </w:t>
            </w:r>
            <w:r w:rsidRPr="0020435A">
              <w:t>including-</w:t>
            </w:r>
          </w:p>
          <w:p w14:paraId="4393FD45" w14:textId="77777777" w:rsidR="007B6E1B" w:rsidRPr="0020435A" w:rsidRDefault="007B6E1B">
            <w:pPr>
              <w:pStyle w:val="TableParagraph"/>
              <w:spacing w:before="10"/>
              <w:ind w:left="0"/>
              <w:rPr>
                <w:b/>
                <w:i/>
              </w:rPr>
            </w:pPr>
          </w:p>
          <w:p w14:paraId="1FE13963" w14:textId="77777777" w:rsidR="0020435A" w:rsidRDefault="007B6E1B" w:rsidP="0020435A">
            <w:pPr>
              <w:pStyle w:val="TableParagraph"/>
              <w:numPr>
                <w:ilvl w:val="0"/>
                <w:numId w:val="25"/>
              </w:numPr>
              <w:tabs>
                <w:tab w:val="left" w:pos="554"/>
              </w:tabs>
              <w:spacing w:line="252" w:lineRule="auto"/>
              <w:ind w:right="16"/>
              <w:jc w:val="both"/>
            </w:pPr>
            <w:r w:rsidRPr="0020435A">
              <w:t>the</w:t>
            </w:r>
            <w:r w:rsidRPr="0020435A">
              <w:rPr>
                <w:spacing w:val="1"/>
              </w:rPr>
              <w:t xml:space="preserve"> </w:t>
            </w:r>
            <w:r w:rsidRPr="0020435A">
              <w:t>relevant</w:t>
            </w:r>
            <w:r w:rsidRPr="0020435A">
              <w:rPr>
                <w:spacing w:val="1"/>
              </w:rPr>
              <w:t xml:space="preserve"> </w:t>
            </w:r>
            <w:r w:rsidRPr="0020435A">
              <w:t>marked-to-market</w:t>
            </w:r>
            <w:r w:rsidRPr="0020435A">
              <w:rPr>
                <w:spacing w:val="1"/>
              </w:rPr>
              <w:t xml:space="preserve"> </w:t>
            </w:r>
            <w:r w:rsidRPr="0020435A">
              <w:t>value</w:t>
            </w:r>
            <w:r w:rsidRPr="0020435A">
              <w:rPr>
                <w:spacing w:val="1"/>
              </w:rPr>
              <w:t xml:space="preserve"> </w:t>
            </w:r>
            <w:r w:rsidRPr="0020435A">
              <w:t>related</w:t>
            </w:r>
            <w:r w:rsidRPr="0020435A">
              <w:rPr>
                <w:spacing w:val="1"/>
              </w:rPr>
              <w:t xml:space="preserve"> </w:t>
            </w:r>
            <w:r w:rsidRPr="0020435A">
              <w:t>to</w:t>
            </w:r>
            <w:r w:rsidRPr="0020435A">
              <w:rPr>
                <w:spacing w:val="1"/>
              </w:rPr>
              <w:t xml:space="preserve"> </w:t>
            </w:r>
            <w:r w:rsidRPr="0020435A">
              <w:t>any</w:t>
            </w:r>
            <w:r w:rsidRPr="0020435A">
              <w:rPr>
                <w:spacing w:val="1"/>
              </w:rPr>
              <w:t xml:space="preserve"> </w:t>
            </w:r>
            <w:r w:rsidRPr="0020435A">
              <w:t>repurchase</w:t>
            </w:r>
            <w:r w:rsidRPr="0020435A">
              <w:rPr>
                <w:spacing w:val="1"/>
              </w:rPr>
              <w:t xml:space="preserve"> </w:t>
            </w:r>
            <w:r w:rsidRPr="0020435A">
              <w:t>agreement</w:t>
            </w:r>
            <w:r w:rsidRPr="0020435A">
              <w:rPr>
                <w:spacing w:val="1"/>
              </w:rPr>
              <w:t xml:space="preserve"> </w:t>
            </w:r>
            <w:r w:rsidRPr="0020435A">
              <w:t>or</w:t>
            </w:r>
            <w:r w:rsidRPr="0020435A">
              <w:rPr>
                <w:spacing w:val="1"/>
              </w:rPr>
              <w:t xml:space="preserve"> </w:t>
            </w:r>
            <w:r w:rsidRPr="0020435A">
              <w:t>securities</w:t>
            </w:r>
            <w:r w:rsidRPr="0020435A">
              <w:rPr>
                <w:spacing w:val="1"/>
              </w:rPr>
              <w:t xml:space="preserve"> </w:t>
            </w:r>
            <w:r w:rsidRPr="0020435A">
              <w:t>borrowing</w:t>
            </w:r>
            <w:r w:rsidRPr="0020435A">
              <w:rPr>
                <w:spacing w:val="1"/>
              </w:rPr>
              <w:t xml:space="preserve"> </w:t>
            </w:r>
            <w:r w:rsidRPr="0020435A">
              <w:t>agreement;</w:t>
            </w:r>
            <w:r w:rsidRPr="0020435A">
              <w:rPr>
                <w:spacing w:val="1"/>
              </w:rPr>
              <w:t xml:space="preserve"> </w:t>
            </w:r>
            <w:r w:rsidRPr="0020435A">
              <w:t>and</w:t>
            </w:r>
          </w:p>
          <w:p w14:paraId="08F2A89A" w14:textId="160A3007" w:rsidR="007B6E1B" w:rsidRPr="0020435A" w:rsidRDefault="007B6E1B" w:rsidP="0020435A">
            <w:pPr>
              <w:pStyle w:val="TableParagraph"/>
              <w:numPr>
                <w:ilvl w:val="0"/>
                <w:numId w:val="25"/>
              </w:numPr>
              <w:tabs>
                <w:tab w:val="left" w:pos="554"/>
              </w:tabs>
              <w:spacing w:line="252" w:lineRule="auto"/>
              <w:ind w:right="16"/>
              <w:jc w:val="both"/>
            </w:pPr>
            <w:r w:rsidRPr="0020435A">
              <w:t>the</w:t>
            </w:r>
            <w:r w:rsidRPr="0020435A">
              <w:rPr>
                <w:spacing w:val="1"/>
              </w:rPr>
              <w:t xml:space="preserve"> </w:t>
            </w:r>
            <w:r w:rsidRPr="0020435A">
              <w:t>relevant</w:t>
            </w:r>
            <w:r w:rsidRPr="0020435A">
              <w:rPr>
                <w:spacing w:val="1"/>
              </w:rPr>
              <w:t xml:space="preserve"> </w:t>
            </w:r>
            <w:r w:rsidRPr="0020435A">
              <w:t>loan</w:t>
            </w:r>
            <w:r w:rsidRPr="0020435A">
              <w:rPr>
                <w:spacing w:val="1"/>
              </w:rPr>
              <w:t xml:space="preserve"> </w:t>
            </w:r>
            <w:r w:rsidRPr="0020435A">
              <w:t>amount</w:t>
            </w:r>
            <w:r w:rsidRPr="0020435A">
              <w:rPr>
                <w:spacing w:val="1"/>
              </w:rPr>
              <w:t xml:space="preserve"> </w:t>
            </w:r>
            <w:r w:rsidRPr="0020435A">
              <w:t>related</w:t>
            </w:r>
            <w:r w:rsidRPr="0020435A">
              <w:rPr>
                <w:spacing w:val="1"/>
              </w:rPr>
              <w:t xml:space="preserve"> </w:t>
            </w:r>
            <w:r w:rsidRPr="0020435A">
              <w:t>to</w:t>
            </w:r>
            <w:r w:rsidRPr="0020435A">
              <w:rPr>
                <w:spacing w:val="59"/>
              </w:rPr>
              <w:t xml:space="preserve"> </w:t>
            </w:r>
            <w:r w:rsidRPr="0020435A">
              <w:t>any</w:t>
            </w:r>
            <w:r w:rsidRPr="0020435A">
              <w:rPr>
                <w:spacing w:val="59"/>
              </w:rPr>
              <w:t xml:space="preserve"> </w:t>
            </w:r>
            <w:r w:rsidRPr="0020435A">
              <w:t>resale</w:t>
            </w:r>
            <w:r w:rsidRPr="0020435A">
              <w:rPr>
                <w:spacing w:val="1"/>
              </w:rPr>
              <w:t xml:space="preserve"> </w:t>
            </w:r>
            <w:r w:rsidRPr="0020435A">
              <w:t>agreement</w:t>
            </w:r>
            <w:r w:rsidRPr="0020435A">
              <w:rPr>
                <w:spacing w:val="3"/>
              </w:rPr>
              <w:t xml:space="preserve"> </w:t>
            </w:r>
            <w:r w:rsidRPr="0020435A">
              <w:t>or</w:t>
            </w:r>
            <w:r w:rsidRPr="0020435A">
              <w:rPr>
                <w:spacing w:val="4"/>
              </w:rPr>
              <w:t xml:space="preserve"> </w:t>
            </w:r>
            <w:r w:rsidRPr="0020435A">
              <w:t>securities</w:t>
            </w:r>
            <w:r w:rsidRPr="0020435A">
              <w:rPr>
                <w:spacing w:val="3"/>
              </w:rPr>
              <w:t xml:space="preserve"> </w:t>
            </w:r>
            <w:r w:rsidRPr="0020435A">
              <w:t>lending</w:t>
            </w:r>
            <w:r w:rsidRPr="0020435A">
              <w:rPr>
                <w:spacing w:val="4"/>
              </w:rPr>
              <w:t xml:space="preserve"> </w:t>
            </w:r>
            <w:r w:rsidRPr="0020435A">
              <w:t>agreement.</w:t>
            </w:r>
          </w:p>
        </w:tc>
      </w:tr>
      <w:tr w:rsidR="007B6E1B" w:rsidRPr="0020435A" w14:paraId="0EA53446" w14:textId="77777777" w:rsidTr="006E3D31">
        <w:tc>
          <w:tcPr>
            <w:tcW w:w="1560" w:type="dxa"/>
          </w:tcPr>
          <w:p w14:paraId="4D171E2E" w14:textId="0841E56A" w:rsidR="007B6E1B" w:rsidRPr="0020435A" w:rsidRDefault="0026547D">
            <w:pPr>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11</w:t>
            </w:r>
            <w:r w:rsidRPr="00CD5419">
              <w:rPr>
                <w:rFonts w:ascii="Arial" w:hAnsi="Arial" w:cs="Arial"/>
                <w:color w:val="388600"/>
                <w:sz w:val="22"/>
                <w:szCs w:val="22"/>
              </w:rPr>
              <w:t>0</w:t>
            </w:r>
          </w:p>
        </w:tc>
        <w:tc>
          <w:tcPr>
            <w:tcW w:w="7643" w:type="dxa"/>
          </w:tcPr>
          <w:p w14:paraId="0AEDA24E" w14:textId="77777777" w:rsidR="007B6E1B" w:rsidRPr="0020435A" w:rsidRDefault="007B6E1B">
            <w:pPr>
              <w:pStyle w:val="TableParagraph"/>
              <w:spacing w:line="241" w:lineRule="exact"/>
              <w:jc w:val="both"/>
              <w:rPr>
                <w:b/>
              </w:rPr>
            </w:pPr>
            <w:r w:rsidRPr="0020435A">
              <w:rPr>
                <w:b/>
              </w:rPr>
              <w:t>Securities</w:t>
            </w:r>
            <w:r w:rsidRPr="0020435A">
              <w:rPr>
                <w:b/>
                <w:spacing w:val="16"/>
              </w:rPr>
              <w:t xml:space="preserve"> </w:t>
            </w:r>
            <w:r w:rsidRPr="0020435A">
              <w:rPr>
                <w:b/>
              </w:rPr>
              <w:t>Financing</w:t>
            </w:r>
            <w:r w:rsidRPr="0020435A">
              <w:rPr>
                <w:b/>
                <w:spacing w:val="16"/>
              </w:rPr>
              <w:t xml:space="preserve"> </w:t>
            </w:r>
            <w:r w:rsidRPr="0020435A">
              <w:rPr>
                <w:b/>
              </w:rPr>
              <w:t>Transactions:</w:t>
            </w:r>
            <w:r w:rsidRPr="0020435A">
              <w:rPr>
                <w:b/>
                <w:spacing w:val="17"/>
              </w:rPr>
              <w:t xml:space="preserve"> </w:t>
            </w:r>
            <w:r w:rsidRPr="0020435A">
              <w:rPr>
                <w:b/>
              </w:rPr>
              <w:t>EAD</w:t>
            </w:r>
          </w:p>
          <w:p w14:paraId="59784AC6" w14:textId="77777777" w:rsidR="007B6E1B" w:rsidRPr="0020435A" w:rsidRDefault="007B6E1B">
            <w:pPr>
              <w:pStyle w:val="TableParagraph"/>
              <w:ind w:left="0"/>
              <w:rPr>
                <w:b/>
                <w:i/>
              </w:rPr>
            </w:pPr>
          </w:p>
          <w:p w14:paraId="76D96FDC" w14:textId="672FFAD9" w:rsidR="007B6E1B" w:rsidRPr="0020435A" w:rsidRDefault="007B6E1B">
            <w:pPr>
              <w:pStyle w:val="TableParagraph"/>
              <w:spacing w:line="252" w:lineRule="auto"/>
              <w:ind w:right="15"/>
              <w:jc w:val="both"/>
              <w:rPr>
                <w:lang w:eastAsia="en-GB"/>
              </w:rPr>
            </w:pPr>
            <w:r w:rsidRPr="0020435A">
              <w:t>This column shall reflect the relevant aggregate exposure</w:t>
            </w:r>
            <w:r w:rsidR="0008483A">
              <w:t xml:space="preserve"> </w:t>
            </w:r>
            <w:r w:rsidRPr="0020435A">
              <w:t>at</w:t>
            </w:r>
            <w:r w:rsidRPr="0020435A">
              <w:rPr>
                <w:spacing w:val="1"/>
              </w:rPr>
              <w:t xml:space="preserve"> </w:t>
            </w:r>
            <w:r w:rsidRPr="0020435A">
              <w:t>default</w:t>
            </w:r>
            <w:r w:rsidRPr="0020435A">
              <w:rPr>
                <w:spacing w:val="1"/>
              </w:rPr>
              <w:t xml:space="preserve"> </w:t>
            </w:r>
            <w:r w:rsidR="0008483A">
              <w:rPr>
                <w:spacing w:val="1"/>
              </w:rPr>
              <w:t xml:space="preserve">(EAD) </w:t>
            </w:r>
            <w:r w:rsidRPr="0020435A">
              <w:t>amount,</w:t>
            </w:r>
            <w:r w:rsidRPr="0020435A">
              <w:rPr>
                <w:spacing w:val="1"/>
              </w:rPr>
              <w:t xml:space="preserve"> </w:t>
            </w:r>
            <w:r w:rsidRPr="0020435A">
              <w:t>calculated</w:t>
            </w:r>
            <w:r w:rsidRPr="0020435A">
              <w:rPr>
                <w:spacing w:val="1"/>
              </w:rPr>
              <w:t xml:space="preserve"> </w:t>
            </w:r>
            <w:r w:rsidRPr="0020435A">
              <w:t>in</w:t>
            </w:r>
            <w:r w:rsidRPr="0020435A">
              <w:rPr>
                <w:spacing w:val="1"/>
              </w:rPr>
              <w:t xml:space="preserve"> </w:t>
            </w:r>
            <w:r w:rsidRPr="0020435A">
              <w:t>terms</w:t>
            </w:r>
            <w:r w:rsidRPr="0020435A">
              <w:rPr>
                <w:spacing w:val="1"/>
              </w:rPr>
              <w:t xml:space="preserve"> </w:t>
            </w:r>
            <w:r w:rsidRPr="0020435A">
              <w:t>of</w:t>
            </w:r>
            <w:r w:rsidRPr="0020435A">
              <w:rPr>
                <w:spacing w:val="1"/>
              </w:rPr>
              <w:t xml:space="preserve"> </w:t>
            </w:r>
            <w:r w:rsidRPr="0020435A">
              <w:t>the</w:t>
            </w:r>
            <w:r w:rsidRPr="0020435A">
              <w:rPr>
                <w:spacing w:val="1"/>
              </w:rPr>
              <w:t xml:space="preserve"> </w:t>
            </w:r>
            <w:r w:rsidRPr="0020435A">
              <w:t>comprehensive</w:t>
            </w:r>
            <w:r w:rsidRPr="0020435A">
              <w:rPr>
                <w:spacing w:val="1"/>
              </w:rPr>
              <w:t xml:space="preserve"> </w:t>
            </w:r>
            <w:r w:rsidRPr="0020435A">
              <w:t>approach</w:t>
            </w:r>
            <w:r w:rsidRPr="0020435A">
              <w:rPr>
                <w:spacing w:val="1"/>
              </w:rPr>
              <w:t xml:space="preserve"> </w:t>
            </w:r>
            <w:r w:rsidRPr="0020435A">
              <w:t>for</w:t>
            </w:r>
            <w:r w:rsidRPr="0020435A">
              <w:rPr>
                <w:spacing w:val="1"/>
              </w:rPr>
              <w:t xml:space="preserve"> </w:t>
            </w:r>
            <w:r w:rsidR="008B5FCC">
              <w:t>CRM</w:t>
            </w:r>
            <w:r w:rsidRPr="0020435A">
              <w:rPr>
                <w:spacing w:val="1"/>
              </w:rPr>
              <w:t xml:space="preserve"> </w:t>
            </w:r>
            <w:r w:rsidRPr="0020435A">
              <w:t>specified</w:t>
            </w:r>
            <w:r w:rsidRPr="0020435A">
              <w:rPr>
                <w:spacing w:val="1"/>
              </w:rPr>
              <w:t xml:space="preserve"> </w:t>
            </w:r>
            <w:r w:rsidRPr="0020435A">
              <w:t>in</w:t>
            </w:r>
            <w:r w:rsidRPr="0020435A">
              <w:rPr>
                <w:spacing w:val="1"/>
              </w:rPr>
              <w:t xml:space="preserve"> </w:t>
            </w:r>
            <w:r w:rsidRPr="0020435A">
              <w:t>regulation</w:t>
            </w:r>
            <w:r w:rsidRPr="0020435A">
              <w:rPr>
                <w:spacing w:val="1"/>
              </w:rPr>
              <w:t xml:space="preserve"> </w:t>
            </w:r>
            <w:r w:rsidRPr="0020435A">
              <w:t>23(9)(b) of the Regulations,</w:t>
            </w:r>
            <w:r w:rsidRPr="0020435A">
              <w:rPr>
                <w:spacing w:val="15"/>
              </w:rPr>
              <w:t xml:space="preserve"> </w:t>
            </w:r>
            <w:r w:rsidRPr="0020435A">
              <w:t>in</w:t>
            </w:r>
            <w:r w:rsidRPr="0020435A">
              <w:rPr>
                <w:spacing w:val="15"/>
              </w:rPr>
              <w:t xml:space="preserve"> </w:t>
            </w:r>
            <w:r w:rsidRPr="0020435A">
              <w:t>respect</w:t>
            </w:r>
            <w:r w:rsidRPr="0020435A">
              <w:rPr>
                <w:spacing w:val="15"/>
              </w:rPr>
              <w:t xml:space="preserve"> </w:t>
            </w:r>
            <w:r w:rsidRPr="0020435A">
              <w:t>of</w:t>
            </w:r>
            <w:r w:rsidRPr="0020435A">
              <w:rPr>
                <w:spacing w:val="15"/>
              </w:rPr>
              <w:t xml:space="preserve"> </w:t>
            </w:r>
            <w:r w:rsidRPr="0020435A">
              <w:t>any</w:t>
            </w:r>
            <w:r w:rsidRPr="0020435A">
              <w:rPr>
                <w:spacing w:val="15"/>
              </w:rPr>
              <w:t xml:space="preserve"> </w:t>
            </w:r>
            <w:r w:rsidRPr="0020435A">
              <w:t>credit</w:t>
            </w:r>
            <w:r w:rsidRPr="0020435A">
              <w:rPr>
                <w:spacing w:val="16"/>
              </w:rPr>
              <w:t xml:space="preserve"> </w:t>
            </w:r>
            <w:r w:rsidRPr="0020435A">
              <w:t>exposure</w:t>
            </w:r>
            <w:r w:rsidRPr="0020435A">
              <w:rPr>
                <w:spacing w:val="15"/>
              </w:rPr>
              <w:t xml:space="preserve"> </w:t>
            </w:r>
            <w:r w:rsidRPr="0020435A">
              <w:t>to</w:t>
            </w:r>
            <w:r w:rsidRPr="0020435A">
              <w:rPr>
                <w:spacing w:val="15"/>
              </w:rPr>
              <w:t xml:space="preserve"> </w:t>
            </w:r>
            <w:r w:rsidRPr="0020435A">
              <w:t>a</w:t>
            </w:r>
            <w:r w:rsidRPr="0020435A">
              <w:rPr>
                <w:spacing w:val="15"/>
              </w:rPr>
              <w:t xml:space="preserve"> </w:t>
            </w:r>
            <w:r w:rsidRPr="0020435A">
              <w:t>person</w:t>
            </w:r>
            <w:r w:rsidRPr="0020435A">
              <w:rPr>
                <w:spacing w:val="15"/>
              </w:rPr>
              <w:t xml:space="preserve"> </w:t>
            </w:r>
            <w:r w:rsidRPr="0020435A">
              <w:t>arising from</w:t>
            </w:r>
            <w:r w:rsidRPr="0020435A">
              <w:rPr>
                <w:spacing w:val="12"/>
              </w:rPr>
              <w:t xml:space="preserve"> </w:t>
            </w:r>
            <w:r w:rsidRPr="0020435A">
              <w:t>a</w:t>
            </w:r>
            <w:r w:rsidRPr="0020435A">
              <w:rPr>
                <w:spacing w:val="12"/>
              </w:rPr>
              <w:t xml:space="preserve"> </w:t>
            </w:r>
            <w:r w:rsidRPr="0020435A">
              <w:t>securities</w:t>
            </w:r>
            <w:r w:rsidRPr="0020435A">
              <w:rPr>
                <w:spacing w:val="12"/>
              </w:rPr>
              <w:t xml:space="preserve"> </w:t>
            </w:r>
            <w:r w:rsidRPr="0020435A">
              <w:t>financing</w:t>
            </w:r>
            <w:r w:rsidRPr="0020435A">
              <w:rPr>
                <w:spacing w:val="12"/>
              </w:rPr>
              <w:t xml:space="preserve"> </w:t>
            </w:r>
            <w:r w:rsidRPr="0020435A">
              <w:t>transaction.</w:t>
            </w:r>
          </w:p>
        </w:tc>
      </w:tr>
      <w:tr w:rsidR="007B6E1B" w:rsidRPr="0020435A" w14:paraId="2746CDB0" w14:textId="77777777" w:rsidTr="006E3D31">
        <w:tc>
          <w:tcPr>
            <w:tcW w:w="1560" w:type="dxa"/>
          </w:tcPr>
          <w:p w14:paraId="72D323E3" w14:textId="36B73E89" w:rsidR="007B6E1B" w:rsidRPr="0020435A" w:rsidRDefault="0026547D">
            <w:pPr>
              <w:tabs>
                <w:tab w:val="right" w:pos="1854"/>
              </w:tabs>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12</w:t>
            </w:r>
            <w:r w:rsidRPr="00CD5419">
              <w:rPr>
                <w:rFonts w:ascii="Arial" w:hAnsi="Arial" w:cs="Arial"/>
                <w:color w:val="388600"/>
                <w:sz w:val="22"/>
                <w:szCs w:val="22"/>
              </w:rPr>
              <w:t>0</w:t>
            </w:r>
          </w:p>
        </w:tc>
        <w:tc>
          <w:tcPr>
            <w:tcW w:w="7643" w:type="dxa"/>
          </w:tcPr>
          <w:p w14:paraId="2914C017" w14:textId="77777777" w:rsidR="007B6E1B" w:rsidRPr="0020435A" w:rsidRDefault="007B6E1B">
            <w:pPr>
              <w:pStyle w:val="TableParagraph"/>
              <w:spacing w:before="10"/>
              <w:jc w:val="both"/>
              <w:rPr>
                <w:b/>
              </w:rPr>
            </w:pPr>
            <w:r w:rsidRPr="0020435A">
              <w:rPr>
                <w:b/>
              </w:rPr>
              <w:t>OTC</w:t>
            </w:r>
            <w:r w:rsidRPr="0020435A">
              <w:rPr>
                <w:b/>
                <w:spacing w:val="14"/>
              </w:rPr>
              <w:t xml:space="preserve"> </w:t>
            </w:r>
            <w:r w:rsidRPr="0020435A">
              <w:rPr>
                <w:b/>
              </w:rPr>
              <w:t>derivative</w:t>
            </w:r>
            <w:r w:rsidRPr="0020435A">
              <w:rPr>
                <w:b/>
                <w:spacing w:val="14"/>
              </w:rPr>
              <w:t xml:space="preserve"> </w:t>
            </w:r>
            <w:r w:rsidRPr="0020435A">
              <w:rPr>
                <w:b/>
              </w:rPr>
              <w:t>instruments:</w:t>
            </w:r>
            <w:r w:rsidRPr="0020435A">
              <w:rPr>
                <w:b/>
                <w:spacing w:val="14"/>
              </w:rPr>
              <w:t xml:space="preserve"> </w:t>
            </w:r>
            <w:r w:rsidRPr="0020435A">
              <w:rPr>
                <w:b/>
              </w:rPr>
              <w:t>Gross</w:t>
            </w:r>
          </w:p>
          <w:p w14:paraId="1C19F951" w14:textId="77777777" w:rsidR="007B6E1B" w:rsidRPr="0020435A" w:rsidRDefault="007B6E1B">
            <w:pPr>
              <w:pStyle w:val="TableParagraph"/>
              <w:spacing w:before="11"/>
              <w:ind w:left="0"/>
              <w:rPr>
                <w:b/>
                <w:i/>
              </w:rPr>
            </w:pPr>
          </w:p>
          <w:p w14:paraId="2B7E4C6D" w14:textId="77777777" w:rsidR="007B6E1B" w:rsidRPr="0020435A" w:rsidRDefault="007B6E1B">
            <w:pPr>
              <w:pStyle w:val="TableParagraph"/>
              <w:spacing w:line="252" w:lineRule="auto"/>
              <w:ind w:right="17"/>
              <w:jc w:val="both"/>
              <w:rPr>
                <w:lang w:eastAsia="en-GB"/>
              </w:rPr>
            </w:pPr>
            <w:r w:rsidRPr="0020435A">
              <w:t>This</w:t>
            </w:r>
            <w:r w:rsidRPr="0020435A">
              <w:rPr>
                <w:spacing w:val="1"/>
              </w:rPr>
              <w:t xml:space="preserve"> </w:t>
            </w:r>
            <w:r w:rsidRPr="0020435A">
              <w:t>column</w:t>
            </w:r>
            <w:r w:rsidRPr="0020435A">
              <w:rPr>
                <w:spacing w:val="1"/>
              </w:rPr>
              <w:t xml:space="preserve"> </w:t>
            </w:r>
            <w:r w:rsidRPr="0020435A">
              <w:t>shall</w:t>
            </w:r>
            <w:r w:rsidRPr="0020435A">
              <w:rPr>
                <w:spacing w:val="1"/>
              </w:rPr>
              <w:t xml:space="preserve"> </w:t>
            </w:r>
            <w:r w:rsidRPr="0020435A">
              <w:t>reflect</w:t>
            </w:r>
            <w:r w:rsidRPr="0020435A">
              <w:rPr>
                <w:spacing w:val="1"/>
              </w:rPr>
              <w:t xml:space="preserve"> </w:t>
            </w:r>
            <w:r w:rsidRPr="0020435A">
              <w:t>the</w:t>
            </w:r>
            <w:r w:rsidRPr="0020435A">
              <w:rPr>
                <w:spacing w:val="1"/>
              </w:rPr>
              <w:t xml:space="preserve"> </w:t>
            </w:r>
            <w:r w:rsidRPr="0020435A">
              <w:t>relevant</w:t>
            </w:r>
            <w:r w:rsidRPr="0020435A">
              <w:rPr>
                <w:spacing w:val="1"/>
              </w:rPr>
              <w:t xml:space="preserve"> </w:t>
            </w:r>
            <w:r w:rsidRPr="0020435A">
              <w:t>aggregate</w:t>
            </w:r>
            <w:r w:rsidRPr="0020435A">
              <w:rPr>
                <w:spacing w:val="1"/>
              </w:rPr>
              <w:t xml:space="preserve"> </w:t>
            </w:r>
            <w:r w:rsidRPr="0020435A">
              <w:t>amount</w:t>
            </w:r>
            <w:r w:rsidRPr="0020435A">
              <w:rPr>
                <w:spacing w:val="1"/>
              </w:rPr>
              <w:t xml:space="preserve"> </w:t>
            </w:r>
            <w:r w:rsidRPr="0020435A">
              <w:t>in</w:t>
            </w:r>
            <w:r w:rsidRPr="0020435A">
              <w:rPr>
                <w:spacing w:val="-56"/>
              </w:rPr>
              <w:t xml:space="preserve"> </w:t>
            </w:r>
            <w:r w:rsidRPr="0020435A">
              <w:t>respect</w:t>
            </w:r>
            <w:r w:rsidRPr="0020435A">
              <w:rPr>
                <w:spacing w:val="1"/>
              </w:rPr>
              <w:t xml:space="preserve"> </w:t>
            </w:r>
            <w:r w:rsidRPr="0020435A">
              <w:t>of</w:t>
            </w:r>
            <w:r w:rsidRPr="0020435A">
              <w:rPr>
                <w:spacing w:val="1"/>
              </w:rPr>
              <w:t xml:space="preserve"> </w:t>
            </w:r>
            <w:r w:rsidRPr="0020435A">
              <w:t>any</w:t>
            </w:r>
            <w:r w:rsidRPr="0020435A">
              <w:rPr>
                <w:spacing w:val="1"/>
              </w:rPr>
              <w:t xml:space="preserve"> </w:t>
            </w:r>
            <w:r w:rsidRPr="0020435A">
              <w:t>credit</w:t>
            </w:r>
            <w:r w:rsidRPr="0020435A">
              <w:rPr>
                <w:spacing w:val="1"/>
              </w:rPr>
              <w:t xml:space="preserve"> </w:t>
            </w:r>
            <w:r w:rsidRPr="0020435A">
              <w:t>exposure</w:t>
            </w:r>
            <w:r w:rsidRPr="0020435A">
              <w:rPr>
                <w:spacing w:val="1"/>
              </w:rPr>
              <w:t xml:space="preserve"> </w:t>
            </w:r>
            <w:r w:rsidRPr="0020435A">
              <w:t>to</w:t>
            </w:r>
            <w:r w:rsidRPr="0020435A">
              <w:rPr>
                <w:spacing w:val="1"/>
              </w:rPr>
              <w:t xml:space="preserve"> </w:t>
            </w:r>
            <w:r w:rsidRPr="0020435A">
              <w:t>a</w:t>
            </w:r>
            <w:r w:rsidRPr="0020435A">
              <w:rPr>
                <w:spacing w:val="1"/>
              </w:rPr>
              <w:t xml:space="preserve"> </w:t>
            </w:r>
            <w:r w:rsidRPr="0020435A">
              <w:t>person</w:t>
            </w:r>
            <w:r w:rsidRPr="0020435A">
              <w:rPr>
                <w:spacing w:val="1"/>
              </w:rPr>
              <w:t xml:space="preserve"> </w:t>
            </w:r>
            <w:r w:rsidRPr="0020435A">
              <w:t>arising</w:t>
            </w:r>
            <w:r w:rsidRPr="0020435A">
              <w:rPr>
                <w:spacing w:val="1"/>
              </w:rPr>
              <w:t xml:space="preserve"> </w:t>
            </w:r>
            <w:r w:rsidRPr="0020435A">
              <w:t>from</w:t>
            </w:r>
            <w:r w:rsidRPr="0020435A">
              <w:rPr>
                <w:spacing w:val="1"/>
              </w:rPr>
              <w:t xml:space="preserve"> </w:t>
            </w:r>
            <w:r w:rsidRPr="0020435A">
              <w:t>a</w:t>
            </w:r>
            <w:r w:rsidRPr="0020435A">
              <w:rPr>
                <w:spacing w:val="-56"/>
              </w:rPr>
              <w:t xml:space="preserve"> </w:t>
            </w:r>
            <w:r w:rsidRPr="0020435A">
              <w:t>transaction</w:t>
            </w:r>
            <w:r w:rsidRPr="0020435A">
              <w:rPr>
                <w:spacing w:val="3"/>
              </w:rPr>
              <w:t xml:space="preserve"> </w:t>
            </w:r>
            <w:r w:rsidRPr="0020435A">
              <w:t>concluded</w:t>
            </w:r>
            <w:r w:rsidRPr="0020435A">
              <w:rPr>
                <w:spacing w:val="3"/>
              </w:rPr>
              <w:t xml:space="preserve"> </w:t>
            </w:r>
            <w:r w:rsidRPr="0020435A">
              <w:t>in</w:t>
            </w:r>
            <w:r w:rsidRPr="0020435A">
              <w:rPr>
                <w:spacing w:val="3"/>
              </w:rPr>
              <w:t xml:space="preserve"> </w:t>
            </w:r>
            <w:r w:rsidRPr="0020435A">
              <w:t>respect</w:t>
            </w:r>
            <w:r w:rsidRPr="0020435A">
              <w:rPr>
                <w:spacing w:val="3"/>
              </w:rPr>
              <w:t xml:space="preserve"> </w:t>
            </w:r>
            <w:r w:rsidRPr="0020435A">
              <w:t>of</w:t>
            </w:r>
            <w:r w:rsidRPr="0020435A">
              <w:rPr>
                <w:spacing w:val="3"/>
              </w:rPr>
              <w:t xml:space="preserve"> </w:t>
            </w:r>
            <w:r w:rsidRPr="0020435A">
              <w:t>an</w:t>
            </w:r>
            <w:r w:rsidRPr="0020435A">
              <w:rPr>
                <w:spacing w:val="3"/>
              </w:rPr>
              <w:t xml:space="preserve"> </w:t>
            </w:r>
            <w:r w:rsidRPr="0020435A">
              <w:t>over-the-counter derivative</w:t>
            </w:r>
            <w:r w:rsidRPr="0020435A">
              <w:rPr>
                <w:spacing w:val="15"/>
              </w:rPr>
              <w:t xml:space="preserve"> </w:t>
            </w:r>
            <w:r w:rsidRPr="0020435A">
              <w:t>instrument.</w:t>
            </w:r>
          </w:p>
        </w:tc>
      </w:tr>
      <w:tr w:rsidR="007B6E1B" w:rsidRPr="0020435A" w14:paraId="696862E2" w14:textId="77777777" w:rsidTr="006E3D31">
        <w:tc>
          <w:tcPr>
            <w:tcW w:w="1560" w:type="dxa"/>
          </w:tcPr>
          <w:p w14:paraId="624D957A" w14:textId="2EE6D03B" w:rsidR="007B6E1B" w:rsidRPr="0020435A" w:rsidRDefault="00C62E0A">
            <w:pPr>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13</w:t>
            </w:r>
            <w:r w:rsidRPr="00CD5419">
              <w:rPr>
                <w:rFonts w:ascii="Arial" w:hAnsi="Arial" w:cs="Arial"/>
                <w:color w:val="388600"/>
                <w:sz w:val="22"/>
                <w:szCs w:val="22"/>
              </w:rPr>
              <w:t>0</w:t>
            </w:r>
          </w:p>
        </w:tc>
        <w:tc>
          <w:tcPr>
            <w:tcW w:w="7643" w:type="dxa"/>
          </w:tcPr>
          <w:p w14:paraId="556C6088" w14:textId="77777777" w:rsidR="007B6E1B" w:rsidRPr="0020435A" w:rsidRDefault="007B6E1B">
            <w:pPr>
              <w:pStyle w:val="TableParagraph"/>
              <w:spacing w:before="10"/>
              <w:jc w:val="both"/>
              <w:rPr>
                <w:b/>
              </w:rPr>
            </w:pPr>
            <w:r w:rsidRPr="0020435A">
              <w:rPr>
                <w:b/>
              </w:rPr>
              <w:t>OTC</w:t>
            </w:r>
            <w:r w:rsidRPr="0020435A">
              <w:rPr>
                <w:b/>
                <w:spacing w:val="13"/>
              </w:rPr>
              <w:t xml:space="preserve"> </w:t>
            </w:r>
            <w:r w:rsidRPr="0020435A">
              <w:rPr>
                <w:b/>
              </w:rPr>
              <w:t>derivative</w:t>
            </w:r>
            <w:r w:rsidRPr="0020435A">
              <w:rPr>
                <w:b/>
                <w:spacing w:val="15"/>
              </w:rPr>
              <w:t xml:space="preserve"> </w:t>
            </w:r>
            <w:r w:rsidRPr="0020435A">
              <w:rPr>
                <w:b/>
              </w:rPr>
              <w:t>instruments:</w:t>
            </w:r>
            <w:r w:rsidRPr="0020435A">
              <w:rPr>
                <w:b/>
                <w:spacing w:val="13"/>
              </w:rPr>
              <w:t xml:space="preserve"> </w:t>
            </w:r>
            <w:r w:rsidRPr="0020435A">
              <w:rPr>
                <w:b/>
              </w:rPr>
              <w:t>EAD</w:t>
            </w:r>
          </w:p>
          <w:p w14:paraId="39C01ADF" w14:textId="77777777" w:rsidR="007B6E1B" w:rsidRPr="0020435A" w:rsidRDefault="007B6E1B">
            <w:pPr>
              <w:pStyle w:val="TableParagraph"/>
              <w:spacing w:before="11"/>
              <w:ind w:left="0"/>
              <w:rPr>
                <w:b/>
                <w:i/>
              </w:rPr>
            </w:pPr>
          </w:p>
          <w:p w14:paraId="19D3B235" w14:textId="1F80ADEF" w:rsidR="007B6E1B" w:rsidRPr="0020435A" w:rsidRDefault="007B6E1B">
            <w:pPr>
              <w:pStyle w:val="TableParagraph"/>
              <w:spacing w:line="252" w:lineRule="auto"/>
              <w:ind w:right="15"/>
              <w:jc w:val="both"/>
              <w:rPr>
                <w:lang w:eastAsia="en-GB"/>
              </w:rPr>
            </w:pPr>
            <w:r w:rsidRPr="0020435A">
              <w:t xml:space="preserve">This column shall reflect the relevant aggregate </w:t>
            </w:r>
            <w:r w:rsidR="3D18F105">
              <w:t>EAD</w:t>
            </w:r>
            <w:r w:rsidRPr="0020435A">
              <w:t xml:space="preserve"> amount in respect of any credit exposure to a person</w:t>
            </w:r>
            <w:r w:rsidRPr="0020435A">
              <w:rPr>
                <w:spacing w:val="1"/>
              </w:rPr>
              <w:t xml:space="preserve"> </w:t>
            </w:r>
            <w:r w:rsidRPr="0020435A">
              <w:t>arising from a transaction concluded in respect of an over</w:t>
            </w:r>
            <w:r w:rsidR="4D339D6F" w:rsidRPr="0020435A">
              <w:t>-</w:t>
            </w:r>
            <w:r w:rsidR="0020435A">
              <w:noBreakHyphen/>
            </w:r>
            <w:r w:rsidRPr="0020435A">
              <w:t>the</w:t>
            </w:r>
            <w:r w:rsidR="4EB5A7F8" w:rsidRPr="0020435A">
              <w:t>-</w:t>
            </w:r>
            <w:r w:rsidR="0020435A">
              <w:noBreakHyphen/>
            </w:r>
            <w:r w:rsidRPr="0020435A">
              <w:t>counter</w:t>
            </w:r>
            <w:r w:rsidRPr="0020435A">
              <w:rPr>
                <w:spacing w:val="1"/>
              </w:rPr>
              <w:t xml:space="preserve"> </w:t>
            </w:r>
            <w:r w:rsidRPr="0020435A">
              <w:t>derivative</w:t>
            </w:r>
            <w:r w:rsidRPr="0020435A">
              <w:rPr>
                <w:spacing w:val="1"/>
              </w:rPr>
              <w:t xml:space="preserve"> </w:t>
            </w:r>
            <w:r w:rsidRPr="0020435A">
              <w:t>instrument,</w:t>
            </w:r>
            <w:r w:rsidRPr="0020435A">
              <w:rPr>
                <w:spacing w:val="1"/>
              </w:rPr>
              <w:t xml:space="preserve"> </w:t>
            </w:r>
            <w:r w:rsidRPr="0020435A">
              <w:t>calculated</w:t>
            </w:r>
            <w:r w:rsidRPr="0020435A">
              <w:rPr>
                <w:spacing w:val="1"/>
              </w:rPr>
              <w:t xml:space="preserve"> </w:t>
            </w:r>
            <w:r w:rsidRPr="0020435A">
              <w:t>in</w:t>
            </w:r>
            <w:r w:rsidRPr="0020435A">
              <w:rPr>
                <w:spacing w:val="58"/>
              </w:rPr>
              <w:t xml:space="preserve"> </w:t>
            </w:r>
            <w:r w:rsidRPr="0020435A">
              <w:t>accordance</w:t>
            </w:r>
            <w:r w:rsidRPr="0020435A">
              <w:rPr>
                <w:spacing w:val="1"/>
              </w:rPr>
              <w:t xml:space="preserve"> </w:t>
            </w:r>
            <w:r w:rsidRPr="0020435A">
              <w:t>with</w:t>
            </w:r>
            <w:r w:rsidRPr="0020435A">
              <w:rPr>
                <w:spacing w:val="1"/>
              </w:rPr>
              <w:t xml:space="preserve"> </w:t>
            </w:r>
            <w:r w:rsidRPr="0020435A">
              <w:t>the</w:t>
            </w:r>
            <w:r w:rsidRPr="0020435A">
              <w:rPr>
                <w:spacing w:val="1"/>
              </w:rPr>
              <w:t xml:space="preserve"> </w:t>
            </w:r>
            <w:r w:rsidRPr="0020435A">
              <w:t>relevant</w:t>
            </w:r>
            <w:r w:rsidRPr="0020435A">
              <w:rPr>
                <w:spacing w:val="1"/>
              </w:rPr>
              <w:t xml:space="preserve"> </w:t>
            </w:r>
            <w:r w:rsidRPr="0020435A">
              <w:t>requirements</w:t>
            </w:r>
            <w:r w:rsidRPr="0020435A">
              <w:rPr>
                <w:spacing w:val="1"/>
              </w:rPr>
              <w:t xml:space="preserve"> </w:t>
            </w:r>
            <w:r w:rsidRPr="0020435A">
              <w:t>related</w:t>
            </w:r>
            <w:r w:rsidRPr="0020435A">
              <w:rPr>
                <w:spacing w:val="1"/>
              </w:rPr>
              <w:t xml:space="preserve"> </w:t>
            </w:r>
            <w:r w:rsidRPr="0020435A">
              <w:t>to</w:t>
            </w:r>
            <w:r w:rsidRPr="0020435A">
              <w:rPr>
                <w:spacing w:val="1"/>
              </w:rPr>
              <w:t xml:space="preserve"> </w:t>
            </w:r>
            <w:r w:rsidRPr="0020435A">
              <w:t>the</w:t>
            </w:r>
            <w:r w:rsidRPr="0020435A">
              <w:rPr>
                <w:spacing w:val="1"/>
              </w:rPr>
              <w:t xml:space="preserve"> </w:t>
            </w:r>
            <w:r w:rsidRPr="0020435A">
              <w:t>standardised</w:t>
            </w:r>
            <w:r w:rsidRPr="0020435A">
              <w:rPr>
                <w:spacing w:val="1"/>
              </w:rPr>
              <w:t xml:space="preserve"> </w:t>
            </w:r>
            <w:r w:rsidRPr="0020435A">
              <w:t>approach</w:t>
            </w:r>
            <w:r w:rsidRPr="0020435A">
              <w:rPr>
                <w:spacing w:val="58"/>
              </w:rPr>
              <w:t xml:space="preserve"> </w:t>
            </w:r>
            <w:r w:rsidRPr="0020435A">
              <w:t>for</w:t>
            </w:r>
            <w:r w:rsidRPr="0020435A">
              <w:rPr>
                <w:spacing w:val="58"/>
              </w:rPr>
              <w:t xml:space="preserve"> </w:t>
            </w:r>
            <w:r w:rsidRPr="0020435A">
              <w:t>counterparty</w:t>
            </w:r>
            <w:r w:rsidRPr="0020435A">
              <w:rPr>
                <w:spacing w:val="4"/>
              </w:rPr>
              <w:t xml:space="preserve"> </w:t>
            </w:r>
            <w:r w:rsidRPr="0020435A">
              <w:t>credit risk</w:t>
            </w:r>
            <w:r w:rsidRPr="0020435A">
              <w:rPr>
                <w:spacing w:val="58"/>
              </w:rPr>
              <w:t xml:space="preserve"> </w:t>
            </w:r>
            <w:r w:rsidRPr="0020435A">
              <w:t>specified</w:t>
            </w:r>
            <w:r w:rsidRPr="0020435A">
              <w:rPr>
                <w:spacing w:val="58"/>
              </w:rPr>
              <w:t xml:space="preserve"> </w:t>
            </w:r>
            <w:r w:rsidRPr="0020435A">
              <w:t>in</w:t>
            </w:r>
            <w:r w:rsidRPr="0020435A">
              <w:rPr>
                <w:spacing w:val="1"/>
              </w:rPr>
              <w:t xml:space="preserve"> </w:t>
            </w:r>
            <w:r w:rsidRPr="0020435A">
              <w:t>regulation 23(18) of the Regulations.</w:t>
            </w:r>
          </w:p>
        </w:tc>
      </w:tr>
      <w:tr w:rsidR="007B6E1B" w:rsidRPr="0020435A" w14:paraId="1E4C79F7" w14:textId="77777777" w:rsidTr="006E3D31">
        <w:tc>
          <w:tcPr>
            <w:tcW w:w="1560" w:type="dxa"/>
          </w:tcPr>
          <w:p w14:paraId="64A66AD1" w14:textId="269D659E" w:rsidR="007B6E1B" w:rsidRPr="0020435A" w:rsidRDefault="00582E53">
            <w:pPr>
              <w:pStyle w:val="TableParagraph"/>
              <w:spacing w:before="10"/>
              <w:rPr>
                <w:color w:val="231F20"/>
                <w:w w:val="101"/>
              </w:rPr>
            </w:pPr>
            <w:r w:rsidRPr="00CD5419">
              <w:rPr>
                <w:color w:val="388600"/>
              </w:rPr>
              <w:t>C0</w:t>
            </w:r>
            <w:r>
              <w:rPr>
                <w:color w:val="388600"/>
              </w:rPr>
              <w:t>14</w:t>
            </w:r>
            <w:r w:rsidRPr="00CD5419">
              <w:rPr>
                <w:color w:val="388600"/>
              </w:rPr>
              <w:t>0</w:t>
            </w:r>
          </w:p>
        </w:tc>
        <w:tc>
          <w:tcPr>
            <w:tcW w:w="7643" w:type="dxa"/>
          </w:tcPr>
          <w:p w14:paraId="5F5CB149" w14:textId="77777777" w:rsidR="007B6E1B" w:rsidRPr="0020435A" w:rsidRDefault="007B6E1B">
            <w:pPr>
              <w:pStyle w:val="TableParagraph"/>
              <w:spacing w:before="10"/>
              <w:rPr>
                <w:b/>
              </w:rPr>
            </w:pPr>
            <w:r w:rsidRPr="0020435A">
              <w:rPr>
                <w:b/>
                <w:color w:val="231F20"/>
              </w:rPr>
              <w:t>Equity</w:t>
            </w:r>
            <w:r w:rsidRPr="0020435A">
              <w:rPr>
                <w:b/>
                <w:color w:val="231F20"/>
                <w:spacing w:val="13"/>
              </w:rPr>
              <w:t xml:space="preserve"> </w:t>
            </w:r>
            <w:r w:rsidRPr="0020435A">
              <w:rPr>
                <w:b/>
                <w:color w:val="231F20"/>
              </w:rPr>
              <w:t>exposure</w:t>
            </w:r>
          </w:p>
          <w:p w14:paraId="020A23CD" w14:textId="77777777" w:rsidR="007B6E1B" w:rsidRPr="0020435A" w:rsidRDefault="007B6E1B">
            <w:pPr>
              <w:pStyle w:val="TableParagraph"/>
              <w:ind w:left="0"/>
              <w:rPr>
                <w:b/>
                <w:i/>
              </w:rPr>
            </w:pPr>
          </w:p>
          <w:p w14:paraId="5A0C20A0" w14:textId="77777777" w:rsidR="007B6E1B" w:rsidRPr="0020435A" w:rsidRDefault="007B6E1B" w:rsidP="0020435A">
            <w:pPr>
              <w:pStyle w:val="TableParagraph"/>
              <w:spacing w:line="249" w:lineRule="auto"/>
              <w:jc w:val="both"/>
              <w:rPr>
                <w:bCs/>
                <w:lang w:eastAsia="en-GB"/>
              </w:rPr>
            </w:pPr>
            <w:r w:rsidRPr="0020435A">
              <w:rPr>
                <w:color w:val="231F20"/>
              </w:rPr>
              <w:t>This</w:t>
            </w:r>
            <w:r w:rsidRPr="0020435A">
              <w:rPr>
                <w:color w:val="231F20"/>
                <w:spacing w:val="1"/>
              </w:rPr>
              <w:t xml:space="preserve"> </w:t>
            </w:r>
            <w:r w:rsidRPr="0020435A">
              <w:rPr>
                <w:color w:val="231F20"/>
              </w:rPr>
              <w:t>column</w:t>
            </w:r>
            <w:r w:rsidRPr="0020435A">
              <w:rPr>
                <w:color w:val="231F20"/>
                <w:spacing w:val="1"/>
              </w:rPr>
              <w:t xml:space="preserve"> </w:t>
            </w:r>
            <w:r w:rsidRPr="0020435A">
              <w:rPr>
                <w:color w:val="231F20"/>
              </w:rPr>
              <w:t>shall</w:t>
            </w:r>
            <w:r w:rsidRPr="0020435A">
              <w:rPr>
                <w:color w:val="231F20"/>
                <w:spacing w:val="1"/>
              </w:rPr>
              <w:t xml:space="preserve"> </w:t>
            </w:r>
            <w:r w:rsidRPr="0020435A">
              <w:rPr>
                <w:color w:val="231F20"/>
              </w:rPr>
              <w:t>reflect</w:t>
            </w:r>
            <w:r w:rsidRPr="0020435A">
              <w:rPr>
                <w:color w:val="231F20"/>
                <w:spacing w:val="1"/>
              </w:rPr>
              <w:t xml:space="preserve"> </w:t>
            </w:r>
            <w:r w:rsidRPr="0020435A">
              <w:rPr>
                <w:color w:val="231F20"/>
              </w:rPr>
              <w:t>the</w:t>
            </w:r>
            <w:r w:rsidRPr="0020435A">
              <w:rPr>
                <w:color w:val="231F20"/>
                <w:spacing w:val="1"/>
              </w:rPr>
              <w:t xml:space="preserve"> </w:t>
            </w:r>
            <w:r w:rsidRPr="0020435A">
              <w:rPr>
                <w:color w:val="231F20"/>
              </w:rPr>
              <w:t>relevant</w:t>
            </w:r>
            <w:r w:rsidRPr="0020435A">
              <w:rPr>
                <w:color w:val="231F20"/>
                <w:spacing w:val="1"/>
              </w:rPr>
              <w:t xml:space="preserve"> </w:t>
            </w:r>
            <w:r w:rsidRPr="0020435A">
              <w:rPr>
                <w:color w:val="231F20"/>
              </w:rPr>
              <w:t>aggregate</w:t>
            </w:r>
            <w:r w:rsidRPr="0020435A">
              <w:rPr>
                <w:color w:val="231F20"/>
                <w:spacing w:val="1"/>
              </w:rPr>
              <w:t xml:space="preserve"> </w:t>
            </w:r>
            <w:r w:rsidRPr="0020435A">
              <w:rPr>
                <w:color w:val="231F20"/>
              </w:rPr>
              <w:t>amount</w:t>
            </w:r>
            <w:r w:rsidRPr="0020435A">
              <w:rPr>
                <w:color w:val="231F20"/>
                <w:spacing w:val="1"/>
              </w:rPr>
              <w:t xml:space="preserve"> </w:t>
            </w:r>
            <w:r w:rsidRPr="0020435A">
              <w:rPr>
                <w:color w:val="231F20"/>
              </w:rPr>
              <w:t>in</w:t>
            </w:r>
            <w:r w:rsidRPr="0020435A">
              <w:rPr>
                <w:color w:val="231F20"/>
                <w:spacing w:val="-56"/>
              </w:rPr>
              <w:t xml:space="preserve"> </w:t>
            </w:r>
            <w:r w:rsidRPr="0020435A">
              <w:rPr>
                <w:color w:val="231F20"/>
              </w:rPr>
              <w:t>respect</w:t>
            </w:r>
            <w:r w:rsidRPr="0020435A">
              <w:rPr>
                <w:color w:val="231F20"/>
                <w:spacing w:val="28"/>
              </w:rPr>
              <w:t xml:space="preserve"> </w:t>
            </w:r>
            <w:r w:rsidRPr="0020435A">
              <w:rPr>
                <w:color w:val="231F20"/>
              </w:rPr>
              <w:t>of</w:t>
            </w:r>
            <w:r w:rsidRPr="0020435A">
              <w:rPr>
                <w:color w:val="231F20"/>
                <w:spacing w:val="27"/>
              </w:rPr>
              <w:t xml:space="preserve"> </w:t>
            </w:r>
            <w:r w:rsidRPr="0020435A">
              <w:rPr>
                <w:color w:val="231F20"/>
              </w:rPr>
              <w:t>any</w:t>
            </w:r>
            <w:r w:rsidRPr="0020435A">
              <w:rPr>
                <w:color w:val="231F20"/>
                <w:spacing w:val="28"/>
              </w:rPr>
              <w:t xml:space="preserve"> </w:t>
            </w:r>
            <w:r w:rsidRPr="0020435A">
              <w:rPr>
                <w:color w:val="231F20"/>
              </w:rPr>
              <w:t>credit</w:t>
            </w:r>
            <w:r w:rsidRPr="0020435A">
              <w:rPr>
                <w:color w:val="231F20"/>
                <w:spacing w:val="27"/>
              </w:rPr>
              <w:t xml:space="preserve"> </w:t>
            </w:r>
            <w:r w:rsidRPr="0020435A">
              <w:rPr>
                <w:color w:val="231F20"/>
              </w:rPr>
              <w:t>exposure</w:t>
            </w:r>
            <w:r w:rsidRPr="0020435A">
              <w:rPr>
                <w:color w:val="231F20"/>
                <w:spacing w:val="28"/>
              </w:rPr>
              <w:t xml:space="preserve"> </w:t>
            </w:r>
            <w:r w:rsidRPr="0020435A">
              <w:rPr>
                <w:color w:val="231F20"/>
              </w:rPr>
              <w:t>to</w:t>
            </w:r>
            <w:r w:rsidRPr="0020435A">
              <w:rPr>
                <w:color w:val="231F20"/>
                <w:spacing w:val="28"/>
              </w:rPr>
              <w:t xml:space="preserve"> </w:t>
            </w:r>
            <w:r w:rsidRPr="0020435A">
              <w:rPr>
                <w:color w:val="231F20"/>
              </w:rPr>
              <w:t>a</w:t>
            </w:r>
            <w:r w:rsidRPr="0020435A">
              <w:rPr>
                <w:color w:val="231F20"/>
                <w:spacing w:val="28"/>
              </w:rPr>
              <w:t xml:space="preserve"> </w:t>
            </w:r>
            <w:r w:rsidRPr="0020435A">
              <w:rPr>
                <w:color w:val="231F20"/>
              </w:rPr>
              <w:t>person</w:t>
            </w:r>
            <w:r w:rsidRPr="0020435A">
              <w:rPr>
                <w:color w:val="231F20"/>
                <w:spacing w:val="28"/>
              </w:rPr>
              <w:t xml:space="preserve"> </w:t>
            </w:r>
            <w:r w:rsidRPr="0020435A">
              <w:rPr>
                <w:color w:val="231F20"/>
              </w:rPr>
              <w:t>arising</w:t>
            </w:r>
            <w:r w:rsidRPr="0020435A">
              <w:rPr>
                <w:color w:val="231F20"/>
                <w:spacing w:val="28"/>
              </w:rPr>
              <w:t xml:space="preserve"> </w:t>
            </w:r>
            <w:r w:rsidRPr="0020435A">
              <w:rPr>
                <w:color w:val="231F20"/>
              </w:rPr>
              <w:t>from transactions</w:t>
            </w:r>
            <w:r w:rsidRPr="0020435A">
              <w:rPr>
                <w:color w:val="231F20"/>
                <w:spacing w:val="13"/>
              </w:rPr>
              <w:t xml:space="preserve"> </w:t>
            </w:r>
            <w:r w:rsidRPr="0020435A">
              <w:rPr>
                <w:color w:val="231F20"/>
              </w:rPr>
              <w:t>concluded</w:t>
            </w:r>
            <w:r w:rsidRPr="0020435A">
              <w:rPr>
                <w:color w:val="231F20"/>
                <w:spacing w:val="13"/>
              </w:rPr>
              <w:t xml:space="preserve"> </w:t>
            </w:r>
            <w:r w:rsidRPr="0020435A">
              <w:rPr>
                <w:color w:val="231F20"/>
              </w:rPr>
              <w:t>in</w:t>
            </w:r>
            <w:r w:rsidRPr="0020435A">
              <w:rPr>
                <w:color w:val="231F20"/>
                <w:spacing w:val="15"/>
              </w:rPr>
              <w:t xml:space="preserve"> </w:t>
            </w:r>
            <w:r w:rsidRPr="0020435A">
              <w:rPr>
                <w:color w:val="231F20"/>
              </w:rPr>
              <w:t>equity</w:t>
            </w:r>
            <w:r w:rsidRPr="0020435A">
              <w:rPr>
                <w:color w:val="231F20"/>
                <w:spacing w:val="14"/>
              </w:rPr>
              <w:t xml:space="preserve"> </w:t>
            </w:r>
            <w:r w:rsidRPr="0020435A">
              <w:rPr>
                <w:color w:val="231F20"/>
              </w:rPr>
              <w:t>instruments.</w:t>
            </w:r>
          </w:p>
        </w:tc>
      </w:tr>
      <w:tr w:rsidR="006E3D31" w:rsidRPr="0020435A" w14:paraId="37B1AD26" w14:textId="77777777" w:rsidTr="006E3D31">
        <w:tc>
          <w:tcPr>
            <w:tcW w:w="1560" w:type="dxa"/>
          </w:tcPr>
          <w:p w14:paraId="5FE054C0" w14:textId="7F503649" w:rsidR="006E3D31" w:rsidRDefault="00D35DC8" w:rsidP="006E3D31">
            <w:pPr>
              <w:pStyle w:val="TableParagraph"/>
              <w:spacing w:before="10"/>
              <w:rPr>
                <w:color w:val="231F20"/>
                <w:w w:val="101"/>
              </w:rPr>
            </w:pPr>
            <w:r w:rsidRPr="00CD5419">
              <w:rPr>
                <w:color w:val="388600"/>
              </w:rPr>
              <w:t>C0</w:t>
            </w:r>
            <w:r>
              <w:rPr>
                <w:color w:val="388600"/>
              </w:rPr>
              <w:t>15</w:t>
            </w:r>
            <w:r w:rsidRPr="00CD5419">
              <w:rPr>
                <w:color w:val="388600"/>
              </w:rPr>
              <w:t>0</w:t>
            </w:r>
          </w:p>
        </w:tc>
        <w:tc>
          <w:tcPr>
            <w:tcW w:w="7643" w:type="dxa"/>
          </w:tcPr>
          <w:p w14:paraId="58FAD8B9" w14:textId="77777777" w:rsidR="006E3D31" w:rsidRPr="0020435A" w:rsidRDefault="006E3D31" w:rsidP="006E3D31">
            <w:pPr>
              <w:pStyle w:val="TableParagraph"/>
              <w:spacing w:before="10"/>
              <w:jc w:val="both"/>
              <w:rPr>
                <w:b/>
              </w:rPr>
            </w:pPr>
            <w:r w:rsidRPr="0020435A">
              <w:rPr>
                <w:b/>
              </w:rPr>
              <w:t>Trading</w:t>
            </w:r>
            <w:r w:rsidRPr="0020435A">
              <w:rPr>
                <w:b/>
                <w:spacing w:val="10"/>
              </w:rPr>
              <w:t xml:space="preserve"> </w:t>
            </w:r>
            <w:r w:rsidRPr="0020435A">
              <w:rPr>
                <w:b/>
              </w:rPr>
              <w:t>book</w:t>
            </w:r>
          </w:p>
          <w:p w14:paraId="2A59104B" w14:textId="77777777" w:rsidR="006E3D31" w:rsidRPr="0020435A" w:rsidRDefault="006E3D31" w:rsidP="006E3D31">
            <w:pPr>
              <w:pStyle w:val="TableParagraph"/>
              <w:spacing w:before="11"/>
              <w:ind w:left="0"/>
              <w:jc w:val="both"/>
              <w:rPr>
                <w:b/>
                <w:i/>
              </w:rPr>
            </w:pPr>
          </w:p>
          <w:p w14:paraId="3C20217E" w14:textId="433F9132" w:rsidR="006E3D31" w:rsidRPr="0020435A" w:rsidRDefault="006E3D31" w:rsidP="006E3D31">
            <w:pPr>
              <w:pStyle w:val="TableParagraph"/>
              <w:spacing w:before="10"/>
              <w:jc w:val="both"/>
              <w:rPr>
                <w:b/>
                <w:color w:val="231F20"/>
              </w:rPr>
            </w:pPr>
            <w:r w:rsidRPr="0020435A">
              <w:t xml:space="preserve">This column shall reflect the relevant aggregate amount in respect of any exposure to a person arising from any relevant transaction or position held in the bank’s trading book, </w:t>
            </w:r>
            <w:r>
              <w:t xml:space="preserve">as envisaged in </w:t>
            </w:r>
            <w:r>
              <w:rPr>
                <w:color w:val="231F20"/>
              </w:rPr>
              <w:t>regulation 24(6)(c)(i)(E) read with regulation 24(6)(e) of the Regulations</w:t>
            </w:r>
            <w:r w:rsidRPr="004E0685">
              <w:rPr>
                <w:color w:val="231F20"/>
              </w:rPr>
              <w:t>.</w:t>
            </w:r>
          </w:p>
        </w:tc>
      </w:tr>
    </w:tbl>
    <w:p w14:paraId="2ACC6098" w14:textId="77777777" w:rsidR="007B6E1B" w:rsidRDefault="007B6E1B" w:rsidP="00A86CCE">
      <w:pPr>
        <w:tabs>
          <w:tab w:val="left" w:pos="2285"/>
          <w:tab w:val="left" w:pos="2890"/>
        </w:tabs>
        <w:suppressAutoHyphens/>
        <w:ind w:left="567" w:right="283"/>
        <w:jc w:val="both"/>
        <w:rPr>
          <w:rFonts w:ascii="Arial" w:hAnsi="Arial" w:cs="Arial"/>
          <w:b/>
          <w:i/>
          <w:sz w:val="22"/>
          <w:szCs w:val="22"/>
        </w:rPr>
      </w:pPr>
    </w:p>
    <w:p w14:paraId="0296773C" w14:textId="77777777" w:rsidR="0067295D" w:rsidRDefault="0067295D">
      <w:r>
        <w:br w:type="page"/>
      </w:r>
    </w:p>
    <w:tbl>
      <w:tblPr>
        <w:tblStyle w:val="TableGrid"/>
        <w:tblW w:w="9203" w:type="dxa"/>
        <w:tblInd w:w="-5" w:type="dxa"/>
        <w:tblLook w:val="01E0" w:firstRow="1" w:lastRow="1" w:firstColumn="1" w:lastColumn="1" w:noHBand="0" w:noVBand="0"/>
      </w:tblPr>
      <w:tblGrid>
        <w:gridCol w:w="1560"/>
        <w:gridCol w:w="7643"/>
      </w:tblGrid>
      <w:tr w:rsidR="0064765F" w:rsidRPr="00FE7AAB" w14:paraId="35685A5F" w14:textId="77777777" w:rsidTr="0067295D">
        <w:tc>
          <w:tcPr>
            <w:tcW w:w="1560" w:type="dxa"/>
          </w:tcPr>
          <w:p w14:paraId="020A198E" w14:textId="162E2036" w:rsidR="0064765F" w:rsidRPr="0020435A" w:rsidRDefault="0064765F" w:rsidP="00FC2C16">
            <w:pPr>
              <w:jc w:val="center"/>
              <w:rPr>
                <w:rFonts w:ascii="Arial" w:hAnsi="Arial" w:cs="Arial"/>
                <w:b/>
                <w:sz w:val="22"/>
                <w:szCs w:val="22"/>
              </w:rPr>
            </w:pPr>
            <w:r w:rsidRPr="0020435A">
              <w:rPr>
                <w:rFonts w:ascii="Arial" w:hAnsi="Arial" w:cs="Arial"/>
                <w:b/>
                <w:sz w:val="22"/>
                <w:szCs w:val="22"/>
              </w:rPr>
              <w:t>Column number</w:t>
            </w:r>
          </w:p>
        </w:tc>
        <w:tc>
          <w:tcPr>
            <w:tcW w:w="7643" w:type="dxa"/>
          </w:tcPr>
          <w:p w14:paraId="5883051F" w14:textId="77777777" w:rsidR="0064765F" w:rsidRPr="0020435A" w:rsidRDefault="0064765F" w:rsidP="001F208F">
            <w:pPr>
              <w:jc w:val="center"/>
              <w:rPr>
                <w:rFonts w:ascii="Arial" w:hAnsi="Arial" w:cs="Arial"/>
                <w:b/>
                <w:sz w:val="22"/>
                <w:szCs w:val="22"/>
              </w:rPr>
            </w:pPr>
            <w:r w:rsidRPr="0020435A">
              <w:rPr>
                <w:rFonts w:ascii="Arial" w:hAnsi="Arial" w:cs="Arial"/>
                <w:b/>
                <w:sz w:val="22"/>
                <w:szCs w:val="22"/>
              </w:rPr>
              <w:t>Description</w:t>
            </w:r>
          </w:p>
        </w:tc>
      </w:tr>
      <w:tr w:rsidR="0067295D" w:rsidRPr="00FE7AAB" w14:paraId="34055838" w14:textId="77777777" w:rsidTr="0067295D">
        <w:tc>
          <w:tcPr>
            <w:tcW w:w="1560" w:type="dxa"/>
          </w:tcPr>
          <w:p w14:paraId="2DA35C6D" w14:textId="78B1FC9C" w:rsidR="0067295D" w:rsidRPr="00C26A7A" w:rsidRDefault="00F24D47" w:rsidP="0067295D">
            <w:pPr>
              <w:jc w:val="both"/>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16</w:t>
            </w:r>
            <w:r w:rsidRPr="00CD5419">
              <w:rPr>
                <w:rFonts w:ascii="Arial" w:hAnsi="Arial" w:cs="Arial"/>
                <w:color w:val="388600"/>
                <w:sz w:val="22"/>
                <w:szCs w:val="22"/>
              </w:rPr>
              <w:t>0</w:t>
            </w:r>
          </w:p>
        </w:tc>
        <w:tc>
          <w:tcPr>
            <w:tcW w:w="7643" w:type="dxa"/>
          </w:tcPr>
          <w:p w14:paraId="3D9A3EDF" w14:textId="77777777" w:rsidR="0067295D" w:rsidRPr="004E0685" w:rsidRDefault="0067295D" w:rsidP="0067295D">
            <w:pPr>
              <w:pStyle w:val="TableParagraph"/>
              <w:spacing w:before="10"/>
              <w:jc w:val="both"/>
              <w:rPr>
                <w:b/>
              </w:rPr>
            </w:pPr>
            <w:r>
              <w:rPr>
                <w:b/>
                <w:color w:val="231F20"/>
              </w:rPr>
              <w:t>Other</w:t>
            </w:r>
          </w:p>
          <w:p w14:paraId="616ABF9C" w14:textId="77777777" w:rsidR="0067295D" w:rsidRPr="004E0685" w:rsidRDefault="0067295D" w:rsidP="0067295D">
            <w:pPr>
              <w:pStyle w:val="TableParagraph"/>
              <w:spacing w:before="11"/>
              <w:ind w:left="0"/>
              <w:jc w:val="both"/>
              <w:rPr>
                <w:b/>
                <w:i/>
              </w:rPr>
            </w:pPr>
          </w:p>
          <w:p w14:paraId="6357A297" w14:textId="0005C5A8" w:rsidR="0067295D" w:rsidRPr="00C26A7A" w:rsidRDefault="0067295D" w:rsidP="0067295D">
            <w:pPr>
              <w:pStyle w:val="TableParagraph"/>
              <w:spacing w:line="252" w:lineRule="auto"/>
              <w:ind w:right="16"/>
              <w:jc w:val="both"/>
              <w:rPr>
                <w:b/>
                <w:lang w:eastAsia="en-GB"/>
              </w:rPr>
            </w:pPr>
            <w:r w:rsidRPr="004E0685">
              <w:rPr>
                <w:color w:val="231F20"/>
              </w:rPr>
              <w:t>This</w:t>
            </w:r>
            <w:r w:rsidRPr="004E0685">
              <w:rPr>
                <w:color w:val="231F20"/>
                <w:spacing w:val="1"/>
              </w:rPr>
              <w:t xml:space="preserve"> </w:t>
            </w:r>
            <w:r w:rsidRPr="004E0685">
              <w:rPr>
                <w:color w:val="231F20"/>
              </w:rPr>
              <w:t>column</w:t>
            </w:r>
            <w:r w:rsidRPr="004E0685">
              <w:rPr>
                <w:color w:val="231F20"/>
                <w:spacing w:val="1"/>
              </w:rPr>
              <w:t xml:space="preserve"> </w:t>
            </w:r>
            <w:r w:rsidRPr="004E0685">
              <w:rPr>
                <w:color w:val="231F20"/>
              </w:rPr>
              <w:t>shall</w:t>
            </w:r>
            <w:r w:rsidRPr="004E0685">
              <w:rPr>
                <w:color w:val="231F20"/>
                <w:spacing w:val="1"/>
              </w:rPr>
              <w:t xml:space="preserve"> </w:t>
            </w:r>
            <w:r w:rsidRPr="004E0685">
              <w:rPr>
                <w:color w:val="231F20"/>
              </w:rPr>
              <w:t>reflect</w:t>
            </w:r>
            <w:r w:rsidRPr="004E0685">
              <w:rPr>
                <w:color w:val="231F20"/>
                <w:spacing w:val="1"/>
              </w:rPr>
              <w:t xml:space="preserve"> </w:t>
            </w:r>
            <w:r w:rsidRPr="004E0685">
              <w:rPr>
                <w:color w:val="231F20"/>
              </w:rPr>
              <w:t>the</w:t>
            </w:r>
            <w:r w:rsidRPr="004E0685">
              <w:rPr>
                <w:color w:val="231F20"/>
                <w:spacing w:val="1"/>
              </w:rPr>
              <w:t xml:space="preserve"> </w:t>
            </w:r>
            <w:r w:rsidRPr="004E0685">
              <w:rPr>
                <w:color w:val="231F20"/>
              </w:rPr>
              <w:t>relevant</w:t>
            </w:r>
            <w:r w:rsidRPr="004E0685">
              <w:rPr>
                <w:color w:val="231F20"/>
                <w:spacing w:val="1"/>
              </w:rPr>
              <w:t xml:space="preserve"> </w:t>
            </w:r>
            <w:r w:rsidRPr="004E0685">
              <w:rPr>
                <w:color w:val="231F20"/>
              </w:rPr>
              <w:t>aggregate</w:t>
            </w:r>
            <w:r w:rsidRPr="004E0685">
              <w:rPr>
                <w:color w:val="231F20"/>
                <w:spacing w:val="1"/>
              </w:rPr>
              <w:t xml:space="preserve"> </w:t>
            </w:r>
            <w:r w:rsidRPr="004E0685">
              <w:rPr>
                <w:color w:val="231F20"/>
              </w:rPr>
              <w:t>amount</w:t>
            </w:r>
            <w:r w:rsidRPr="004E0685">
              <w:rPr>
                <w:color w:val="231F20"/>
                <w:spacing w:val="1"/>
              </w:rPr>
              <w:t xml:space="preserve"> </w:t>
            </w:r>
            <w:r w:rsidRPr="004E0685">
              <w:rPr>
                <w:color w:val="231F20"/>
              </w:rPr>
              <w:t>in</w:t>
            </w:r>
            <w:r w:rsidRPr="004E0685">
              <w:rPr>
                <w:color w:val="231F20"/>
                <w:spacing w:val="-56"/>
              </w:rPr>
              <w:t xml:space="preserve"> </w:t>
            </w:r>
            <w:r w:rsidRPr="004E0685">
              <w:rPr>
                <w:color w:val="231F20"/>
              </w:rPr>
              <w:t>respect</w:t>
            </w:r>
            <w:r w:rsidRPr="004E0685">
              <w:rPr>
                <w:color w:val="231F20"/>
                <w:spacing w:val="1"/>
              </w:rPr>
              <w:t xml:space="preserve"> </w:t>
            </w:r>
            <w:r w:rsidRPr="004E0685">
              <w:rPr>
                <w:color w:val="231F20"/>
              </w:rPr>
              <w:t>of</w:t>
            </w:r>
            <w:r w:rsidRPr="004E0685">
              <w:rPr>
                <w:color w:val="231F20"/>
                <w:spacing w:val="1"/>
              </w:rPr>
              <w:t xml:space="preserve"> </w:t>
            </w:r>
            <w:r w:rsidRPr="004E0685">
              <w:rPr>
                <w:color w:val="231F20"/>
              </w:rPr>
              <w:t>any</w:t>
            </w:r>
            <w:r w:rsidRPr="004E0685">
              <w:rPr>
                <w:color w:val="231F20"/>
                <w:spacing w:val="1"/>
              </w:rPr>
              <w:t xml:space="preserve"> </w:t>
            </w:r>
            <w:r w:rsidRPr="004E0685">
              <w:rPr>
                <w:color w:val="231F20"/>
              </w:rPr>
              <w:t>exposure</w:t>
            </w:r>
            <w:r w:rsidRPr="004E0685">
              <w:rPr>
                <w:color w:val="231F20"/>
                <w:spacing w:val="1"/>
              </w:rPr>
              <w:t xml:space="preserve"> </w:t>
            </w:r>
            <w:r w:rsidRPr="004E0685">
              <w:rPr>
                <w:color w:val="231F20"/>
              </w:rPr>
              <w:t>to</w:t>
            </w:r>
            <w:r w:rsidRPr="004E0685">
              <w:rPr>
                <w:color w:val="231F20"/>
                <w:spacing w:val="1"/>
              </w:rPr>
              <w:t xml:space="preserve"> </w:t>
            </w:r>
            <w:r w:rsidRPr="004E0685">
              <w:rPr>
                <w:color w:val="231F20"/>
              </w:rPr>
              <w:t>a</w:t>
            </w:r>
            <w:r w:rsidRPr="004E0685">
              <w:rPr>
                <w:color w:val="231F20"/>
                <w:spacing w:val="1"/>
              </w:rPr>
              <w:t xml:space="preserve"> </w:t>
            </w:r>
            <w:r w:rsidRPr="004E0685">
              <w:rPr>
                <w:color w:val="231F20"/>
              </w:rPr>
              <w:t>person</w:t>
            </w:r>
            <w:r w:rsidRPr="004E0685">
              <w:rPr>
                <w:color w:val="231F20"/>
                <w:spacing w:val="1"/>
              </w:rPr>
              <w:t xml:space="preserve"> </w:t>
            </w:r>
            <w:r w:rsidRPr="004E0685">
              <w:rPr>
                <w:color w:val="231F20"/>
              </w:rPr>
              <w:t>arising</w:t>
            </w:r>
            <w:r w:rsidRPr="004E0685">
              <w:rPr>
                <w:color w:val="231F20"/>
                <w:spacing w:val="1"/>
              </w:rPr>
              <w:t xml:space="preserve"> </w:t>
            </w:r>
            <w:r w:rsidRPr="004E0685">
              <w:rPr>
                <w:color w:val="231F20"/>
              </w:rPr>
              <w:t>from</w:t>
            </w:r>
            <w:r w:rsidRPr="004E0685">
              <w:rPr>
                <w:color w:val="231F20"/>
                <w:spacing w:val="1"/>
              </w:rPr>
              <w:t xml:space="preserve"> </w:t>
            </w:r>
            <w:r w:rsidRPr="004E0685">
              <w:rPr>
                <w:color w:val="231F20"/>
              </w:rPr>
              <w:t>transactions other than any amount related to a transaction</w:t>
            </w:r>
            <w:r w:rsidRPr="004E0685">
              <w:rPr>
                <w:color w:val="231F20"/>
                <w:spacing w:val="1"/>
              </w:rPr>
              <w:t xml:space="preserve"> </w:t>
            </w:r>
            <w:r w:rsidRPr="004E0685">
              <w:rPr>
                <w:color w:val="231F20"/>
              </w:rPr>
              <w:t>reported in</w:t>
            </w:r>
            <w:r w:rsidR="00171A76">
              <w:t xml:space="preserve"> </w:t>
            </w:r>
            <w:r w:rsidR="00171A76" w:rsidRPr="00FC2C16">
              <w:rPr>
                <w:color w:val="388600"/>
              </w:rPr>
              <w:t>C0070 to C0150</w:t>
            </w:r>
            <w:r w:rsidRPr="00FC2C16">
              <w:rPr>
                <w:color w:val="388600"/>
              </w:rPr>
              <w:t xml:space="preserve"> </w:t>
            </w:r>
            <w:r w:rsidRPr="008455FD">
              <w:t xml:space="preserve">as specified in regulation 24(6)(c)(i)(G) read with regulation 24(6)(c)(iii)(A)-(G) of the Regulations. </w:t>
            </w:r>
            <w:r>
              <w:rPr>
                <w:color w:val="231F20"/>
              </w:rPr>
              <w:t>These include</w:t>
            </w:r>
            <w:r w:rsidRPr="004E0685">
              <w:rPr>
                <w:color w:val="231F20"/>
              </w:rPr>
              <w:t xml:space="preserve"> for example,</w:t>
            </w:r>
            <w:r>
              <w:rPr>
                <w:color w:val="231F20"/>
              </w:rPr>
              <w:t xml:space="preserve"> but are not limited to,</w:t>
            </w:r>
            <w:r w:rsidRPr="004E0685">
              <w:rPr>
                <w:color w:val="231F20"/>
              </w:rPr>
              <w:t xml:space="preserve"> exposure</w:t>
            </w:r>
            <w:r w:rsidRPr="004E0685">
              <w:rPr>
                <w:color w:val="231F20"/>
                <w:spacing w:val="1"/>
              </w:rPr>
              <w:t xml:space="preserve"> </w:t>
            </w:r>
            <w:r w:rsidRPr="004E0685">
              <w:rPr>
                <w:color w:val="231F20"/>
              </w:rPr>
              <w:t>arising</w:t>
            </w:r>
            <w:r w:rsidRPr="004E0685">
              <w:rPr>
                <w:color w:val="231F20"/>
                <w:spacing w:val="19"/>
              </w:rPr>
              <w:t xml:space="preserve"> </w:t>
            </w:r>
            <w:r w:rsidRPr="004E0685">
              <w:rPr>
                <w:color w:val="231F20"/>
              </w:rPr>
              <w:t>from</w:t>
            </w:r>
            <w:r w:rsidRPr="004E0685">
              <w:rPr>
                <w:color w:val="231F20"/>
                <w:spacing w:val="20"/>
              </w:rPr>
              <w:t xml:space="preserve"> </w:t>
            </w:r>
            <w:r w:rsidRPr="004E0685">
              <w:rPr>
                <w:color w:val="231F20"/>
              </w:rPr>
              <w:t>collective</w:t>
            </w:r>
            <w:r w:rsidRPr="004E0685">
              <w:rPr>
                <w:color w:val="231F20"/>
                <w:spacing w:val="19"/>
              </w:rPr>
              <w:t xml:space="preserve"> </w:t>
            </w:r>
            <w:r w:rsidRPr="004E0685">
              <w:rPr>
                <w:color w:val="231F20"/>
              </w:rPr>
              <w:t>investment</w:t>
            </w:r>
            <w:r w:rsidRPr="004E0685">
              <w:rPr>
                <w:color w:val="231F20"/>
                <w:spacing w:val="19"/>
              </w:rPr>
              <w:t xml:space="preserve"> </w:t>
            </w:r>
            <w:r w:rsidRPr="004E0685">
              <w:rPr>
                <w:color w:val="231F20"/>
              </w:rPr>
              <w:t>undertakings</w:t>
            </w:r>
            <w:r>
              <w:rPr>
                <w:color w:val="231F20"/>
              </w:rPr>
              <w:t>,</w:t>
            </w:r>
            <w:r w:rsidRPr="004E0685">
              <w:rPr>
                <w:color w:val="231F20"/>
              </w:rPr>
              <w:t xml:space="preserve"> securitisation</w:t>
            </w:r>
            <w:r>
              <w:rPr>
                <w:color w:val="231F20"/>
              </w:rPr>
              <w:t>s, or other structured</w:t>
            </w:r>
            <w:r w:rsidRPr="004E0685">
              <w:rPr>
                <w:color w:val="231F20"/>
                <w:spacing w:val="16"/>
              </w:rPr>
              <w:t xml:space="preserve"> </w:t>
            </w:r>
            <w:r w:rsidRPr="004E0685">
              <w:rPr>
                <w:color w:val="231F20"/>
              </w:rPr>
              <w:t>vehicles</w:t>
            </w:r>
            <w:r>
              <w:rPr>
                <w:color w:val="231F20"/>
              </w:rPr>
              <w:t>, including exposures arising from the look-through approach/ where there is an exposure to a structure with underlying assets, exposure to third parties constituting an additional risk factor inherent to the structure itself, etc</w:t>
            </w:r>
            <w:r w:rsidRPr="004E0685">
              <w:rPr>
                <w:color w:val="231F20"/>
              </w:rPr>
              <w:t>.</w:t>
            </w:r>
          </w:p>
        </w:tc>
      </w:tr>
      <w:tr w:rsidR="0067295D" w:rsidRPr="00FE7AAB" w14:paraId="1F82E9F0" w14:textId="77777777" w:rsidTr="0067295D">
        <w:tc>
          <w:tcPr>
            <w:tcW w:w="1560" w:type="dxa"/>
          </w:tcPr>
          <w:p w14:paraId="4C161C42" w14:textId="787C65F7" w:rsidR="0067295D" w:rsidRPr="0020435A" w:rsidRDefault="00443759" w:rsidP="0067295D">
            <w:pPr>
              <w:jc w:val="both"/>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17</w:t>
            </w:r>
            <w:r w:rsidRPr="00CD5419">
              <w:rPr>
                <w:rFonts w:ascii="Arial" w:hAnsi="Arial" w:cs="Arial"/>
                <w:color w:val="388600"/>
                <w:sz w:val="22"/>
                <w:szCs w:val="22"/>
              </w:rPr>
              <w:t>0</w:t>
            </w:r>
          </w:p>
        </w:tc>
        <w:tc>
          <w:tcPr>
            <w:tcW w:w="7643" w:type="dxa"/>
          </w:tcPr>
          <w:p w14:paraId="0746E77F" w14:textId="0B51F04F" w:rsidR="0067295D" w:rsidRPr="0020435A" w:rsidRDefault="0067295D" w:rsidP="0067295D">
            <w:pPr>
              <w:pStyle w:val="TableParagraph"/>
              <w:spacing w:before="10"/>
              <w:jc w:val="both"/>
              <w:rPr>
                <w:b/>
              </w:rPr>
            </w:pPr>
            <w:r w:rsidRPr="001C06DE">
              <w:rPr>
                <w:b/>
              </w:rPr>
              <w:t>Gross credit exposure pre CCF, specific credit impairments and CRM</w:t>
            </w:r>
          </w:p>
          <w:p w14:paraId="462BAC9B" w14:textId="77777777" w:rsidR="0067295D" w:rsidRPr="0020435A" w:rsidRDefault="0067295D" w:rsidP="0067295D">
            <w:pPr>
              <w:pStyle w:val="TableParagraph"/>
              <w:spacing w:before="10"/>
              <w:jc w:val="both"/>
              <w:rPr>
                <w:b/>
              </w:rPr>
            </w:pPr>
          </w:p>
          <w:p w14:paraId="14899C5D" w14:textId="77777777" w:rsidR="0067295D" w:rsidRPr="0020435A" w:rsidRDefault="0067295D" w:rsidP="0067295D">
            <w:pPr>
              <w:pStyle w:val="TableParagraph"/>
              <w:spacing w:line="252" w:lineRule="auto"/>
              <w:ind w:right="16" w:hanging="1"/>
              <w:jc w:val="both"/>
            </w:pPr>
            <w:r w:rsidRPr="0020435A">
              <w:t>This</w:t>
            </w:r>
            <w:r w:rsidRPr="0020435A">
              <w:rPr>
                <w:spacing w:val="1"/>
              </w:rPr>
              <w:t xml:space="preserve"> </w:t>
            </w:r>
            <w:r w:rsidRPr="0020435A">
              <w:t>column</w:t>
            </w:r>
            <w:r w:rsidRPr="0020435A">
              <w:rPr>
                <w:spacing w:val="1"/>
              </w:rPr>
              <w:t xml:space="preserve"> </w:t>
            </w:r>
            <w:r w:rsidRPr="0020435A">
              <w:t>shall</w:t>
            </w:r>
            <w:r w:rsidRPr="0020435A">
              <w:rPr>
                <w:spacing w:val="1"/>
              </w:rPr>
              <w:t xml:space="preserve"> </w:t>
            </w:r>
            <w:r w:rsidRPr="0020435A">
              <w:t>reflect</w:t>
            </w:r>
            <w:r w:rsidRPr="0020435A">
              <w:rPr>
                <w:spacing w:val="1"/>
              </w:rPr>
              <w:t xml:space="preserve"> </w:t>
            </w:r>
            <w:r w:rsidRPr="0020435A">
              <w:t>the</w:t>
            </w:r>
            <w:r w:rsidRPr="0020435A">
              <w:rPr>
                <w:spacing w:val="1"/>
              </w:rPr>
              <w:t xml:space="preserve"> </w:t>
            </w:r>
            <w:r w:rsidRPr="0020435A">
              <w:t>relevant</w:t>
            </w:r>
            <w:r w:rsidRPr="0020435A">
              <w:rPr>
                <w:spacing w:val="58"/>
              </w:rPr>
              <w:t xml:space="preserve"> </w:t>
            </w:r>
            <w:r w:rsidRPr="0020435A">
              <w:t>aggregate</w:t>
            </w:r>
            <w:r w:rsidRPr="0020435A">
              <w:rPr>
                <w:spacing w:val="58"/>
              </w:rPr>
              <w:t xml:space="preserve"> </w:t>
            </w:r>
            <w:r w:rsidRPr="0020435A">
              <w:t>amount</w:t>
            </w:r>
            <w:r w:rsidRPr="0020435A">
              <w:rPr>
                <w:spacing w:val="1"/>
              </w:rPr>
              <w:t xml:space="preserve"> </w:t>
            </w:r>
            <w:r w:rsidRPr="0020435A">
              <w:t>related</w:t>
            </w:r>
            <w:r w:rsidRPr="0020435A">
              <w:rPr>
                <w:spacing w:val="1"/>
              </w:rPr>
              <w:t xml:space="preserve"> </w:t>
            </w:r>
            <w:r w:rsidRPr="0020435A">
              <w:t>to</w:t>
            </w:r>
            <w:r w:rsidRPr="0020435A">
              <w:rPr>
                <w:spacing w:val="1"/>
              </w:rPr>
              <w:t xml:space="preserve"> </w:t>
            </w:r>
            <w:r w:rsidRPr="0020435A">
              <w:t>the</w:t>
            </w:r>
            <w:r w:rsidRPr="0020435A">
              <w:rPr>
                <w:spacing w:val="1"/>
              </w:rPr>
              <w:t xml:space="preserve"> </w:t>
            </w:r>
            <w:r w:rsidRPr="0020435A">
              <w:t>bank’s</w:t>
            </w:r>
            <w:r w:rsidRPr="0020435A">
              <w:rPr>
                <w:spacing w:val="1"/>
              </w:rPr>
              <w:t xml:space="preserve"> </w:t>
            </w:r>
            <w:r w:rsidRPr="0020435A">
              <w:t>exposure</w:t>
            </w:r>
            <w:r w:rsidRPr="0020435A">
              <w:rPr>
                <w:spacing w:val="1"/>
              </w:rPr>
              <w:t xml:space="preserve"> </w:t>
            </w:r>
            <w:r w:rsidRPr="0020435A">
              <w:rPr>
                <w:b/>
                <w:bCs/>
                <w:spacing w:val="1"/>
              </w:rPr>
              <w:t>before</w:t>
            </w:r>
            <w:r w:rsidRPr="0020435A">
              <w:rPr>
                <w:spacing w:val="1"/>
              </w:rPr>
              <w:t xml:space="preserve"> </w:t>
            </w:r>
            <w:r w:rsidRPr="0020435A">
              <w:t>taking</w:t>
            </w:r>
            <w:r w:rsidRPr="0020435A">
              <w:rPr>
                <w:spacing w:val="1"/>
              </w:rPr>
              <w:t xml:space="preserve"> </w:t>
            </w:r>
            <w:r w:rsidRPr="0020435A">
              <w:t>into</w:t>
            </w:r>
            <w:r w:rsidRPr="0020435A">
              <w:rPr>
                <w:spacing w:val="1"/>
              </w:rPr>
              <w:t xml:space="preserve"> </w:t>
            </w:r>
            <w:r w:rsidRPr="0020435A">
              <w:t>consideration-</w:t>
            </w:r>
          </w:p>
          <w:p w14:paraId="7E405E65" w14:textId="77777777" w:rsidR="0067295D" w:rsidRPr="0020435A" w:rsidRDefault="0067295D" w:rsidP="0067295D">
            <w:pPr>
              <w:pStyle w:val="TableParagraph"/>
              <w:spacing w:before="8"/>
              <w:ind w:left="0"/>
              <w:jc w:val="both"/>
              <w:rPr>
                <w:b/>
                <w:i/>
              </w:rPr>
            </w:pPr>
          </w:p>
          <w:p w14:paraId="067234E4" w14:textId="631EA0C9" w:rsidR="0067295D" w:rsidRPr="0020435A" w:rsidRDefault="0067295D" w:rsidP="0067295D">
            <w:pPr>
              <w:pStyle w:val="TableParagraph"/>
              <w:numPr>
                <w:ilvl w:val="0"/>
                <w:numId w:val="16"/>
              </w:numPr>
              <w:tabs>
                <w:tab w:val="left" w:pos="551"/>
              </w:tabs>
              <w:spacing w:line="252" w:lineRule="auto"/>
              <w:ind w:right="20"/>
              <w:jc w:val="both"/>
            </w:pPr>
            <w:r w:rsidRPr="0020435A">
              <w:t>any</w:t>
            </w:r>
            <w:r w:rsidRPr="0020435A">
              <w:rPr>
                <w:spacing w:val="11"/>
              </w:rPr>
              <w:t xml:space="preserve"> </w:t>
            </w:r>
            <w:r w:rsidRPr="0020435A">
              <w:t>relevant</w:t>
            </w:r>
            <w:r w:rsidRPr="0020435A">
              <w:rPr>
                <w:spacing w:val="11"/>
              </w:rPr>
              <w:t xml:space="preserve"> </w:t>
            </w:r>
            <w:r w:rsidR="0097776D">
              <w:t>CCF</w:t>
            </w:r>
            <w:r w:rsidRPr="0020435A">
              <w:t xml:space="preserve"> as specified in regulation 23(6)(g) of the Regulations;</w:t>
            </w:r>
          </w:p>
          <w:p w14:paraId="6663CD64" w14:textId="77777777" w:rsidR="0067295D" w:rsidRPr="0020435A" w:rsidRDefault="0067295D" w:rsidP="0067295D">
            <w:pPr>
              <w:pStyle w:val="TableParagraph"/>
              <w:numPr>
                <w:ilvl w:val="0"/>
                <w:numId w:val="16"/>
              </w:numPr>
              <w:tabs>
                <w:tab w:val="left" w:pos="551"/>
              </w:tabs>
              <w:spacing w:line="252" w:lineRule="auto"/>
              <w:ind w:right="20"/>
              <w:jc w:val="both"/>
            </w:pPr>
            <w:r w:rsidRPr="0020435A">
              <w:t>any</w:t>
            </w:r>
            <w:r w:rsidRPr="0020435A">
              <w:rPr>
                <w:spacing w:val="1"/>
              </w:rPr>
              <w:t xml:space="preserve"> </w:t>
            </w:r>
            <w:r w:rsidRPr="0020435A">
              <w:t>specific</w:t>
            </w:r>
            <w:r w:rsidRPr="0020435A">
              <w:rPr>
                <w:spacing w:val="1"/>
              </w:rPr>
              <w:t xml:space="preserve"> </w:t>
            </w:r>
            <w:r w:rsidRPr="0020435A">
              <w:t>credit</w:t>
            </w:r>
            <w:r w:rsidRPr="0020435A">
              <w:rPr>
                <w:spacing w:val="1"/>
              </w:rPr>
              <w:t xml:space="preserve"> </w:t>
            </w:r>
            <w:r w:rsidRPr="0020435A">
              <w:t>impairment</w:t>
            </w:r>
            <w:r w:rsidRPr="0020435A">
              <w:rPr>
                <w:spacing w:val="1"/>
              </w:rPr>
              <w:t xml:space="preserve"> </w:t>
            </w:r>
            <w:r w:rsidRPr="0020435A">
              <w:t>raised</w:t>
            </w:r>
            <w:r w:rsidRPr="0020435A">
              <w:rPr>
                <w:spacing w:val="1"/>
              </w:rPr>
              <w:t xml:space="preserve"> </w:t>
            </w:r>
            <w:r w:rsidRPr="0020435A">
              <w:t>against</w:t>
            </w:r>
            <w:r w:rsidRPr="0020435A">
              <w:rPr>
                <w:spacing w:val="1"/>
              </w:rPr>
              <w:t xml:space="preserve"> </w:t>
            </w:r>
            <w:r w:rsidRPr="0020435A">
              <w:t>the</w:t>
            </w:r>
            <w:r w:rsidRPr="0020435A">
              <w:rPr>
                <w:spacing w:val="1"/>
              </w:rPr>
              <w:t xml:space="preserve"> </w:t>
            </w:r>
            <w:r w:rsidRPr="0020435A">
              <w:t>exposure;</w:t>
            </w:r>
            <w:r w:rsidRPr="0020435A">
              <w:rPr>
                <w:spacing w:val="1"/>
              </w:rPr>
              <w:t xml:space="preserve"> </w:t>
            </w:r>
            <w:r w:rsidRPr="0020435A">
              <w:t>as</w:t>
            </w:r>
            <w:r w:rsidRPr="0020435A">
              <w:rPr>
                <w:spacing w:val="1"/>
              </w:rPr>
              <w:t xml:space="preserve"> </w:t>
            </w:r>
            <w:r w:rsidRPr="0020435A">
              <w:t>well</w:t>
            </w:r>
            <w:r w:rsidRPr="0020435A">
              <w:rPr>
                <w:spacing w:val="2"/>
              </w:rPr>
              <w:t xml:space="preserve"> </w:t>
            </w:r>
            <w:r w:rsidRPr="0020435A">
              <w:t>as</w:t>
            </w:r>
          </w:p>
          <w:p w14:paraId="1DCB68DF" w14:textId="2D77370C" w:rsidR="0067295D" w:rsidRPr="0020435A" w:rsidRDefault="0067295D" w:rsidP="0067295D">
            <w:pPr>
              <w:pStyle w:val="TableParagraph"/>
              <w:numPr>
                <w:ilvl w:val="0"/>
                <w:numId w:val="16"/>
              </w:numPr>
              <w:tabs>
                <w:tab w:val="left" w:pos="551"/>
              </w:tabs>
              <w:spacing w:line="252" w:lineRule="auto"/>
              <w:ind w:right="20"/>
              <w:jc w:val="both"/>
            </w:pPr>
            <w:r w:rsidRPr="0020435A">
              <w:t xml:space="preserve">any eligible </w:t>
            </w:r>
            <w:r w:rsidR="0097776D">
              <w:t>CRM</w:t>
            </w:r>
            <w:r w:rsidRPr="0020435A">
              <w:t xml:space="preserve"> envisaged in regulation</w:t>
            </w:r>
            <w:r w:rsidRPr="0020435A">
              <w:rPr>
                <w:spacing w:val="1"/>
              </w:rPr>
              <w:t xml:space="preserve"> </w:t>
            </w:r>
            <w:r w:rsidRPr="0020435A">
              <w:t>23(9)</w:t>
            </w:r>
            <w:r w:rsidRPr="0020435A">
              <w:rPr>
                <w:spacing w:val="23"/>
              </w:rPr>
              <w:t xml:space="preserve"> </w:t>
            </w:r>
            <w:r w:rsidRPr="0020435A">
              <w:t>of the Regulation</w:t>
            </w:r>
            <w:r w:rsidR="004B288A">
              <w:t>s</w:t>
            </w:r>
            <w:r w:rsidRPr="0020435A">
              <w:t xml:space="preserve"> to</w:t>
            </w:r>
            <w:r w:rsidRPr="0020435A">
              <w:rPr>
                <w:spacing w:val="23"/>
              </w:rPr>
              <w:t xml:space="preserve"> </w:t>
            </w:r>
            <w:r w:rsidRPr="0020435A">
              <w:t>mitigate</w:t>
            </w:r>
            <w:r w:rsidRPr="0020435A">
              <w:rPr>
                <w:spacing w:val="23"/>
              </w:rPr>
              <w:t xml:space="preserve"> </w:t>
            </w:r>
            <w:r w:rsidRPr="0020435A">
              <w:t>or</w:t>
            </w:r>
            <w:r w:rsidRPr="0020435A">
              <w:rPr>
                <w:spacing w:val="23"/>
              </w:rPr>
              <w:t xml:space="preserve"> </w:t>
            </w:r>
            <w:r w:rsidRPr="0020435A">
              <w:t>reduce</w:t>
            </w:r>
            <w:r w:rsidRPr="0020435A">
              <w:rPr>
                <w:spacing w:val="23"/>
              </w:rPr>
              <w:t xml:space="preserve"> </w:t>
            </w:r>
            <w:r w:rsidRPr="0020435A">
              <w:t>the</w:t>
            </w:r>
            <w:r w:rsidRPr="0020435A">
              <w:rPr>
                <w:spacing w:val="24"/>
              </w:rPr>
              <w:t xml:space="preserve"> </w:t>
            </w:r>
            <w:r w:rsidRPr="0020435A">
              <w:t>bank’s</w:t>
            </w:r>
            <w:r w:rsidRPr="0020435A">
              <w:rPr>
                <w:spacing w:val="23"/>
              </w:rPr>
              <w:t xml:space="preserve"> </w:t>
            </w:r>
            <w:r w:rsidRPr="0020435A">
              <w:t>original</w:t>
            </w:r>
            <w:r w:rsidRPr="0020435A">
              <w:rPr>
                <w:spacing w:val="23"/>
              </w:rPr>
              <w:t xml:space="preserve"> </w:t>
            </w:r>
            <w:r w:rsidRPr="0020435A">
              <w:t>exposure</w:t>
            </w:r>
            <w:r w:rsidRPr="0020435A">
              <w:rPr>
                <w:spacing w:val="-56"/>
              </w:rPr>
              <w:t xml:space="preserve"> </w:t>
            </w:r>
            <w:r w:rsidRPr="0020435A">
              <w:t>to</w:t>
            </w:r>
            <w:r w:rsidRPr="0020435A">
              <w:rPr>
                <w:spacing w:val="1"/>
              </w:rPr>
              <w:t xml:space="preserve"> </w:t>
            </w:r>
            <w:r w:rsidRPr="0020435A">
              <w:t>a</w:t>
            </w:r>
            <w:r w:rsidRPr="0020435A">
              <w:rPr>
                <w:spacing w:val="2"/>
              </w:rPr>
              <w:t xml:space="preserve"> </w:t>
            </w:r>
            <w:r w:rsidRPr="0020435A">
              <w:t>person</w:t>
            </w:r>
            <w:r w:rsidRPr="0020435A">
              <w:rPr>
                <w:spacing w:val="2"/>
              </w:rPr>
              <w:t xml:space="preserve"> </w:t>
            </w:r>
            <w:r w:rsidRPr="0020435A">
              <w:t>or</w:t>
            </w:r>
            <w:r w:rsidRPr="0020435A">
              <w:rPr>
                <w:spacing w:val="2"/>
              </w:rPr>
              <w:t xml:space="preserve"> </w:t>
            </w:r>
            <w:r w:rsidRPr="0020435A">
              <w:t>counterparty.</w:t>
            </w:r>
          </w:p>
        </w:tc>
      </w:tr>
      <w:tr w:rsidR="0067295D" w:rsidRPr="00FE7AAB" w14:paraId="016E7230" w14:textId="77777777" w:rsidTr="0067295D">
        <w:tc>
          <w:tcPr>
            <w:tcW w:w="1560" w:type="dxa"/>
          </w:tcPr>
          <w:p w14:paraId="7C555521" w14:textId="518793A3" w:rsidR="0067295D" w:rsidRPr="0020435A" w:rsidRDefault="00443759" w:rsidP="0067295D">
            <w:pPr>
              <w:jc w:val="both"/>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18</w:t>
            </w:r>
            <w:r w:rsidRPr="00CD5419">
              <w:rPr>
                <w:rFonts w:ascii="Arial" w:hAnsi="Arial" w:cs="Arial"/>
                <w:color w:val="388600"/>
                <w:sz w:val="22"/>
                <w:szCs w:val="22"/>
              </w:rPr>
              <w:t>0</w:t>
            </w:r>
          </w:p>
        </w:tc>
        <w:tc>
          <w:tcPr>
            <w:tcW w:w="7643" w:type="dxa"/>
          </w:tcPr>
          <w:p w14:paraId="70AFD4FC" w14:textId="77777777" w:rsidR="0067295D" w:rsidRPr="0020435A" w:rsidRDefault="0067295D" w:rsidP="0067295D">
            <w:pPr>
              <w:pStyle w:val="TableParagraph"/>
              <w:spacing w:before="10"/>
              <w:jc w:val="both"/>
              <w:rPr>
                <w:b/>
              </w:rPr>
            </w:pPr>
            <w:r w:rsidRPr="0020435A">
              <w:rPr>
                <w:b/>
              </w:rPr>
              <w:t>Of which: In</w:t>
            </w:r>
            <w:r w:rsidRPr="0020435A">
              <w:rPr>
                <w:b/>
                <w:spacing w:val="7"/>
              </w:rPr>
              <w:t xml:space="preserve"> </w:t>
            </w:r>
            <w:r w:rsidRPr="0020435A">
              <w:rPr>
                <w:b/>
              </w:rPr>
              <w:t>default</w:t>
            </w:r>
          </w:p>
          <w:p w14:paraId="248ACD72" w14:textId="77777777" w:rsidR="0067295D" w:rsidRPr="0020435A" w:rsidRDefault="0067295D" w:rsidP="0067295D">
            <w:pPr>
              <w:pStyle w:val="TableParagraph"/>
              <w:ind w:left="0"/>
              <w:jc w:val="both"/>
              <w:rPr>
                <w:b/>
                <w:i/>
              </w:rPr>
            </w:pPr>
          </w:p>
          <w:p w14:paraId="7BF858AA" w14:textId="5937AA9B" w:rsidR="0067295D" w:rsidRPr="0020435A" w:rsidRDefault="0067295D" w:rsidP="0067295D">
            <w:pPr>
              <w:pStyle w:val="TableParagraph"/>
              <w:spacing w:line="252" w:lineRule="auto"/>
              <w:ind w:left="28"/>
              <w:jc w:val="both"/>
              <w:rPr>
                <w:b/>
                <w:lang w:eastAsia="en-GB"/>
              </w:rPr>
            </w:pPr>
            <w:r w:rsidRPr="0020435A">
              <w:t>Based</w:t>
            </w:r>
            <w:r w:rsidRPr="0020435A">
              <w:rPr>
                <w:spacing w:val="15"/>
              </w:rPr>
              <w:t xml:space="preserve"> </w:t>
            </w:r>
            <w:r w:rsidRPr="0020435A">
              <w:t>on</w:t>
            </w:r>
            <w:r w:rsidRPr="0020435A">
              <w:rPr>
                <w:spacing w:val="17"/>
              </w:rPr>
              <w:t xml:space="preserve"> </w:t>
            </w:r>
            <w:r w:rsidRPr="0020435A">
              <w:t>the</w:t>
            </w:r>
            <w:r w:rsidRPr="0020435A">
              <w:rPr>
                <w:spacing w:val="15"/>
              </w:rPr>
              <w:t xml:space="preserve"> </w:t>
            </w:r>
            <w:r w:rsidRPr="0020435A">
              <w:t>definition</w:t>
            </w:r>
            <w:r w:rsidRPr="0020435A">
              <w:rPr>
                <w:spacing w:val="16"/>
              </w:rPr>
              <w:t xml:space="preserve"> </w:t>
            </w:r>
            <w:r w:rsidRPr="0020435A">
              <w:t>of</w:t>
            </w:r>
            <w:r w:rsidRPr="0020435A">
              <w:rPr>
                <w:spacing w:val="15"/>
              </w:rPr>
              <w:t xml:space="preserve"> </w:t>
            </w:r>
            <w:r w:rsidRPr="0020435A">
              <w:t>default</w:t>
            </w:r>
            <w:r w:rsidRPr="0020435A">
              <w:rPr>
                <w:spacing w:val="20"/>
              </w:rPr>
              <w:t xml:space="preserve"> </w:t>
            </w:r>
            <w:r w:rsidRPr="0020435A">
              <w:t>set</w:t>
            </w:r>
            <w:r w:rsidRPr="0020435A">
              <w:rPr>
                <w:spacing w:val="16"/>
              </w:rPr>
              <w:t xml:space="preserve"> </w:t>
            </w:r>
            <w:r w:rsidRPr="0020435A">
              <w:t>out</w:t>
            </w:r>
            <w:r w:rsidRPr="0020435A">
              <w:rPr>
                <w:spacing w:val="15"/>
              </w:rPr>
              <w:t xml:space="preserve"> </w:t>
            </w:r>
            <w:r w:rsidRPr="0020435A">
              <w:t>in</w:t>
            </w:r>
            <w:r w:rsidRPr="0020435A">
              <w:rPr>
                <w:spacing w:val="16"/>
              </w:rPr>
              <w:t xml:space="preserve"> </w:t>
            </w:r>
            <w:r w:rsidRPr="0020435A">
              <w:t>regulation</w:t>
            </w:r>
            <w:r w:rsidRPr="0020435A">
              <w:rPr>
                <w:spacing w:val="15"/>
              </w:rPr>
              <w:t xml:space="preserve"> </w:t>
            </w:r>
            <w:r w:rsidRPr="0020435A">
              <w:t>67 of the Regulations,</w:t>
            </w:r>
            <w:r w:rsidRPr="0020435A">
              <w:rPr>
                <w:spacing w:val="16"/>
              </w:rPr>
              <w:t xml:space="preserve"> </w:t>
            </w:r>
            <w:r w:rsidRPr="0020435A">
              <w:t>this column</w:t>
            </w:r>
            <w:r w:rsidRPr="0020435A">
              <w:rPr>
                <w:spacing w:val="30"/>
              </w:rPr>
              <w:t xml:space="preserve"> </w:t>
            </w:r>
            <w:r w:rsidRPr="0020435A">
              <w:t>shall</w:t>
            </w:r>
            <w:r w:rsidRPr="0020435A">
              <w:rPr>
                <w:spacing w:val="30"/>
              </w:rPr>
              <w:t xml:space="preserve"> </w:t>
            </w:r>
            <w:r w:rsidRPr="0020435A">
              <w:t>reflect</w:t>
            </w:r>
            <w:r w:rsidRPr="0020435A">
              <w:rPr>
                <w:spacing w:val="30"/>
              </w:rPr>
              <w:t xml:space="preserve"> </w:t>
            </w:r>
            <w:r w:rsidRPr="0020435A">
              <w:t>the</w:t>
            </w:r>
            <w:r w:rsidRPr="0020435A">
              <w:rPr>
                <w:spacing w:val="34"/>
              </w:rPr>
              <w:t xml:space="preserve"> </w:t>
            </w:r>
            <w:r w:rsidRPr="0020435A">
              <w:t>relevant</w:t>
            </w:r>
            <w:r w:rsidRPr="0020435A">
              <w:rPr>
                <w:spacing w:val="31"/>
              </w:rPr>
              <w:t xml:space="preserve"> </w:t>
            </w:r>
            <w:r w:rsidRPr="0020435A">
              <w:t>aggregate</w:t>
            </w:r>
            <w:r w:rsidRPr="0020435A">
              <w:rPr>
                <w:spacing w:val="31"/>
              </w:rPr>
              <w:t xml:space="preserve"> </w:t>
            </w:r>
            <w:r w:rsidRPr="0020435A">
              <w:t>exposure</w:t>
            </w:r>
            <w:r w:rsidRPr="0020435A">
              <w:rPr>
                <w:spacing w:val="34"/>
              </w:rPr>
              <w:t xml:space="preserve"> </w:t>
            </w:r>
            <w:r w:rsidRPr="0020435A">
              <w:t>amount classified</w:t>
            </w:r>
            <w:r w:rsidRPr="0020435A">
              <w:rPr>
                <w:spacing w:val="1"/>
              </w:rPr>
              <w:t xml:space="preserve"> </w:t>
            </w:r>
            <w:r w:rsidRPr="0020435A">
              <w:t>as</w:t>
            </w:r>
            <w:r w:rsidRPr="0020435A">
              <w:rPr>
                <w:spacing w:val="1"/>
              </w:rPr>
              <w:t xml:space="preserve"> </w:t>
            </w:r>
            <w:r w:rsidRPr="0020435A">
              <w:t>in</w:t>
            </w:r>
            <w:r w:rsidRPr="0020435A">
              <w:rPr>
                <w:spacing w:val="2"/>
              </w:rPr>
              <w:t xml:space="preserve"> </w:t>
            </w:r>
            <w:r w:rsidRPr="0020435A">
              <w:t>default.</w:t>
            </w:r>
          </w:p>
        </w:tc>
      </w:tr>
      <w:tr w:rsidR="0067295D" w:rsidRPr="00FE7AAB" w14:paraId="364822D5" w14:textId="77777777" w:rsidTr="0067295D">
        <w:tc>
          <w:tcPr>
            <w:tcW w:w="1560" w:type="dxa"/>
          </w:tcPr>
          <w:p w14:paraId="051F5BCE" w14:textId="4798E6B5" w:rsidR="0067295D" w:rsidRPr="0020435A" w:rsidRDefault="00F1328D" w:rsidP="0067295D">
            <w:pPr>
              <w:jc w:val="both"/>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19</w:t>
            </w:r>
            <w:r w:rsidRPr="00CD5419">
              <w:rPr>
                <w:rFonts w:ascii="Arial" w:hAnsi="Arial" w:cs="Arial"/>
                <w:color w:val="388600"/>
                <w:sz w:val="22"/>
                <w:szCs w:val="22"/>
              </w:rPr>
              <w:t>0</w:t>
            </w:r>
          </w:p>
        </w:tc>
        <w:tc>
          <w:tcPr>
            <w:tcW w:w="7643" w:type="dxa"/>
          </w:tcPr>
          <w:p w14:paraId="1F11A270" w14:textId="77777777" w:rsidR="0067295D" w:rsidRPr="0020435A" w:rsidRDefault="0067295D" w:rsidP="0067295D">
            <w:pPr>
              <w:pStyle w:val="TableParagraph"/>
              <w:spacing w:before="10"/>
              <w:jc w:val="both"/>
              <w:rPr>
                <w:b/>
              </w:rPr>
            </w:pPr>
            <w:r w:rsidRPr="0020435A">
              <w:rPr>
                <w:b/>
              </w:rPr>
              <w:t>Specific</w:t>
            </w:r>
            <w:r w:rsidRPr="0020435A">
              <w:rPr>
                <w:b/>
                <w:spacing w:val="14"/>
              </w:rPr>
              <w:t xml:space="preserve"> </w:t>
            </w:r>
            <w:r w:rsidRPr="0020435A">
              <w:rPr>
                <w:b/>
              </w:rPr>
              <w:t>credit</w:t>
            </w:r>
            <w:r w:rsidRPr="0020435A">
              <w:rPr>
                <w:b/>
                <w:spacing w:val="15"/>
              </w:rPr>
              <w:t xml:space="preserve"> </w:t>
            </w:r>
            <w:r w:rsidRPr="0020435A">
              <w:rPr>
                <w:b/>
              </w:rPr>
              <w:t>impairments (stage 3)</w:t>
            </w:r>
          </w:p>
          <w:p w14:paraId="0291754C" w14:textId="77777777" w:rsidR="0067295D" w:rsidRPr="0020435A" w:rsidRDefault="0067295D" w:rsidP="0067295D">
            <w:pPr>
              <w:pStyle w:val="TableParagraph"/>
              <w:spacing w:before="11"/>
              <w:ind w:left="0"/>
              <w:jc w:val="both"/>
              <w:rPr>
                <w:b/>
                <w:i/>
              </w:rPr>
            </w:pPr>
          </w:p>
          <w:p w14:paraId="214D8731" w14:textId="77777777" w:rsidR="0067295D" w:rsidRPr="0020435A" w:rsidRDefault="0067295D" w:rsidP="0067295D">
            <w:pPr>
              <w:pStyle w:val="TableParagraph"/>
              <w:spacing w:line="252" w:lineRule="auto"/>
              <w:ind w:right="19"/>
              <w:jc w:val="both"/>
              <w:rPr>
                <w:b/>
                <w:lang w:eastAsia="en-GB"/>
              </w:rPr>
            </w:pPr>
            <w:r w:rsidRPr="0020435A">
              <w:t>This</w:t>
            </w:r>
            <w:r w:rsidRPr="0020435A">
              <w:rPr>
                <w:spacing w:val="1"/>
              </w:rPr>
              <w:t xml:space="preserve"> </w:t>
            </w:r>
            <w:r w:rsidRPr="0020435A">
              <w:t>column</w:t>
            </w:r>
            <w:r w:rsidRPr="0020435A">
              <w:rPr>
                <w:spacing w:val="1"/>
              </w:rPr>
              <w:t xml:space="preserve"> </w:t>
            </w:r>
            <w:r w:rsidRPr="0020435A">
              <w:t>shall</w:t>
            </w:r>
            <w:r w:rsidRPr="0020435A">
              <w:rPr>
                <w:spacing w:val="1"/>
              </w:rPr>
              <w:t xml:space="preserve"> </w:t>
            </w:r>
            <w:r w:rsidRPr="0020435A">
              <w:t>reflect</w:t>
            </w:r>
            <w:r w:rsidRPr="0020435A">
              <w:rPr>
                <w:spacing w:val="1"/>
              </w:rPr>
              <w:t xml:space="preserve"> </w:t>
            </w:r>
            <w:r w:rsidRPr="0020435A">
              <w:t>the</w:t>
            </w:r>
            <w:r w:rsidRPr="0020435A">
              <w:rPr>
                <w:spacing w:val="1"/>
              </w:rPr>
              <w:t xml:space="preserve"> </w:t>
            </w:r>
            <w:r w:rsidRPr="0020435A">
              <w:t>relevant</w:t>
            </w:r>
            <w:r w:rsidRPr="0020435A">
              <w:rPr>
                <w:spacing w:val="1"/>
              </w:rPr>
              <w:t xml:space="preserve"> </w:t>
            </w:r>
            <w:r w:rsidRPr="0020435A">
              <w:t>aggregate</w:t>
            </w:r>
            <w:r w:rsidRPr="0020435A">
              <w:rPr>
                <w:spacing w:val="58"/>
              </w:rPr>
              <w:t xml:space="preserve"> </w:t>
            </w:r>
            <w:r w:rsidRPr="0020435A">
              <w:t>amount</w:t>
            </w:r>
            <w:r w:rsidRPr="0020435A">
              <w:rPr>
                <w:spacing w:val="1"/>
              </w:rPr>
              <w:t xml:space="preserve"> </w:t>
            </w:r>
            <w:r w:rsidRPr="0020435A">
              <w:t>relating</w:t>
            </w:r>
            <w:r w:rsidRPr="0020435A">
              <w:rPr>
                <w:spacing w:val="1"/>
              </w:rPr>
              <w:t xml:space="preserve"> </w:t>
            </w:r>
            <w:r w:rsidRPr="0020435A">
              <w:t>to</w:t>
            </w:r>
            <w:r w:rsidRPr="0020435A">
              <w:rPr>
                <w:spacing w:val="1"/>
              </w:rPr>
              <w:t xml:space="preserve"> </w:t>
            </w:r>
            <w:r w:rsidRPr="0020435A">
              <w:t>any</w:t>
            </w:r>
            <w:r w:rsidRPr="0020435A">
              <w:rPr>
                <w:spacing w:val="1"/>
              </w:rPr>
              <w:t xml:space="preserve"> </w:t>
            </w:r>
            <w:r w:rsidRPr="0020435A">
              <w:t>specific</w:t>
            </w:r>
            <w:r w:rsidRPr="0020435A">
              <w:rPr>
                <w:spacing w:val="1"/>
              </w:rPr>
              <w:t xml:space="preserve"> </w:t>
            </w:r>
            <w:r w:rsidRPr="0020435A">
              <w:t>credit</w:t>
            </w:r>
            <w:r w:rsidRPr="0020435A">
              <w:rPr>
                <w:spacing w:val="1"/>
              </w:rPr>
              <w:t xml:space="preserve"> </w:t>
            </w:r>
            <w:r w:rsidRPr="0020435A">
              <w:t>impairment</w:t>
            </w:r>
            <w:r w:rsidRPr="0020435A">
              <w:rPr>
                <w:spacing w:val="1"/>
              </w:rPr>
              <w:t xml:space="preserve"> </w:t>
            </w:r>
            <w:r w:rsidRPr="0020435A">
              <w:t>raised</w:t>
            </w:r>
            <w:r w:rsidRPr="0020435A">
              <w:rPr>
                <w:spacing w:val="1"/>
              </w:rPr>
              <w:t xml:space="preserve"> </w:t>
            </w:r>
            <w:r w:rsidRPr="0020435A">
              <w:t>by</w:t>
            </w:r>
            <w:r w:rsidRPr="0020435A">
              <w:rPr>
                <w:spacing w:val="58"/>
              </w:rPr>
              <w:t xml:space="preserve"> </w:t>
            </w:r>
            <w:r w:rsidRPr="0020435A">
              <w:t>the</w:t>
            </w:r>
            <w:r w:rsidRPr="0020435A">
              <w:rPr>
                <w:spacing w:val="1"/>
              </w:rPr>
              <w:t xml:space="preserve"> </w:t>
            </w:r>
            <w:r w:rsidRPr="0020435A">
              <w:t>reporting</w:t>
            </w:r>
            <w:r w:rsidRPr="0020435A">
              <w:rPr>
                <w:spacing w:val="1"/>
              </w:rPr>
              <w:t xml:space="preserve"> </w:t>
            </w:r>
            <w:r w:rsidRPr="0020435A">
              <w:t>bank</w:t>
            </w:r>
            <w:r w:rsidRPr="0020435A">
              <w:rPr>
                <w:spacing w:val="1"/>
              </w:rPr>
              <w:t xml:space="preserve"> </w:t>
            </w:r>
            <w:r w:rsidRPr="0020435A">
              <w:t>in</w:t>
            </w:r>
            <w:r w:rsidRPr="0020435A">
              <w:rPr>
                <w:spacing w:val="1"/>
              </w:rPr>
              <w:t xml:space="preserve"> </w:t>
            </w:r>
            <w:r w:rsidRPr="0020435A">
              <w:t>accordance</w:t>
            </w:r>
            <w:r w:rsidRPr="0020435A">
              <w:rPr>
                <w:spacing w:val="1"/>
              </w:rPr>
              <w:t xml:space="preserve"> </w:t>
            </w:r>
            <w:r w:rsidRPr="0020435A">
              <w:t>with</w:t>
            </w:r>
            <w:r w:rsidRPr="0020435A">
              <w:rPr>
                <w:spacing w:val="1"/>
              </w:rPr>
              <w:t xml:space="preserve"> </w:t>
            </w:r>
            <w:r w:rsidRPr="0020435A">
              <w:t>the</w:t>
            </w:r>
            <w:r w:rsidRPr="0020435A">
              <w:rPr>
                <w:spacing w:val="1"/>
              </w:rPr>
              <w:t xml:space="preserve"> </w:t>
            </w:r>
            <w:r w:rsidRPr="0020435A">
              <w:t>relevant</w:t>
            </w:r>
            <w:r w:rsidRPr="0020435A">
              <w:rPr>
                <w:spacing w:val="1"/>
              </w:rPr>
              <w:t xml:space="preserve"> requirements of </w:t>
            </w:r>
            <w:r w:rsidRPr="0020435A">
              <w:t>financial</w:t>
            </w:r>
            <w:r w:rsidRPr="0020435A">
              <w:rPr>
                <w:spacing w:val="1"/>
              </w:rPr>
              <w:t xml:space="preserve"> </w:t>
            </w:r>
            <w:r w:rsidRPr="0020435A">
              <w:t>reporting</w:t>
            </w:r>
            <w:r w:rsidRPr="0020435A">
              <w:rPr>
                <w:spacing w:val="25"/>
              </w:rPr>
              <w:t xml:space="preserve"> </w:t>
            </w:r>
            <w:r w:rsidRPr="0020435A">
              <w:t>standards</w:t>
            </w:r>
            <w:r w:rsidRPr="0020435A">
              <w:rPr>
                <w:spacing w:val="25"/>
              </w:rPr>
              <w:t xml:space="preserve"> </w:t>
            </w:r>
            <w:r w:rsidRPr="0020435A">
              <w:t>issued</w:t>
            </w:r>
            <w:r w:rsidRPr="0020435A">
              <w:rPr>
                <w:spacing w:val="25"/>
              </w:rPr>
              <w:t xml:space="preserve"> </w:t>
            </w:r>
            <w:r w:rsidRPr="0020435A">
              <w:t>from</w:t>
            </w:r>
            <w:r w:rsidRPr="0020435A">
              <w:rPr>
                <w:spacing w:val="25"/>
              </w:rPr>
              <w:t xml:space="preserve"> </w:t>
            </w:r>
            <w:r w:rsidRPr="0020435A">
              <w:t>time</w:t>
            </w:r>
            <w:r w:rsidRPr="0020435A">
              <w:rPr>
                <w:spacing w:val="25"/>
              </w:rPr>
              <w:t xml:space="preserve"> </w:t>
            </w:r>
            <w:r w:rsidRPr="0020435A">
              <w:t>to</w:t>
            </w:r>
            <w:r w:rsidRPr="0020435A">
              <w:rPr>
                <w:spacing w:val="25"/>
              </w:rPr>
              <w:t xml:space="preserve"> </w:t>
            </w:r>
            <w:r w:rsidRPr="0020435A">
              <w:t>time.</w:t>
            </w:r>
          </w:p>
        </w:tc>
      </w:tr>
      <w:tr w:rsidR="0067295D" w:rsidRPr="00FE7AAB" w14:paraId="409DC3AA" w14:textId="77777777" w:rsidTr="0067295D">
        <w:tc>
          <w:tcPr>
            <w:tcW w:w="1560" w:type="dxa"/>
          </w:tcPr>
          <w:p w14:paraId="2DBD2286" w14:textId="4FD784E5" w:rsidR="0067295D" w:rsidRDefault="00D026F6" w:rsidP="0067295D">
            <w:pPr>
              <w:jc w:val="both"/>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20</w:t>
            </w:r>
            <w:r w:rsidRPr="00CD5419">
              <w:rPr>
                <w:rFonts w:ascii="Arial" w:hAnsi="Arial" w:cs="Arial"/>
                <w:color w:val="388600"/>
                <w:sz w:val="22"/>
                <w:szCs w:val="22"/>
              </w:rPr>
              <w:t>0</w:t>
            </w:r>
          </w:p>
        </w:tc>
        <w:tc>
          <w:tcPr>
            <w:tcW w:w="7643" w:type="dxa"/>
          </w:tcPr>
          <w:p w14:paraId="05765BB4" w14:textId="77777777" w:rsidR="0067295D" w:rsidRPr="0020435A" w:rsidRDefault="0067295D" w:rsidP="0067295D">
            <w:pPr>
              <w:pStyle w:val="TableParagraph"/>
              <w:spacing w:before="10"/>
              <w:jc w:val="both"/>
              <w:rPr>
                <w:b/>
                <w:bCs/>
                <w:shd w:val="clear" w:color="auto" w:fill="FFFFFF"/>
              </w:rPr>
            </w:pPr>
            <w:r w:rsidRPr="0020435A">
              <w:rPr>
                <w:b/>
                <w:bCs/>
                <w:shd w:val="clear" w:color="auto" w:fill="FFFFFF"/>
              </w:rPr>
              <w:t xml:space="preserve">Adjusted </w:t>
            </w:r>
            <w:r>
              <w:rPr>
                <w:b/>
                <w:bCs/>
                <w:shd w:val="clear" w:color="auto" w:fill="FFFFFF"/>
              </w:rPr>
              <w:t xml:space="preserve">credit </w:t>
            </w:r>
            <w:r w:rsidRPr="0020435A">
              <w:rPr>
                <w:b/>
                <w:bCs/>
                <w:shd w:val="clear" w:color="auto" w:fill="FFFFFF"/>
              </w:rPr>
              <w:t>exposure post CCF and specific credit impairments, before CRM</w:t>
            </w:r>
          </w:p>
          <w:p w14:paraId="28A8C921" w14:textId="77777777" w:rsidR="0067295D" w:rsidRPr="0020435A" w:rsidRDefault="0067295D" w:rsidP="0067295D">
            <w:pPr>
              <w:pStyle w:val="TableParagraph"/>
              <w:spacing w:before="10"/>
              <w:jc w:val="both"/>
              <w:rPr>
                <w:b/>
              </w:rPr>
            </w:pPr>
          </w:p>
          <w:p w14:paraId="6E38CE6D" w14:textId="77777777" w:rsidR="0067295D" w:rsidRPr="0020435A" w:rsidRDefault="0067295D" w:rsidP="0067295D">
            <w:pPr>
              <w:pStyle w:val="TableParagraph"/>
              <w:spacing w:line="252" w:lineRule="auto"/>
              <w:ind w:right="16" w:hanging="1"/>
              <w:jc w:val="both"/>
            </w:pPr>
            <w:r w:rsidRPr="0020435A">
              <w:t>This</w:t>
            </w:r>
            <w:r w:rsidRPr="0020435A">
              <w:rPr>
                <w:spacing w:val="1"/>
              </w:rPr>
              <w:t xml:space="preserve"> </w:t>
            </w:r>
            <w:r w:rsidRPr="0020435A">
              <w:t>column</w:t>
            </w:r>
            <w:r w:rsidRPr="0020435A">
              <w:rPr>
                <w:spacing w:val="1"/>
              </w:rPr>
              <w:t xml:space="preserve"> </w:t>
            </w:r>
            <w:r w:rsidRPr="0020435A">
              <w:t>shall</w:t>
            </w:r>
            <w:r w:rsidRPr="0020435A">
              <w:rPr>
                <w:spacing w:val="1"/>
              </w:rPr>
              <w:t xml:space="preserve"> </w:t>
            </w:r>
            <w:r w:rsidRPr="0020435A">
              <w:t>reflect</w:t>
            </w:r>
            <w:r w:rsidRPr="0020435A">
              <w:rPr>
                <w:spacing w:val="1"/>
              </w:rPr>
              <w:t xml:space="preserve"> </w:t>
            </w:r>
            <w:r w:rsidRPr="0020435A">
              <w:t>the</w:t>
            </w:r>
            <w:r w:rsidRPr="0020435A">
              <w:rPr>
                <w:spacing w:val="1"/>
              </w:rPr>
              <w:t xml:space="preserve"> </w:t>
            </w:r>
            <w:r w:rsidRPr="0020435A">
              <w:t>relevant</w:t>
            </w:r>
            <w:r w:rsidRPr="0020435A">
              <w:rPr>
                <w:spacing w:val="58"/>
              </w:rPr>
              <w:t xml:space="preserve"> </w:t>
            </w:r>
            <w:r w:rsidRPr="0020435A">
              <w:t>aggregate</w:t>
            </w:r>
            <w:r w:rsidRPr="0020435A">
              <w:rPr>
                <w:spacing w:val="58"/>
              </w:rPr>
              <w:t xml:space="preserve"> </w:t>
            </w:r>
            <w:r w:rsidRPr="0020435A">
              <w:t>amount</w:t>
            </w:r>
            <w:r w:rsidRPr="0020435A">
              <w:rPr>
                <w:spacing w:val="1"/>
              </w:rPr>
              <w:t xml:space="preserve"> </w:t>
            </w:r>
            <w:r w:rsidRPr="0020435A">
              <w:t>related</w:t>
            </w:r>
            <w:r w:rsidRPr="0020435A">
              <w:rPr>
                <w:spacing w:val="1"/>
              </w:rPr>
              <w:t xml:space="preserve"> </w:t>
            </w:r>
            <w:r w:rsidRPr="0020435A">
              <w:t>to</w:t>
            </w:r>
            <w:r w:rsidRPr="0020435A">
              <w:rPr>
                <w:spacing w:val="1"/>
              </w:rPr>
              <w:t xml:space="preserve"> </w:t>
            </w:r>
            <w:r w:rsidRPr="0020435A">
              <w:t>the</w:t>
            </w:r>
            <w:r w:rsidRPr="0020435A">
              <w:rPr>
                <w:spacing w:val="1"/>
              </w:rPr>
              <w:t xml:space="preserve"> </w:t>
            </w:r>
            <w:r w:rsidRPr="0020435A">
              <w:t>bank’s</w:t>
            </w:r>
            <w:r w:rsidRPr="0020435A">
              <w:rPr>
                <w:spacing w:val="1"/>
              </w:rPr>
              <w:t xml:space="preserve"> </w:t>
            </w:r>
            <w:r w:rsidRPr="0020435A">
              <w:t>exposure</w:t>
            </w:r>
            <w:r w:rsidRPr="0020435A">
              <w:rPr>
                <w:spacing w:val="1"/>
              </w:rPr>
              <w:t xml:space="preserve"> after </w:t>
            </w:r>
            <w:r w:rsidRPr="0020435A">
              <w:t>taking</w:t>
            </w:r>
            <w:r w:rsidRPr="0020435A">
              <w:rPr>
                <w:spacing w:val="1"/>
              </w:rPr>
              <w:t xml:space="preserve"> </w:t>
            </w:r>
            <w:r w:rsidRPr="0020435A">
              <w:t>into</w:t>
            </w:r>
            <w:r w:rsidRPr="0020435A">
              <w:rPr>
                <w:spacing w:val="1"/>
              </w:rPr>
              <w:t xml:space="preserve"> </w:t>
            </w:r>
            <w:r w:rsidRPr="0020435A">
              <w:t>consideration-</w:t>
            </w:r>
          </w:p>
          <w:p w14:paraId="14542AD4" w14:textId="77777777" w:rsidR="0067295D" w:rsidRPr="0020435A" w:rsidRDefault="0067295D" w:rsidP="0067295D">
            <w:pPr>
              <w:pStyle w:val="TableParagraph"/>
              <w:spacing w:before="8"/>
              <w:ind w:left="0"/>
              <w:jc w:val="both"/>
              <w:rPr>
                <w:b/>
                <w:i/>
              </w:rPr>
            </w:pPr>
          </w:p>
          <w:p w14:paraId="7BFBCAF9" w14:textId="7F41E3A4" w:rsidR="0067295D" w:rsidRPr="0020435A" w:rsidRDefault="0067295D" w:rsidP="0067295D">
            <w:pPr>
              <w:pStyle w:val="TableParagraph"/>
              <w:numPr>
                <w:ilvl w:val="0"/>
                <w:numId w:val="29"/>
              </w:numPr>
              <w:tabs>
                <w:tab w:val="left" w:pos="551"/>
              </w:tabs>
              <w:spacing w:line="252" w:lineRule="auto"/>
              <w:ind w:right="20"/>
              <w:jc w:val="both"/>
            </w:pPr>
            <w:r w:rsidRPr="0020435A">
              <w:t>any</w:t>
            </w:r>
            <w:r w:rsidRPr="0020435A">
              <w:rPr>
                <w:spacing w:val="11"/>
              </w:rPr>
              <w:t xml:space="preserve"> </w:t>
            </w:r>
            <w:r w:rsidRPr="0020435A">
              <w:t>relevant</w:t>
            </w:r>
            <w:r w:rsidRPr="0020435A">
              <w:rPr>
                <w:spacing w:val="11"/>
              </w:rPr>
              <w:t xml:space="preserve"> </w:t>
            </w:r>
            <w:r w:rsidR="0097776D">
              <w:t>CCF</w:t>
            </w:r>
            <w:r w:rsidRPr="0020435A">
              <w:t xml:space="preserve"> as specified in </w:t>
            </w:r>
            <w:r w:rsidRPr="00494A1C">
              <w:t xml:space="preserve">regulation 23(6)(g) </w:t>
            </w:r>
            <w:r w:rsidRPr="0020435A">
              <w:t>of the Regulations</w:t>
            </w:r>
            <w:r>
              <w:t xml:space="preserve">, subject to a </w:t>
            </w:r>
            <w:r w:rsidR="0097776D">
              <w:t>CCF</w:t>
            </w:r>
            <w:r>
              <w:t xml:space="preserve"> floor of 10%</w:t>
            </w:r>
            <w:r w:rsidRPr="0020435A">
              <w:t>; and</w:t>
            </w:r>
          </w:p>
          <w:p w14:paraId="05A6A8FF" w14:textId="77777777" w:rsidR="0067295D" w:rsidRPr="0020435A" w:rsidRDefault="0067295D" w:rsidP="0067295D">
            <w:pPr>
              <w:pStyle w:val="TableParagraph"/>
              <w:numPr>
                <w:ilvl w:val="0"/>
                <w:numId w:val="29"/>
              </w:numPr>
              <w:tabs>
                <w:tab w:val="left" w:pos="551"/>
              </w:tabs>
              <w:spacing w:line="252" w:lineRule="auto"/>
              <w:ind w:right="20"/>
              <w:jc w:val="both"/>
            </w:pPr>
            <w:r w:rsidRPr="0020435A">
              <w:t>any</w:t>
            </w:r>
            <w:r w:rsidRPr="0020435A">
              <w:rPr>
                <w:spacing w:val="1"/>
              </w:rPr>
              <w:t xml:space="preserve"> </w:t>
            </w:r>
            <w:r w:rsidRPr="0020435A">
              <w:t>specific</w:t>
            </w:r>
            <w:r w:rsidRPr="0020435A">
              <w:rPr>
                <w:spacing w:val="1"/>
              </w:rPr>
              <w:t xml:space="preserve"> </w:t>
            </w:r>
            <w:r w:rsidRPr="0020435A">
              <w:t>credit</w:t>
            </w:r>
            <w:r w:rsidRPr="0020435A">
              <w:rPr>
                <w:spacing w:val="1"/>
              </w:rPr>
              <w:t xml:space="preserve"> </w:t>
            </w:r>
            <w:r w:rsidRPr="0020435A">
              <w:t>impairment</w:t>
            </w:r>
            <w:r w:rsidRPr="0020435A">
              <w:rPr>
                <w:spacing w:val="1"/>
              </w:rPr>
              <w:t xml:space="preserve"> </w:t>
            </w:r>
            <w:r w:rsidRPr="0020435A">
              <w:t>raised</w:t>
            </w:r>
            <w:r w:rsidRPr="0020435A">
              <w:rPr>
                <w:spacing w:val="1"/>
              </w:rPr>
              <w:t xml:space="preserve"> </w:t>
            </w:r>
            <w:r w:rsidRPr="0020435A">
              <w:t>against</w:t>
            </w:r>
            <w:r w:rsidRPr="0020435A">
              <w:rPr>
                <w:spacing w:val="1"/>
              </w:rPr>
              <w:t xml:space="preserve"> </w:t>
            </w:r>
            <w:r w:rsidRPr="0020435A">
              <w:t>the</w:t>
            </w:r>
            <w:r w:rsidRPr="0020435A">
              <w:rPr>
                <w:spacing w:val="1"/>
              </w:rPr>
              <w:t xml:space="preserve"> </w:t>
            </w:r>
            <w:r w:rsidRPr="0020435A">
              <w:t>exposure,</w:t>
            </w:r>
          </w:p>
          <w:p w14:paraId="65ADFFE6" w14:textId="77777777" w:rsidR="0067295D" w:rsidRPr="0020435A" w:rsidRDefault="0067295D" w:rsidP="0067295D">
            <w:pPr>
              <w:pStyle w:val="TableParagraph"/>
              <w:tabs>
                <w:tab w:val="left" w:pos="551"/>
              </w:tabs>
              <w:spacing w:line="252" w:lineRule="auto"/>
              <w:ind w:right="20"/>
              <w:jc w:val="both"/>
            </w:pPr>
          </w:p>
          <w:p w14:paraId="4BE2387C" w14:textId="757D08DA" w:rsidR="0067295D" w:rsidRPr="0020435A" w:rsidRDefault="0067295D" w:rsidP="0067295D">
            <w:pPr>
              <w:pStyle w:val="TableParagraph"/>
              <w:spacing w:before="10"/>
              <w:jc w:val="both"/>
              <w:rPr>
                <w:b/>
              </w:rPr>
            </w:pPr>
            <w:r w:rsidRPr="0020435A">
              <w:t xml:space="preserve">but </w:t>
            </w:r>
            <w:r w:rsidRPr="0020435A">
              <w:rPr>
                <w:b/>
                <w:bCs/>
              </w:rPr>
              <w:t>before</w:t>
            </w:r>
            <w:r w:rsidRPr="0020435A">
              <w:t xml:space="preserve"> taking into consideration any eligible </w:t>
            </w:r>
            <w:r w:rsidR="0097776D">
              <w:t>CRM</w:t>
            </w:r>
            <w:r w:rsidRPr="0020435A">
              <w:t xml:space="preserve"> envisaged in regulation</w:t>
            </w:r>
            <w:r w:rsidRPr="0020435A">
              <w:rPr>
                <w:spacing w:val="1"/>
              </w:rPr>
              <w:t xml:space="preserve"> </w:t>
            </w:r>
            <w:r w:rsidRPr="0020435A">
              <w:t>23(9)</w:t>
            </w:r>
            <w:r w:rsidRPr="0020435A">
              <w:rPr>
                <w:spacing w:val="23"/>
              </w:rPr>
              <w:t xml:space="preserve"> </w:t>
            </w:r>
            <w:r w:rsidRPr="0020435A">
              <w:t>of the Regulations to</w:t>
            </w:r>
            <w:r w:rsidRPr="0020435A">
              <w:rPr>
                <w:spacing w:val="23"/>
              </w:rPr>
              <w:t xml:space="preserve"> </w:t>
            </w:r>
            <w:r w:rsidRPr="0020435A">
              <w:t>mitigate</w:t>
            </w:r>
            <w:r w:rsidRPr="0020435A">
              <w:rPr>
                <w:spacing w:val="23"/>
              </w:rPr>
              <w:t xml:space="preserve"> </w:t>
            </w:r>
            <w:r w:rsidRPr="0020435A">
              <w:t>or</w:t>
            </w:r>
            <w:r w:rsidRPr="0020435A">
              <w:rPr>
                <w:spacing w:val="23"/>
              </w:rPr>
              <w:t xml:space="preserve"> </w:t>
            </w:r>
            <w:r w:rsidRPr="0020435A">
              <w:t>reduce</w:t>
            </w:r>
            <w:r w:rsidRPr="0020435A">
              <w:rPr>
                <w:spacing w:val="23"/>
              </w:rPr>
              <w:t xml:space="preserve"> </w:t>
            </w:r>
            <w:r w:rsidRPr="0020435A">
              <w:t>the</w:t>
            </w:r>
            <w:r w:rsidRPr="0020435A">
              <w:rPr>
                <w:spacing w:val="24"/>
              </w:rPr>
              <w:t xml:space="preserve"> </w:t>
            </w:r>
            <w:r w:rsidRPr="0020435A">
              <w:t>bank’s</w:t>
            </w:r>
            <w:r w:rsidRPr="0020435A">
              <w:rPr>
                <w:spacing w:val="23"/>
              </w:rPr>
              <w:t xml:space="preserve"> </w:t>
            </w:r>
            <w:r w:rsidRPr="0020435A">
              <w:t>original</w:t>
            </w:r>
            <w:r w:rsidRPr="0020435A">
              <w:rPr>
                <w:spacing w:val="23"/>
              </w:rPr>
              <w:t xml:space="preserve"> </w:t>
            </w:r>
            <w:r w:rsidRPr="0020435A">
              <w:t>exposure to</w:t>
            </w:r>
            <w:r w:rsidRPr="0020435A">
              <w:rPr>
                <w:spacing w:val="1"/>
              </w:rPr>
              <w:t xml:space="preserve"> </w:t>
            </w:r>
            <w:r w:rsidRPr="0020435A">
              <w:t>a</w:t>
            </w:r>
            <w:r w:rsidRPr="0020435A">
              <w:rPr>
                <w:spacing w:val="2"/>
              </w:rPr>
              <w:t xml:space="preserve"> </w:t>
            </w:r>
            <w:r w:rsidRPr="0020435A">
              <w:t>person</w:t>
            </w:r>
            <w:r w:rsidRPr="0020435A">
              <w:rPr>
                <w:spacing w:val="2"/>
              </w:rPr>
              <w:t xml:space="preserve"> </w:t>
            </w:r>
            <w:r w:rsidRPr="0020435A">
              <w:t>or</w:t>
            </w:r>
            <w:r w:rsidRPr="0020435A">
              <w:rPr>
                <w:spacing w:val="2"/>
              </w:rPr>
              <w:t xml:space="preserve"> </w:t>
            </w:r>
            <w:r w:rsidRPr="0020435A">
              <w:t>counterparty.</w:t>
            </w:r>
          </w:p>
        </w:tc>
      </w:tr>
    </w:tbl>
    <w:p w14:paraId="741F7194" w14:textId="77777777" w:rsidR="00403A55" w:rsidRDefault="00403A55">
      <w:r>
        <w:br w:type="page"/>
      </w:r>
    </w:p>
    <w:tbl>
      <w:tblPr>
        <w:tblStyle w:val="TableGrid"/>
        <w:tblW w:w="9203" w:type="dxa"/>
        <w:tblInd w:w="-5" w:type="dxa"/>
        <w:tblLook w:val="01E0" w:firstRow="1" w:lastRow="1" w:firstColumn="1" w:lastColumn="1" w:noHBand="0" w:noVBand="0"/>
      </w:tblPr>
      <w:tblGrid>
        <w:gridCol w:w="1560"/>
        <w:gridCol w:w="7643"/>
      </w:tblGrid>
      <w:tr w:rsidR="000450C5" w:rsidRPr="00FE7AAB" w14:paraId="01068E11" w14:textId="77777777" w:rsidTr="0067295D">
        <w:tc>
          <w:tcPr>
            <w:tcW w:w="1560" w:type="dxa"/>
          </w:tcPr>
          <w:p w14:paraId="5CB652B6" w14:textId="4D6E183D" w:rsidR="000450C5" w:rsidRPr="009D49B6" w:rsidDel="004F4001" w:rsidRDefault="000450C5" w:rsidP="009D49B6">
            <w:pPr>
              <w:jc w:val="center"/>
              <w:rPr>
                <w:rFonts w:ascii="Arial" w:hAnsi="Arial" w:cs="Arial"/>
                <w:b/>
                <w:bCs/>
                <w:sz w:val="22"/>
                <w:szCs w:val="22"/>
              </w:rPr>
            </w:pPr>
            <w:r w:rsidRPr="009D49B6">
              <w:rPr>
                <w:rFonts w:ascii="Arial" w:hAnsi="Arial" w:cs="Arial"/>
                <w:b/>
                <w:bCs/>
                <w:sz w:val="22"/>
                <w:szCs w:val="22"/>
              </w:rPr>
              <w:t>Column</w:t>
            </w:r>
            <w:r w:rsidR="00A53D06">
              <w:rPr>
                <w:rFonts w:ascii="Arial" w:hAnsi="Arial" w:cs="Arial"/>
                <w:b/>
                <w:bCs/>
                <w:sz w:val="22"/>
                <w:szCs w:val="22"/>
              </w:rPr>
              <w:t xml:space="preserve"> number</w:t>
            </w:r>
          </w:p>
        </w:tc>
        <w:tc>
          <w:tcPr>
            <w:tcW w:w="7643" w:type="dxa"/>
          </w:tcPr>
          <w:p w14:paraId="598FE9BB" w14:textId="0BCEA79A" w:rsidR="000450C5" w:rsidRPr="0020435A" w:rsidRDefault="000450C5" w:rsidP="009D49B6">
            <w:pPr>
              <w:pStyle w:val="TableParagraph"/>
              <w:spacing w:before="10"/>
              <w:jc w:val="center"/>
              <w:rPr>
                <w:b/>
                <w:bCs/>
                <w:shd w:val="clear" w:color="auto" w:fill="FFFFFF"/>
              </w:rPr>
            </w:pPr>
            <w:r>
              <w:rPr>
                <w:b/>
                <w:bCs/>
                <w:shd w:val="clear" w:color="auto" w:fill="FFFFFF"/>
              </w:rPr>
              <w:t>Description</w:t>
            </w:r>
          </w:p>
        </w:tc>
      </w:tr>
      <w:tr w:rsidR="0064765F" w:rsidRPr="00FE7AAB" w14:paraId="45501EC1" w14:textId="77777777" w:rsidTr="0067295D">
        <w:tc>
          <w:tcPr>
            <w:tcW w:w="1560" w:type="dxa"/>
          </w:tcPr>
          <w:p w14:paraId="4F03F840" w14:textId="58C98BD4" w:rsidR="0064765F" w:rsidRPr="00A70FCA" w:rsidRDefault="005F0798">
            <w:pPr>
              <w:rPr>
                <w:rFonts w:ascii="Arial" w:hAnsi="Arial" w:cs="Arial"/>
                <w:sz w:val="22"/>
                <w:szCs w:val="22"/>
                <w:highlight w:val="yellow"/>
              </w:rPr>
            </w:pPr>
            <w:r w:rsidRPr="00CD5419">
              <w:rPr>
                <w:rFonts w:ascii="Arial" w:hAnsi="Arial" w:cs="Arial"/>
                <w:color w:val="388600"/>
                <w:sz w:val="22"/>
                <w:szCs w:val="22"/>
              </w:rPr>
              <w:t>C0</w:t>
            </w:r>
            <w:r>
              <w:rPr>
                <w:rFonts w:ascii="Arial" w:hAnsi="Arial" w:cs="Arial"/>
                <w:color w:val="388600"/>
                <w:sz w:val="22"/>
                <w:szCs w:val="22"/>
              </w:rPr>
              <w:t>21</w:t>
            </w:r>
            <w:r w:rsidRPr="00CD5419">
              <w:rPr>
                <w:rFonts w:ascii="Arial" w:hAnsi="Arial" w:cs="Arial"/>
                <w:color w:val="388600"/>
                <w:sz w:val="22"/>
                <w:szCs w:val="22"/>
              </w:rPr>
              <w:t>0</w:t>
            </w:r>
          </w:p>
        </w:tc>
        <w:tc>
          <w:tcPr>
            <w:tcW w:w="7643" w:type="dxa"/>
          </w:tcPr>
          <w:p w14:paraId="2F8175EC" w14:textId="77777777" w:rsidR="004F4001" w:rsidRPr="00494A1C" w:rsidRDefault="004F4001" w:rsidP="004F4001">
            <w:pPr>
              <w:widowControl/>
              <w:autoSpaceDE w:val="0"/>
              <w:autoSpaceDN w:val="0"/>
              <w:adjustRightInd w:val="0"/>
              <w:jc w:val="both"/>
              <w:rPr>
                <w:rFonts w:ascii="Arial" w:hAnsi="Arial" w:cs="Arial"/>
                <w:b/>
                <w:snapToGrid/>
                <w:sz w:val="22"/>
                <w:szCs w:val="22"/>
                <w:lang w:eastAsia="en-GB"/>
              </w:rPr>
            </w:pPr>
            <w:r w:rsidRPr="00494A1C">
              <w:rPr>
                <w:rFonts w:ascii="Arial" w:hAnsi="Arial" w:cs="Arial"/>
                <w:b/>
                <w:snapToGrid/>
                <w:sz w:val="22"/>
                <w:szCs w:val="22"/>
                <w:lang w:eastAsia="en-GB"/>
              </w:rPr>
              <w:t>Exposure to the counterparty acting as a credit risk mitigation provider</w:t>
            </w:r>
          </w:p>
          <w:p w14:paraId="1495B282" w14:textId="77777777" w:rsidR="004F4001" w:rsidRPr="00494A1C" w:rsidRDefault="004F4001" w:rsidP="004F4001">
            <w:pPr>
              <w:widowControl/>
              <w:autoSpaceDE w:val="0"/>
              <w:autoSpaceDN w:val="0"/>
              <w:adjustRightInd w:val="0"/>
              <w:jc w:val="both"/>
              <w:rPr>
                <w:rFonts w:ascii="Arial" w:hAnsi="Arial" w:cs="Arial"/>
                <w:snapToGrid/>
                <w:sz w:val="22"/>
                <w:szCs w:val="22"/>
                <w:lang w:eastAsia="en-GB"/>
              </w:rPr>
            </w:pPr>
          </w:p>
          <w:p w14:paraId="66577C80" w14:textId="53438EBE" w:rsidR="00EC20B2" w:rsidRPr="00A70FCA" w:rsidRDefault="004F4001" w:rsidP="004F4001">
            <w:pPr>
              <w:widowControl/>
              <w:autoSpaceDE w:val="0"/>
              <w:autoSpaceDN w:val="0"/>
              <w:adjustRightInd w:val="0"/>
              <w:jc w:val="both"/>
              <w:rPr>
                <w:rFonts w:ascii="Arial" w:hAnsi="Arial" w:cs="Arial"/>
                <w:snapToGrid/>
                <w:sz w:val="22"/>
                <w:szCs w:val="22"/>
                <w:highlight w:val="yellow"/>
                <w:lang w:eastAsia="en-GB"/>
              </w:rPr>
            </w:pPr>
            <w:r w:rsidRPr="00494A1C">
              <w:rPr>
                <w:rFonts w:ascii="Arial" w:hAnsi="Arial" w:cs="Arial"/>
                <w:snapToGrid/>
                <w:sz w:val="22"/>
                <w:szCs w:val="22"/>
                <w:lang w:eastAsia="en-GB"/>
              </w:rPr>
              <w:t xml:space="preserve">This column shall reflect the relevant amount related to an exposure arising from a counterparty acting as a </w:t>
            </w:r>
            <w:r w:rsidR="00606AF0">
              <w:rPr>
                <w:rFonts w:ascii="Arial" w:hAnsi="Arial" w:cs="Arial"/>
                <w:snapToGrid/>
                <w:sz w:val="22"/>
                <w:szCs w:val="22"/>
                <w:lang w:eastAsia="en-GB"/>
              </w:rPr>
              <w:t>CRM</w:t>
            </w:r>
            <w:r w:rsidRPr="00494A1C">
              <w:rPr>
                <w:rFonts w:ascii="Arial" w:hAnsi="Arial" w:cs="Arial"/>
                <w:snapToGrid/>
                <w:sz w:val="22"/>
                <w:szCs w:val="22"/>
                <w:lang w:eastAsia="en-GB"/>
              </w:rPr>
              <w:t xml:space="preserve"> provider</w:t>
            </w:r>
            <w:r>
              <w:rPr>
                <w:rFonts w:ascii="Arial" w:hAnsi="Arial" w:cs="Arial"/>
                <w:snapToGrid/>
                <w:sz w:val="22"/>
                <w:szCs w:val="22"/>
                <w:lang w:eastAsia="en-GB"/>
              </w:rPr>
              <w:t>, as envisaged in regulation 24(6)(d)(v) of the Regulations.</w:t>
            </w:r>
          </w:p>
        </w:tc>
      </w:tr>
      <w:tr w:rsidR="0064765F" w:rsidRPr="00FE7AAB" w14:paraId="6C40BD09" w14:textId="77777777" w:rsidTr="0067295D">
        <w:tc>
          <w:tcPr>
            <w:tcW w:w="1560" w:type="dxa"/>
          </w:tcPr>
          <w:p w14:paraId="6698DB03" w14:textId="61C7FBE4" w:rsidR="0064765F" w:rsidRDefault="0045420D">
            <w:pPr>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22</w:t>
            </w:r>
            <w:r w:rsidRPr="00CD5419">
              <w:rPr>
                <w:rFonts w:ascii="Arial" w:hAnsi="Arial" w:cs="Arial"/>
                <w:color w:val="388600"/>
                <w:sz w:val="22"/>
                <w:szCs w:val="22"/>
              </w:rPr>
              <w:t>0</w:t>
            </w:r>
          </w:p>
        </w:tc>
        <w:tc>
          <w:tcPr>
            <w:tcW w:w="7643" w:type="dxa"/>
          </w:tcPr>
          <w:p w14:paraId="1117018C" w14:textId="0727B73C" w:rsidR="0064765F" w:rsidRPr="0020435A" w:rsidRDefault="00EC20B2">
            <w:pPr>
              <w:pStyle w:val="TableParagraph"/>
              <w:spacing w:before="10"/>
              <w:jc w:val="both"/>
              <w:rPr>
                <w:b/>
              </w:rPr>
            </w:pPr>
            <w:r w:rsidRPr="0020435A">
              <w:rPr>
                <w:b/>
              </w:rPr>
              <w:t xml:space="preserve">Eligible </w:t>
            </w:r>
            <w:r>
              <w:rPr>
                <w:b/>
              </w:rPr>
              <w:t>c</w:t>
            </w:r>
            <w:r w:rsidR="00CA7002" w:rsidRPr="0020435A">
              <w:rPr>
                <w:b/>
              </w:rPr>
              <w:t xml:space="preserve">redit risk mitigation: </w:t>
            </w:r>
            <w:r w:rsidR="0064765F" w:rsidRPr="0020435A">
              <w:rPr>
                <w:b/>
              </w:rPr>
              <w:t>Eligible</w:t>
            </w:r>
            <w:r w:rsidR="0064765F" w:rsidRPr="0020435A">
              <w:rPr>
                <w:b/>
                <w:spacing w:val="14"/>
              </w:rPr>
              <w:t xml:space="preserve"> </w:t>
            </w:r>
            <w:r w:rsidR="0064765F" w:rsidRPr="0020435A">
              <w:rPr>
                <w:b/>
              </w:rPr>
              <w:t>financial</w:t>
            </w:r>
            <w:r w:rsidR="0064765F" w:rsidRPr="0020435A">
              <w:rPr>
                <w:b/>
                <w:spacing w:val="14"/>
              </w:rPr>
              <w:t xml:space="preserve"> </w:t>
            </w:r>
            <w:r w:rsidR="0064765F" w:rsidRPr="0020435A">
              <w:rPr>
                <w:b/>
              </w:rPr>
              <w:t>collateral</w:t>
            </w:r>
          </w:p>
          <w:p w14:paraId="3AA30A36" w14:textId="77777777" w:rsidR="0064765F" w:rsidRPr="0020435A" w:rsidRDefault="0064765F">
            <w:pPr>
              <w:pStyle w:val="TableParagraph"/>
              <w:spacing w:before="11"/>
              <w:ind w:left="0"/>
              <w:rPr>
                <w:b/>
                <w:i/>
              </w:rPr>
            </w:pPr>
          </w:p>
          <w:p w14:paraId="1BCB95DB" w14:textId="5017571C" w:rsidR="0064765F" w:rsidRPr="0020435A" w:rsidRDefault="0064765F">
            <w:pPr>
              <w:pStyle w:val="TableParagraph"/>
              <w:spacing w:line="252" w:lineRule="auto"/>
              <w:ind w:right="16"/>
              <w:jc w:val="both"/>
              <w:rPr>
                <w:b/>
                <w:bCs/>
              </w:rPr>
            </w:pPr>
            <w:r w:rsidRPr="0020435A">
              <w:t>This</w:t>
            </w:r>
            <w:r w:rsidRPr="0020435A">
              <w:rPr>
                <w:spacing w:val="1"/>
              </w:rPr>
              <w:t xml:space="preserve"> </w:t>
            </w:r>
            <w:r w:rsidRPr="0020435A">
              <w:t>column</w:t>
            </w:r>
            <w:r w:rsidRPr="0020435A">
              <w:rPr>
                <w:spacing w:val="1"/>
              </w:rPr>
              <w:t xml:space="preserve"> </w:t>
            </w:r>
            <w:r w:rsidRPr="0020435A">
              <w:t>shall</w:t>
            </w:r>
            <w:r w:rsidRPr="0020435A">
              <w:rPr>
                <w:spacing w:val="1"/>
              </w:rPr>
              <w:t xml:space="preserve"> </w:t>
            </w:r>
            <w:r w:rsidRPr="0020435A">
              <w:t>reflect</w:t>
            </w:r>
            <w:r w:rsidRPr="0020435A">
              <w:rPr>
                <w:spacing w:val="1"/>
              </w:rPr>
              <w:t xml:space="preserve"> </w:t>
            </w:r>
            <w:r w:rsidRPr="0020435A">
              <w:t>the</w:t>
            </w:r>
            <w:r w:rsidRPr="0020435A">
              <w:rPr>
                <w:spacing w:val="1"/>
              </w:rPr>
              <w:t xml:space="preserve"> </w:t>
            </w:r>
            <w:r w:rsidRPr="0020435A">
              <w:t>relevant</w:t>
            </w:r>
            <w:r w:rsidRPr="0020435A">
              <w:rPr>
                <w:spacing w:val="58"/>
              </w:rPr>
              <w:t xml:space="preserve"> </w:t>
            </w:r>
            <w:r w:rsidRPr="0020435A">
              <w:t>aggregate</w:t>
            </w:r>
            <w:r w:rsidRPr="0020435A">
              <w:rPr>
                <w:spacing w:val="58"/>
              </w:rPr>
              <w:t xml:space="preserve"> </w:t>
            </w:r>
            <w:r w:rsidRPr="0020435A">
              <w:t>amount</w:t>
            </w:r>
            <w:r w:rsidRPr="0020435A">
              <w:rPr>
                <w:spacing w:val="1"/>
              </w:rPr>
              <w:t xml:space="preserve"> </w:t>
            </w:r>
            <w:r w:rsidRPr="0020435A">
              <w:t>related</w:t>
            </w:r>
            <w:r w:rsidRPr="0020435A">
              <w:rPr>
                <w:spacing w:val="1"/>
              </w:rPr>
              <w:t xml:space="preserve"> </w:t>
            </w:r>
            <w:r w:rsidRPr="0020435A">
              <w:t>to</w:t>
            </w:r>
            <w:r w:rsidRPr="0020435A">
              <w:rPr>
                <w:spacing w:val="1"/>
              </w:rPr>
              <w:t xml:space="preserve"> </w:t>
            </w:r>
            <w:r w:rsidRPr="0020435A">
              <w:t>any</w:t>
            </w:r>
            <w:r w:rsidRPr="0020435A">
              <w:rPr>
                <w:spacing w:val="1"/>
              </w:rPr>
              <w:t xml:space="preserve"> </w:t>
            </w:r>
            <w:r w:rsidRPr="0020435A">
              <w:t>eligible</w:t>
            </w:r>
            <w:r w:rsidRPr="0020435A">
              <w:rPr>
                <w:spacing w:val="1"/>
              </w:rPr>
              <w:t xml:space="preserve"> </w:t>
            </w:r>
            <w:r w:rsidRPr="0020435A">
              <w:t>financial</w:t>
            </w:r>
            <w:r w:rsidRPr="0020435A">
              <w:rPr>
                <w:spacing w:val="1"/>
              </w:rPr>
              <w:t xml:space="preserve"> </w:t>
            </w:r>
            <w:r w:rsidRPr="0020435A">
              <w:t>collateral</w:t>
            </w:r>
            <w:r w:rsidRPr="0020435A">
              <w:rPr>
                <w:spacing w:val="1"/>
              </w:rPr>
              <w:t xml:space="preserve"> </w:t>
            </w:r>
            <w:r w:rsidRPr="0020435A">
              <w:t>envisaged</w:t>
            </w:r>
            <w:r w:rsidRPr="0020435A">
              <w:rPr>
                <w:spacing w:val="59"/>
              </w:rPr>
              <w:t xml:space="preserve"> </w:t>
            </w:r>
            <w:r w:rsidRPr="0020435A">
              <w:t>in</w:t>
            </w:r>
            <w:r w:rsidRPr="0020435A">
              <w:rPr>
                <w:spacing w:val="1"/>
              </w:rPr>
              <w:t xml:space="preserve"> </w:t>
            </w:r>
            <w:r w:rsidRPr="0020435A">
              <w:t>regulation</w:t>
            </w:r>
            <w:r w:rsidRPr="0020435A">
              <w:rPr>
                <w:spacing w:val="42"/>
              </w:rPr>
              <w:t xml:space="preserve"> </w:t>
            </w:r>
            <w:r w:rsidRPr="0020435A">
              <w:t>23(9)(b) of the Regulations,</w:t>
            </w:r>
            <w:r w:rsidRPr="0020435A">
              <w:rPr>
                <w:spacing w:val="42"/>
              </w:rPr>
              <w:t xml:space="preserve"> </w:t>
            </w:r>
            <w:r w:rsidRPr="0020435A">
              <w:t>that</w:t>
            </w:r>
            <w:r w:rsidRPr="0020435A">
              <w:rPr>
                <w:spacing w:val="42"/>
              </w:rPr>
              <w:t xml:space="preserve"> </w:t>
            </w:r>
            <w:r w:rsidRPr="0020435A">
              <w:t>mitigates</w:t>
            </w:r>
            <w:r w:rsidRPr="0020435A">
              <w:rPr>
                <w:spacing w:val="42"/>
              </w:rPr>
              <w:t xml:space="preserve"> </w:t>
            </w:r>
            <w:r w:rsidRPr="0020435A">
              <w:t>or</w:t>
            </w:r>
            <w:r w:rsidRPr="0020435A">
              <w:rPr>
                <w:spacing w:val="42"/>
              </w:rPr>
              <w:t xml:space="preserve"> </w:t>
            </w:r>
            <w:r w:rsidRPr="0020435A">
              <w:t>reduces</w:t>
            </w:r>
            <w:r w:rsidRPr="0020435A">
              <w:rPr>
                <w:spacing w:val="43"/>
              </w:rPr>
              <w:t xml:space="preserve"> </w:t>
            </w:r>
            <w:r w:rsidRPr="0020435A">
              <w:t>the</w:t>
            </w:r>
            <w:r w:rsidRPr="0020435A">
              <w:rPr>
                <w:spacing w:val="41"/>
              </w:rPr>
              <w:t xml:space="preserve"> </w:t>
            </w:r>
            <w:r w:rsidRPr="0020435A">
              <w:t>bank’s original</w:t>
            </w:r>
            <w:r w:rsidRPr="0020435A">
              <w:rPr>
                <w:spacing w:val="10"/>
              </w:rPr>
              <w:t xml:space="preserve"> </w:t>
            </w:r>
            <w:r w:rsidRPr="0020435A">
              <w:t>exposure</w:t>
            </w:r>
            <w:r w:rsidRPr="0020435A">
              <w:rPr>
                <w:spacing w:val="10"/>
              </w:rPr>
              <w:t xml:space="preserve"> </w:t>
            </w:r>
            <w:r w:rsidRPr="0020435A">
              <w:t>to</w:t>
            </w:r>
            <w:r w:rsidRPr="0020435A">
              <w:rPr>
                <w:spacing w:val="12"/>
              </w:rPr>
              <w:t xml:space="preserve"> </w:t>
            </w:r>
            <w:r w:rsidRPr="0020435A">
              <w:t>a</w:t>
            </w:r>
            <w:r w:rsidRPr="0020435A">
              <w:rPr>
                <w:spacing w:val="10"/>
              </w:rPr>
              <w:t xml:space="preserve"> </w:t>
            </w:r>
            <w:r w:rsidRPr="0020435A">
              <w:t>person</w:t>
            </w:r>
            <w:r w:rsidRPr="0020435A">
              <w:rPr>
                <w:spacing w:val="11"/>
              </w:rPr>
              <w:t xml:space="preserve"> </w:t>
            </w:r>
            <w:r w:rsidRPr="0020435A">
              <w:t>or</w:t>
            </w:r>
            <w:r w:rsidRPr="0020435A">
              <w:rPr>
                <w:spacing w:val="10"/>
              </w:rPr>
              <w:t xml:space="preserve"> </w:t>
            </w:r>
            <w:r w:rsidRPr="0020435A">
              <w:t>counterparty.</w:t>
            </w:r>
          </w:p>
        </w:tc>
      </w:tr>
      <w:tr w:rsidR="0064765F" w:rsidRPr="00FE7AAB" w14:paraId="543AD5EA" w14:textId="77777777" w:rsidTr="0067295D">
        <w:tc>
          <w:tcPr>
            <w:tcW w:w="1560" w:type="dxa"/>
          </w:tcPr>
          <w:p w14:paraId="0AA0F13E" w14:textId="2A759BA0" w:rsidR="0064765F" w:rsidRDefault="003921C3">
            <w:pPr>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23</w:t>
            </w:r>
            <w:r w:rsidRPr="00CD5419">
              <w:rPr>
                <w:rFonts w:ascii="Arial" w:hAnsi="Arial" w:cs="Arial"/>
                <w:color w:val="388600"/>
                <w:sz w:val="22"/>
                <w:szCs w:val="22"/>
              </w:rPr>
              <w:t>0</w:t>
            </w:r>
          </w:p>
        </w:tc>
        <w:tc>
          <w:tcPr>
            <w:tcW w:w="7643" w:type="dxa"/>
          </w:tcPr>
          <w:p w14:paraId="5B538B73" w14:textId="19AD1D24" w:rsidR="0064765F" w:rsidRPr="0020435A" w:rsidRDefault="00EC20B2">
            <w:pPr>
              <w:pStyle w:val="TableParagraph"/>
              <w:spacing w:before="10" w:line="252" w:lineRule="auto"/>
              <w:ind w:right="17"/>
              <w:jc w:val="both"/>
              <w:rPr>
                <w:b/>
              </w:rPr>
            </w:pPr>
            <w:r w:rsidRPr="0020435A">
              <w:rPr>
                <w:b/>
              </w:rPr>
              <w:t>Eligible</w:t>
            </w:r>
            <w:r w:rsidRPr="0020435A" w:rsidDel="00EC20B2">
              <w:rPr>
                <w:b/>
              </w:rPr>
              <w:t xml:space="preserve"> </w:t>
            </w:r>
            <w:r>
              <w:rPr>
                <w:b/>
              </w:rPr>
              <w:t>c</w:t>
            </w:r>
            <w:r w:rsidR="00CA7002" w:rsidRPr="0020435A">
              <w:rPr>
                <w:b/>
              </w:rPr>
              <w:t xml:space="preserve">redit risk mitigation: </w:t>
            </w:r>
            <w:r w:rsidR="0064765F" w:rsidRPr="0020435A">
              <w:rPr>
                <w:b/>
              </w:rPr>
              <w:t>Guarantees</w:t>
            </w:r>
            <w:r w:rsidR="0064765F" w:rsidRPr="0020435A">
              <w:rPr>
                <w:b/>
                <w:spacing w:val="1"/>
              </w:rPr>
              <w:t xml:space="preserve"> </w:t>
            </w:r>
            <w:r w:rsidR="0064765F" w:rsidRPr="0020435A">
              <w:rPr>
                <w:b/>
              </w:rPr>
              <w:t>and</w:t>
            </w:r>
            <w:r w:rsidR="0064765F" w:rsidRPr="0020435A">
              <w:rPr>
                <w:b/>
                <w:spacing w:val="1"/>
              </w:rPr>
              <w:t xml:space="preserve"> </w:t>
            </w:r>
            <w:r w:rsidR="0064765F" w:rsidRPr="0020435A">
              <w:rPr>
                <w:b/>
              </w:rPr>
              <w:t>credit</w:t>
            </w:r>
            <w:r w:rsidR="0064765F" w:rsidRPr="0020435A">
              <w:rPr>
                <w:b/>
                <w:spacing w:val="1"/>
              </w:rPr>
              <w:t xml:space="preserve"> </w:t>
            </w:r>
            <w:r w:rsidR="0064765F" w:rsidRPr="0020435A">
              <w:rPr>
                <w:b/>
              </w:rPr>
              <w:t>derivative</w:t>
            </w:r>
            <w:r w:rsidR="0064765F" w:rsidRPr="0020435A">
              <w:rPr>
                <w:b/>
                <w:spacing w:val="1"/>
              </w:rPr>
              <w:t xml:space="preserve"> </w:t>
            </w:r>
            <w:r w:rsidR="0064765F" w:rsidRPr="0020435A">
              <w:rPr>
                <w:b/>
              </w:rPr>
              <w:t>instruments</w:t>
            </w:r>
          </w:p>
          <w:p w14:paraId="2F198FE6" w14:textId="77777777" w:rsidR="0064765F" w:rsidRPr="0020435A" w:rsidRDefault="0064765F">
            <w:pPr>
              <w:pStyle w:val="TableParagraph"/>
              <w:spacing w:before="10"/>
              <w:ind w:left="0"/>
              <w:rPr>
                <w:b/>
                <w:i/>
              </w:rPr>
            </w:pPr>
          </w:p>
          <w:p w14:paraId="0830D3D2" w14:textId="7CE0036A" w:rsidR="0064765F" w:rsidRPr="0020435A" w:rsidRDefault="0064765F" w:rsidP="0020435A">
            <w:pPr>
              <w:pStyle w:val="TableParagraph"/>
              <w:spacing w:line="252" w:lineRule="auto"/>
              <w:ind w:right="16"/>
              <w:jc w:val="both"/>
              <w:rPr>
                <w:b/>
                <w:bCs/>
              </w:rPr>
            </w:pPr>
            <w:r w:rsidRPr="0020435A">
              <w:t>This</w:t>
            </w:r>
            <w:r w:rsidRPr="0020435A">
              <w:rPr>
                <w:spacing w:val="1"/>
              </w:rPr>
              <w:t xml:space="preserve"> </w:t>
            </w:r>
            <w:r w:rsidRPr="0020435A">
              <w:t>column</w:t>
            </w:r>
            <w:r w:rsidRPr="0020435A">
              <w:rPr>
                <w:spacing w:val="1"/>
              </w:rPr>
              <w:t xml:space="preserve"> </w:t>
            </w:r>
            <w:r w:rsidRPr="0020435A">
              <w:t>shall</w:t>
            </w:r>
            <w:r w:rsidRPr="0020435A">
              <w:rPr>
                <w:spacing w:val="1"/>
              </w:rPr>
              <w:t xml:space="preserve"> </w:t>
            </w:r>
            <w:r w:rsidRPr="0020435A">
              <w:t>reflect</w:t>
            </w:r>
            <w:r w:rsidRPr="0020435A">
              <w:rPr>
                <w:spacing w:val="1"/>
              </w:rPr>
              <w:t xml:space="preserve"> </w:t>
            </w:r>
            <w:r w:rsidRPr="0020435A">
              <w:t>the</w:t>
            </w:r>
            <w:r w:rsidRPr="0020435A">
              <w:rPr>
                <w:spacing w:val="1"/>
              </w:rPr>
              <w:t xml:space="preserve"> </w:t>
            </w:r>
            <w:r w:rsidRPr="0020435A">
              <w:t>relevant</w:t>
            </w:r>
            <w:r w:rsidRPr="0020435A">
              <w:rPr>
                <w:spacing w:val="58"/>
              </w:rPr>
              <w:t xml:space="preserve"> </w:t>
            </w:r>
            <w:r w:rsidRPr="0020435A">
              <w:t>aggregate</w:t>
            </w:r>
            <w:r w:rsidRPr="0020435A">
              <w:rPr>
                <w:spacing w:val="58"/>
              </w:rPr>
              <w:t xml:space="preserve"> </w:t>
            </w:r>
            <w:r w:rsidRPr="0020435A">
              <w:t>amount</w:t>
            </w:r>
            <w:r w:rsidRPr="0020435A">
              <w:rPr>
                <w:spacing w:val="1"/>
              </w:rPr>
              <w:t xml:space="preserve"> </w:t>
            </w:r>
            <w:r w:rsidRPr="0020435A">
              <w:t>related</w:t>
            </w:r>
            <w:r w:rsidRPr="0020435A">
              <w:rPr>
                <w:spacing w:val="1"/>
              </w:rPr>
              <w:t xml:space="preserve"> </w:t>
            </w:r>
            <w:r w:rsidRPr="0020435A">
              <w:t>to</w:t>
            </w:r>
            <w:r w:rsidRPr="0020435A">
              <w:rPr>
                <w:spacing w:val="1"/>
              </w:rPr>
              <w:t xml:space="preserve"> </w:t>
            </w:r>
            <w:r w:rsidRPr="0020435A">
              <w:t>any</w:t>
            </w:r>
            <w:r w:rsidRPr="0020435A">
              <w:rPr>
                <w:spacing w:val="1"/>
              </w:rPr>
              <w:t xml:space="preserve"> </w:t>
            </w:r>
            <w:r w:rsidRPr="0020435A">
              <w:t>eligible</w:t>
            </w:r>
            <w:r w:rsidRPr="0020435A">
              <w:rPr>
                <w:spacing w:val="1"/>
              </w:rPr>
              <w:t xml:space="preserve"> </w:t>
            </w:r>
            <w:r w:rsidRPr="0020435A">
              <w:t>guarantees</w:t>
            </w:r>
            <w:r w:rsidRPr="0020435A">
              <w:rPr>
                <w:spacing w:val="1"/>
              </w:rPr>
              <w:t xml:space="preserve"> </w:t>
            </w:r>
            <w:r w:rsidRPr="0020435A">
              <w:t>and</w:t>
            </w:r>
            <w:r w:rsidRPr="0020435A">
              <w:rPr>
                <w:spacing w:val="1"/>
              </w:rPr>
              <w:t xml:space="preserve"> </w:t>
            </w:r>
            <w:r w:rsidRPr="0020435A">
              <w:t>credit</w:t>
            </w:r>
            <w:r w:rsidRPr="0020435A">
              <w:rPr>
                <w:spacing w:val="1"/>
              </w:rPr>
              <w:t xml:space="preserve"> </w:t>
            </w:r>
            <w:r w:rsidRPr="0020435A">
              <w:t>derivate</w:t>
            </w:r>
            <w:r w:rsidRPr="0020435A">
              <w:rPr>
                <w:spacing w:val="1"/>
              </w:rPr>
              <w:t xml:space="preserve"> </w:t>
            </w:r>
            <w:r w:rsidRPr="0020435A">
              <w:t>instruments</w:t>
            </w:r>
            <w:r w:rsidRPr="0020435A">
              <w:rPr>
                <w:spacing w:val="1"/>
              </w:rPr>
              <w:t xml:space="preserve"> </w:t>
            </w:r>
            <w:r w:rsidRPr="0020435A">
              <w:t>respectively</w:t>
            </w:r>
            <w:r w:rsidRPr="0020435A">
              <w:rPr>
                <w:spacing w:val="1"/>
              </w:rPr>
              <w:t xml:space="preserve"> </w:t>
            </w:r>
            <w:r w:rsidRPr="0020435A">
              <w:t>envisaged</w:t>
            </w:r>
            <w:r w:rsidRPr="0020435A">
              <w:rPr>
                <w:spacing w:val="58"/>
              </w:rPr>
              <w:t xml:space="preserve"> </w:t>
            </w:r>
            <w:r w:rsidRPr="0020435A">
              <w:t>in</w:t>
            </w:r>
            <w:r w:rsidRPr="0020435A">
              <w:rPr>
                <w:spacing w:val="58"/>
              </w:rPr>
              <w:t xml:space="preserve"> </w:t>
            </w:r>
            <w:r w:rsidRPr="0020435A">
              <w:t>regulations</w:t>
            </w:r>
            <w:r w:rsidRPr="0020435A">
              <w:rPr>
                <w:spacing w:val="59"/>
              </w:rPr>
              <w:t xml:space="preserve"> </w:t>
            </w:r>
            <w:r w:rsidRPr="0020435A">
              <w:t>23(9)(c)</w:t>
            </w:r>
            <w:r w:rsidRPr="0020435A">
              <w:rPr>
                <w:spacing w:val="1"/>
              </w:rPr>
              <w:t xml:space="preserve"> </w:t>
            </w:r>
            <w:r w:rsidRPr="0020435A">
              <w:t>and</w:t>
            </w:r>
            <w:r w:rsidRPr="0020435A">
              <w:rPr>
                <w:spacing w:val="8"/>
              </w:rPr>
              <w:t xml:space="preserve"> </w:t>
            </w:r>
            <w:r w:rsidRPr="0020435A">
              <w:t>23(9)(d) of the Regulations,</w:t>
            </w:r>
            <w:r w:rsidRPr="0020435A">
              <w:rPr>
                <w:spacing w:val="9"/>
              </w:rPr>
              <w:t xml:space="preserve"> </w:t>
            </w:r>
            <w:r w:rsidRPr="0020435A">
              <w:t>that</w:t>
            </w:r>
            <w:r w:rsidRPr="0020435A">
              <w:rPr>
                <w:spacing w:val="9"/>
              </w:rPr>
              <w:t xml:space="preserve"> </w:t>
            </w:r>
            <w:r w:rsidRPr="0020435A">
              <w:t>mitigates</w:t>
            </w:r>
            <w:r w:rsidRPr="0020435A">
              <w:rPr>
                <w:spacing w:val="12"/>
              </w:rPr>
              <w:t xml:space="preserve"> </w:t>
            </w:r>
            <w:r w:rsidRPr="0020435A">
              <w:t>or</w:t>
            </w:r>
            <w:r w:rsidRPr="0020435A">
              <w:rPr>
                <w:spacing w:val="8"/>
              </w:rPr>
              <w:t xml:space="preserve"> </w:t>
            </w:r>
            <w:r w:rsidRPr="0020435A">
              <w:t>reduces</w:t>
            </w:r>
            <w:r w:rsidRPr="0020435A">
              <w:rPr>
                <w:spacing w:val="9"/>
              </w:rPr>
              <w:t xml:space="preserve"> </w:t>
            </w:r>
            <w:r w:rsidRPr="0020435A">
              <w:t>the</w:t>
            </w:r>
            <w:r w:rsidRPr="0020435A">
              <w:rPr>
                <w:spacing w:val="8"/>
              </w:rPr>
              <w:t xml:space="preserve"> </w:t>
            </w:r>
            <w:r w:rsidRPr="0020435A">
              <w:t>bank’s</w:t>
            </w:r>
            <w:r w:rsidRPr="0020435A">
              <w:rPr>
                <w:spacing w:val="8"/>
              </w:rPr>
              <w:t xml:space="preserve"> </w:t>
            </w:r>
            <w:r w:rsidRPr="0020435A">
              <w:t>original</w:t>
            </w:r>
            <w:r w:rsidR="0020435A">
              <w:t xml:space="preserve"> </w:t>
            </w:r>
            <w:r w:rsidRPr="0020435A">
              <w:t>exposure</w:t>
            </w:r>
            <w:r w:rsidRPr="0020435A">
              <w:rPr>
                <w:spacing w:val="9"/>
              </w:rPr>
              <w:t xml:space="preserve"> </w:t>
            </w:r>
            <w:r w:rsidRPr="0020435A">
              <w:t>to</w:t>
            </w:r>
            <w:r w:rsidRPr="0020435A">
              <w:rPr>
                <w:spacing w:val="10"/>
              </w:rPr>
              <w:t xml:space="preserve"> </w:t>
            </w:r>
            <w:r w:rsidRPr="0020435A">
              <w:t>a</w:t>
            </w:r>
            <w:r w:rsidRPr="0020435A">
              <w:rPr>
                <w:spacing w:val="10"/>
              </w:rPr>
              <w:t xml:space="preserve"> </w:t>
            </w:r>
            <w:r w:rsidRPr="0020435A">
              <w:t>person</w:t>
            </w:r>
            <w:r w:rsidRPr="0020435A">
              <w:rPr>
                <w:spacing w:val="9"/>
              </w:rPr>
              <w:t xml:space="preserve"> </w:t>
            </w:r>
            <w:r w:rsidRPr="0020435A">
              <w:t>or</w:t>
            </w:r>
            <w:r w:rsidRPr="0020435A">
              <w:rPr>
                <w:spacing w:val="10"/>
              </w:rPr>
              <w:t xml:space="preserve"> </w:t>
            </w:r>
            <w:r w:rsidRPr="0020435A">
              <w:t>counterparty.</w:t>
            </w:r>
          </w:p>
        </w:tc>
      </w:tr>
      <w:tr w:rsidR="0064765F" w:rsidRPr="00FE7AAB" w14:paraId="01D6C106" w14:textId="77777777" w:rsidTr="0067295D">
        <w:tc>
          <w:tcPr>
            <w:tcW w:w="1560" w:type="dxa"/>
          </w:tcPr>
          <w:p w14:paraId="702D4C6F" w14:textId="38F005D9" w:rsidR="0064765F" w:rsidRDefault="00F63B47">
            <w:pPr>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24</w:t>
            </w:r>
            <w:r w:rsidRPr="00CD5419">
              <w:rPr>
                <w:rFonts w:ascii="Arial" w:hAnsi="Arial" w:cs="Arial"/>
                <w:color w:val="388600"/>
                <w:sz w:val="22"/>
                <w:szCs w:val="22"/>
              </w:rPr>
              <w:t>0</w:t>
            </w:r>
          </w:p>
        </w:tc>
        <w:tc>
          <w:tcPr>
            <w:tcW w:w="7643" w:type="dxa"/>
          </w:tcPr>
          <w:p w14:paraId="14DA3876" w14:textId="2143A53A" w:rsidR="0064765F" w:rsidRPr="0020435A" w:rsidRDefault="0064765F" w:rsidP="00403A55">
            <w:pPr>
              <w:pStyle w:val="TableParagraph"/>
              <w:spacing w:before="10" w:line="249" w:lineRule="auto"/>
              <w:ind w:right="22"/>
              <w:jc w:val="both"/>
              <w:rPr>
                <w:b/>
              </w:rPr>
            </w:pPr>
            <w:r w:rsidRPr="0020435A">
              <w:rPr>
                <w:b/>
              </w:rPr>
              <w:t>Adjusted</w:t>
            </w:r>
            <w:r w:rsidRPr="0020435A">
              <w:rPr>
                <w:b/>
                <w:spacing w:val="1"/>
              </w:rPr>
              <w:t xml:space="preserve"> </w:t>
            </w:r>
            <w:r w:rsidR="001C06DE">
              <w:rPr>
                <w:b/>
                <w:spacing w:val="1"/>
              </w:rPr>
              <w:t xml:space="preserve">credit </w:t>
            </w:r>
            <w:r w:rsidRPr="0020435A">
              <w:rPr>
                <w:b/>
              </w:rPr>
              <w:t>exposure</w:t>
            </w:r>
            <w:r w:rsidRPr="0020435A">
              <w:rPr>
                <w:b/>
                <w:spacing w:val="1"/>
              </w:rPr>
              <w:t xml:space="preserve"> </w:t>
            </w:r>
            <w:r w:rsidRPr="0020435A">
              <w:rPr>
                <w:b/>
              </w:rPr>
              <w:t>post</w:t>
            </w:r>
            <w:r w:rsidRPr="0020435A">
              <w:rPr>
                <w:b/>
                <w:spacing w:val="1"/>
              </w:rPr>
              <w:t xml:space="preserve"> CCF, </w:t>
            </w:r>
            <w:r w:rsidRPr="0020435A">
              <w:rPr>
                <w:b/>
              </w:rPr>
              <w:t>specific</w:t>
            </w:r>
            <w:r w:rsidRPr="0020435A">
              <w:rPr>
                <w:b/>
                <w:spacing w:val="1"/>
              </w:rPr>
              <w:t xml:space="preserve"> </w:t>
            </w:r>
            <w:r w:rsidRPr="0020435A">
              <w:rPr>
                <w:b/>
              </w:rPr>
              <w:t>credit</w:t>
            </w:r>
            <w:r w:rsidRPr="0020435A">
              <w:rPr>
                <w:b/>
                <w:spacing w:val="1"/>
              </w:rPr>
              <w:t xml:space="preserve"> </w:t>
            </w:r>
            <w:r w:rsidRPr="0020435A">
              <w:rPr>
                <w:b/>
              </w:rPr>
              <w:t>impairment</w:t>
            </w:r>
            <w:r w:rsidR="001C06DE">
              <w:rPr>
                <w:b/>
              </w:rPr>
              <w:t>s</w:t>
            </w:r>
            <w:r w:rsidRPr="0020435A">
              <w:rPr>
                <w:b/>
                <w:spacing w:val="1"/>
              </w:rPr>
              <w:t xml:space="preserve"> </w:t>
            </w:r>
            <w:r w:rsidRPr="0020435A">
              <w:rPr>
                <w:b/>
              </w:rPr>
              <w:t>and</w:t>
            </w:r>
            <w:r w:rsidRPr="0020435A">
              <w:rPr>
                <w:b/>
                <w:spacing w:val="-56"/>
              </w:rPr>
              <w:t xml:space="preserve">        </w:t>
            </w:r>
            <w:r w:rsidRPr="0020435A">
              <w:rPr>
                <w:b/>
              </w:rPr>
              <w:t>CRM</w:t>
            </w:r>
          </w:p>
          <w:p w14:paraId="12B4BD58" w14:textId="77777777" w:rsidR="0064765F" w:rsidRPr="009D49B6" w:rsidRDefault="0064765F" w:rsidP="00403A55">
            <w:pPr>
              <w:pStyle w:val="TableParagraph"/>
              <w:spacing w:before="3"/>
              <w:ind w:left="0"/>
              <w:jc w:val="both"/>
              <w:rPr>
                <w:b/>
                <w:i/>
                <w:sz w:val="18"/>
                <w:szCs w:val="18"/>
              </w:rPr>
            </w:pPr>
          </w:p>
          <w:p w14:paraId="3AD08E78" w14:textId="77777777" w:rsidR="0064765F" w:rsidRPr="0020435A" w:rsidRDefault="0064765F" w:rsidP="00403A55">
            <w:pPr>
              <w:pStyle w:val="TableParagraph"/>
              <w:spacing w:line="252" w:lineRule="auto"/>
              <w:ind w:right="16" w:hanging="1"/>
              <w:jc w:val="both"/>
            </w:pPr>
            <w:r w:rsidRPr="0020435A">
              <w:t>This</w:t>
            </w:r>
            <w:r w:rsidRPr="0020435A">
              <w:rPr>
                <w:spacing w:val="1"/>
              </w:rPr>
              <w:t xml:space="preserve"> </w:t>
            </w:r>
            <w:r w:rsidRPr="0020435A">
              <w:t>column</w:t>
            </w:r>
            <w:r w:rsidRPr="0020435A">
              <w:rPr>
                <w:spacing w:val="1"/>
              </w:rPr>
              <w:t xml:space="preserve"> </w:t>
            </w:r>
            <w:r w:rsidRPr="0020435A">
              <w:t>shall</w:t>
            </w:r>
            <w:r w:rsidRPr="0020435A">
              <w:rPr>
                <w:spacing w:val="1"/>
              </w:rPr>
              <w:t xml:space="preserve"> </w:t>
            </w:r>
            <w:r w:rsidRPr="0020435A">
              <w:t>reflect</w:t>
            </w:r>
            <w:r w:rsidRPr="0020435A">
              <w:rPr>
                <w:spacing w:val="1"/>
              </w:rPr>
              <w:t xml:space="preserve"> </w:t>
            </w:r>
            <w:r w:rsidRPr="0020435A">
              <w:t>the</w:t>
            </w:r>
            <w:r w:rsidRPr="0020435A">
              <w:rPr>
                <w:spacing w:val="1"/>
              </w:rPr>
              <w:t xml:space="preserve"> </w:t>
            </w:r>
            <w:r w:rsidRPr="0020435A">
              <w:t>relevant</w:t>
            </w:r>
            <w:r w:rsidRPr="0020435A">
              <w:rPr>
                <w:spacing w:val="58"/>
              </w:rPr>
              <w:t xml:space="preserve"> </w:t>
            </w:r>
            <w:r w:rsidRPr="0020435A">
              <w:t>aggregate</w:t>
            </w:r>
            <w:r w:rsidRPr="0020435A">
              <w:rPr>
                <w:spacing w:val="58"/>
              </w:rPr>
              <w:t xml:space="preserve"> </w:t>
            </w:r>
            <w:r w:rsidRPr="0020435A">
              <w:t>amount</w:t>
            </w:r>
            <w:r w:rsidRPr="0020435A">
              <w:rPr>
                <w:spacing w:val="1"/>
              </w:rPr>
              <w:t xml:space="preserve"> </w:t>
            </w:r>
            <w:r w:rsidRPr="0020435A">
              <w:t>related</w:t>
            </w:r>
            <w:r w:rsidRPr="0020435A">
              <w:rPr>
                <w:spacing w:val="1"/>
              </w:rPr>
              <w:t xml:space="preserve"> </w:t>
            </w:r>
            <w:r w:rsidRPr="0020435A">
              <w:t>to</w:t>
            </w:r>
            <w:r w:rsidRPr="0020435A">
              <w:rPr>
                <w:spacing w:val="1"/>
              </w:rPr>
              <w:t xml:space="preserve"> </w:t>
            </w:r>
            <w:r w:rsidRPr="0020435A">
              <w:t>the</w:t>
            </w:r>
            <w:r w:rsidRPr="0020435A">
              <w:rPr>
                <w:spacing w:val="1"/>
              </w:rPr>
              <w:t xml:space="preserve"> </w:t>
            </w:r>
            <w:r w:rsidRPr="0020435A">
              <w:t>bank’s</w:t>
            </w:r>
            <w:r w:rsidRPr="0020435A">
              <w:rPr>
                <w:spacing w:val="1"/>
              </w:rPr>
              <w:t xml:space="preserve"> </w:t>
            </w:r>
            <w:r w:rsidRPr="0020435A">
              <w:t>adjusted</w:t>
            </w:r>
            <w:r w:rsidRPr="0020435A">
              <w:rPr>
                <w:spacing w:val="1"/>
              </w:rPr>
              <w:t xml:space="preserve"> </w:t>
            </w:r>
            <w:r w:rsidRPr="0020435A">
              <w:t>exposure</w:t>
            </w:r>
            <w:r w:rsidRPr="0020435A">
              <w:rPr>
                <w:spacing w:val="1"/>
              </w:rPr>
              <w:t xml:space="preserve"> </w:t>
            </w:r>
            <w:r w:rsidRPr="001F208F">
              <w:rPr>
                <w:b/>
                <w:bCs/>
              </w:rPr>
              <w:t>after</w:t>
            </w:r>
            <w:r w:rsidRPr="0020435A">
              <w:rPr>
                <w:spacing w:val="1"/>
              </w:rPr>
              <w:t xml:space="preserve"> </w:t>
            </w:r>
            <w:r w:rsidRPr="0020435A">
              <w:t>taking</w:t>
            </w:r>
            <w:r w:rsidRPr="0020435A">
              <w:rPr>
                <w:spacing w:val="1"/>
              </w:rPr>
              <w:t xml:space="preserve"> </w:t>
            </w:r>
            <w:r w:rsidRPr="0020435A">
              <w:t>into</w:t>
            </w:r>
            <w:r w:rsidRPr="0020435A">
              <w:rPr>
                <w:spacing w:val="1"/>
              </w:rPr>
              <w:t xml:space="preserve"> </w:t>
            </w:r>
            <w:r w:rsidRPr="0020435A">
              <w:t>consideration-</w:t>
            </w:r>
          </w:p>
          <w:p w14:paraId="6DF65F97" w14:textId="77777777" w:rsidR="0064765F" w:rsidRPr="009D49B6" w:rsidRDefault="0064765F" w:rsidP="00403A55">
            <w:pPr>
              <w:pStyle w:val="TableParagraph"/>
              <w:spacing w:before="8"/>
              <w:ind w:left="0"/>
              <w:jc w:val="both"/>
              <w:rPr>
                <w:b/>
                <w:i/>
                <w:sz w:val="20"/>
                <w:szCs w:val="20"/>
              </w:rPr>
            </w:pPr>
          </w:p>
          <w:p w14:paraId="5C442552" w14:textId="253C26F3" w:rsidR="004F4001" w:rsidRDefault="0064765F" w:rsidP="004F4001">
            <w:pPr>
              <w:pStyle w:val="TableParagraph"/>
              <w:numPr>
                <w:ilvl w:val="0"/>
                <w:numId w:val="30"/>
              </w:numPr>
              <w:tabs>
                <w:tab w:val="left" w:pos="551"/>
              </w:tabs>
              <w:spacing w:line="252" w:lineRule="auto"/>
              <w:ind w:right="20"/>
              <w:jc w:val="both"/>
            </w:pPr>
            <w:r w:rsidRPr="0020435A">
              <w:t>any</w:t>
            </w:r>
            <w:r w:rsidRPr="0020435A">
              <w:rPr>
                <w:spacing w:val="11"/>
              </w:rPr>
              <w:t xml:space="preserve"> </w:t>
            </w:r>
            <w:r w:rsidRPr="0020435A">
              <w:t>relevant</w:t>
            </w:r>
            <w:r w:rsidRPr="0020435A">
              <w:rPr>
                <w:spacing w:val="11"/>
              </w:rPr>
              <w:t xml:space="preserve"> </w:t>
            </w:r>
            <w:r w:rsidR="00606AF0">
              <w:t>CCF</w:t>
            </w:r>
            <w:r w:rsidRPr="0020435A">
              <w:t xml:space="preserve"> as specified in </w:t>
            </w:r>
            <w:r w:rsidRPr="00494A1C">
              <w:t xml:space="preserve">regulation 23(6)(g) </w:t>
            </w:r>
            <w:r w:rsidRPr="0020435A">
              <w:t>of the Regulations;</w:t>
            </w:r>
          </w:p>
          <w:p w14:paraId="2522AF31" w14:textId="77777777" w:rsidR="004F4001" w:rsidRDefault="0064765F" w:rsidP="004F4001">
            <w:pPr>
              <w:pStyle w:val="TableParagraph"/>
              <w:numPr>
                <w:ilvl w:val="0"/>
                <w:numId w:val="30"/>
              </w:numPr>
              <w:tabs>
                <w:tab w:val="left" w:pos="551"/>
              </w:tabs>
              <w:spacing w:line="252" w:lineRule="auto"/>
              <w:ind w:right="20"/>
              <w:jc w:val="both"/>
            </w:pPr>
            <w:r w:rsidRPr="0020435A">
              <w:t>any</w:t>
            </w:r>
            <w:r w:rsidRPr="004F4001">
              <w:rPr>
                <w:spacing w:val="1"/>
              </w:rPr>
              <w:t xml:space="preserve"> </w:t>
            </w:r>
            <w:r w:rsidRPr="0020435A">
              <w:t>specific</w:t>
            </w:r>
            <w:r w:rsidRPr="004F4001">
              <w:rPr>
                <w:spacing w:val="1"/>
              </w:rPr>
              <w:t xml:space="preserve"> </w:t>
            </w:r>
            <w:r w:rsidRPr="0020435A">
              <w:t>credit</w:t>
            </w:r>
            <w:r w:rsidRPr="004F4001">
              <w:rPr>
                <w:spacing w:val="1"/>
              </w:rPr>
              <w:t xml:space="preserve"> </w:t>
            </w:r>
            <w:r w:rsidRPr="0020435A">
              <w:t>impairment</w:t>
            </w:r>
            <w:r w:rsidRPr="004F4001">
              <w:rPr>
                <w:spacing w:val="1"/>
              </w:rPr>
              <w:t xml:space="preserve"> </w:t>
            </w:r>
            <w:r w:rsidRPr="0020435A">
              <w:t>raised</w:t>
            </w:r>
            <w:r w:rsidRPr="004F4001">
              <w:rPr>
                <w:spacing w:val="1"/>
              </w:rPr>
              <w:t xml:space="preserve"> </w:t>
            </w:r>
            <w:r w:rsidRPr="0020435A">
              <w:t>against</w:t>
            </w:r>
            <w:r w:rsidRPr="004F4001">
              <w:rPr>
                <w:spacing w:val="1"/>
              </w:rPr>
              <w:t xml:space="preserve"> </w:t>
            </w:r>
            <w:r w:rsidRPr="0020435A">
              <w:t>the</w:t>
            </w:r>
            <w:r w:rsidRPr="004F4001">
              <w:rPr>
                <w:spacing w:val="1"/>
              </w:rPr>
              <w:t xml:space="preserve"> </w:t>
            </w:r>
            <w:r w:rsidRPr="0020435A">
              <w:t>exposure;</w:t>
            </w:r>
            <w:r w:rsidRPr="004F4001">
              <w:rPr>
                <w:spacing w:val="1"/>
              </w:rPr>
              <w:t xml:space="preserve"> </w:t>
            </w:r>
            <w:r w:rsidRPr="0020435A">
              <w:t>as</w:t>
            </w:r>
            <w:r w:rsidRPr="004F4001">
              <w:rPr>
                <w:spacing w:val="1"/>
              </w:rPr>
              <w:t xml:space="preserve"> </w:t>
            </w:r>
            <w:r w:rsidRPr="0020435A">
              <w:t>well</w:t>
            </w:r>
            <w:r w:rsidRPr="004F4001">
              <w:rPr>
                <w:spacing w:val="2"/>
              </w:rPr>
              <w:t xml:space="preserve"> </w:t>
            </w:r>
            <w:r w:rsidRPr="0020435A">
              <w:t>as</w:t>
            </w:r>
          </w:p>
          <w:p w14:paraId="374F8CBB" w14:textId="4980B434" w:rsidR="0064765F" w:rsidRPr="0020435A" w:rsidRDefault="0064765F" w:rsidP="004F4001">
            <w:pPr>
              <w:pStyle w:val="TableParagraph"/>
              <w:numPr>
                <w:ilvl w:val="0"/>
                <w:numId w:val="30"/>
              </w:numPr>
              <w:tabs>
                <w:tab w:val="left" w:pos="551"/>
              </w:tabs>
              <w:spacing w:line="252" w:lineRule="auto"/>
              <w:ind w:right="20"/>
              <w:jc w:val="both"/>
            </w:pPr>
            <w:r w:rsidRPr="0020435A">
              <w:t xml:space="preserve">any eligible </w:t>
            </w:r>
            <w:r w:rsidR="00606AF0">
              <w:t>CRM</w:t>
            </w:r>
            <w:r w:rsidRPr="0020435A">
              <w:t xml:space="preserve"> envisaged in regulation</w:t>
            </w:r>
            <w:r w:rsidRPr="004F4001">
              <w:rPr>
                <w:spacing w:val="1"/>
              </w:rPr>
              <w:t xml:space="preserve"> </w:t>
            </w:r>
            <w:r w:rsidRPr="0020435A">
              <w:t>23(9)</w:t>
            </w:r>
            <w:r w:rsidRPr="004F4001">
              <w:rPr>
                <w:spacing w:val="23"/>
              </w:rPr>
              <w:t xml:space="preserve"> </w:t>
            </w:r>
            <w:r w:rsidRPr="0020435A">
              <w:t>of the Regulations to</w:t>
            </w:r>
            <w:r w:rsidRPr="004F4001">
              <w:rPr>
                <w:spacing w:val="23"/>
              </w:rPr>
              <w:t xml:space="preserve"> </w:t>
            </w:r>
            <w:r w:rsidRPr="0020435A">
              <w:t>mitigate</w:t>
            </w:r>
            <w:r w:rsidRPr="004F4001">
              <w:rPr>
                <w:spacing w:val="23"/>
              </w:rPr>
              <w:t xml:space="preserve"> </w:t>
            </w:r>
            <w:r w:rsidRPr="0020435A">
              <w:t>or</w:t>
            </w:r>
            <w:r w:rsidRPr="004F4001">
              <w:rPr>
                <w:spacing w:val="23"/>
              </w:rPr>
              <w:t xml:space="preserve"> </w:t>
            </w:r>
            <w:r w:rsidRPr="0020435A">
              <w:t>reduce</w:t>
            </w:r>
            <w:r w:rsidRPr="004F4001">
              <w:rPr>
                <w:spacing w:val="23"/>
              </w:rPr>
              <w:t xml:space="preserve"> </w:t>
            </w:r>
            <w:r w:rsidRPr="0020435A">
              <w:t>the</w:t>
            </w:r>
            <w:r w:rsidRPr="004F4001">
              <w:rPr>
                <w:spacing w:val="24"/>
              </w:rPr>
              <w:t xml:space="preserve"> </w:t>
            </w:r>
            <w:r w:rsidRPr="0020435A">
              <w:t>bank’s</w:t>
            </w:r>
            <w:r w:rsidRPr="004F4001">
              <w:rPr>
                <w:spacing w:val="23"/>
              </w:rPr>
              <w:t xml:space="preserve"> </w:t>
            </w:r>
            <w:r w:rsidRPr="0020435A">
              <w:t>original</w:t>
            </w:r>
            <w:r w:rsidRPr="004F4001">
              <w:rPr>
                <w:spacing w:val="23"/>
              </w:rPr>
              <w:t xml:space="preserve"> </w:t>
            </w:r>
            <w:r w:rsidRPr="0020435A">
              <w:t>exposure</w:t>
            </w:r>
            <w:r w:rsidRPr="004F4001">
              <w:rPr>
                <w:spacing w:val="-56"/>
              </w:rPr>
              <w:t xml:space="preserve"> </w:t>
            </w:r>
            <w:r w:rsidRPr="0020435A">
              <w:t>to</w:t>
            </w:r>
            <w:r w:rsidRPr="004F4001">
              <w:rPr>
                <w:spacing w:val="1"/>
              </w:rPr>
              <w:t xml:space="preserve"> </w:t>
            </w:r>
            <w:r w:rsidRPr="0020435A">
              <w:t>a</w:t>
            </w:r>
            <w:r w:rsidRPr="004F4001">
              <w:rPr>
                <w:spacing w:val="2"/>
              </w:rPr>
              <w:t xml:space="preserve"> </w:t>
            </w:r>
            <w:r w:rsidRPr="0020435A">
              <w:t>person</w:t>
            </w:r>
            <w:r w:rsidRPr="004F4001">
              <w:rPr>
                <w:spacing w:val="2"/>
              </w:rPr>
              <w:t xml:space="preserve"> </w:t>
            </w:r>
            <w:r w:rsidRPr="0020435A">
              <w:t>or</w:t>
            </w:r>
            <w:r w:rsidRPr="004F4001">
              <w:rPr>
                <w:spacing w:val="2"/>
              </w:rPr>
              <w:t xml:space="preserve"> </w:t>
            </w:r>
            <w:r w:rsidRPr="0020435A">
              <w:t>counterparty.</w:t>
            </w:r>
          </w:p>
        </w:tc>
      </w:tr>
      <w:tr w:rsidR="0067295D" w:rsidRPr="00FE7AAB" w14:paraId="26A556E8" w14:textId="77777777" w:rsidTr="0067295D">
        <w:tc>
          <w:tcPr>
            <w:tcW w:w="1560" w:type="dxa"/>
          </w:tcPr>
          <w:p w14:paraId="2A319E4B" w14:textId="698E1B92" w:rsidR="0067295D" w:rsidRDefault="0016248F" w:rsidP="0067295D">
            <w:pPr>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25</w:t>
            </w:r>
            <w:r w:rsidRPr="00CD5419">
              <w:rPr>
                <w:rFonts w:ascii="Arial" w:hAnsi="Arial" w:cs="Arial"/>
                <w:color w:val="388600"/>
                <w:sz w:val="22"/>
                <w:szCs w:val="22"/>
              </w:rPr>
              <w:t>0</w:t>
            </w:r>
          </w:p>
        </w:tc>
        <w:tc>
          <w:tcPr>
            <w:tcW w:w="7643" w:type="dxa"/>
          </w:tcPr>
          <w:p w14:paraId="79F2D55F" w14:textId="77777777" w:rsidR="0067295D" w:rsidRDefault="0067295D" w:rsidP="0067295D">
            <w:pPr>
              <w:widowControl/>
              <w:autoSpaceDE w:val="0"/>
              <w:autoSpaceDN w:val="0"/>
              <w:adjustRightInd w:val="0"/>
              <w:jc w:val="both"/>
              <w:rPr>
                <w:rFonts w:ascii="Arial" w:eastAsia="Arial" w:hAnsi="Arial" w:cs="Arial"/>
                <w:b/>
                <w:snapToGrid/>
                <w:sz w:val="22"/>
                <w:szCs w:val="22"/>
                <w:lang w:val="en-US"/>
              </w:rPr>
            </w:pPr>
            <w:r>
              <w:rPr>
                <w:rFonts w:ascii="Arial" w:eastAsia="Arial" w:hAnsi="Arial" w:cs="Arial"/>
                <w:b/>
                <w:snapToGrid/>
                <w:sz w:val="22"/>
                <w:szCs w:val="22"/>
                <w:lang w:val="en-US"/>
              </w:rPr>
              <w:t>PD (%)</w:t>
            </w:r>
          </w:p>
          <w:p w14:paraId="73F09E29" w14:textId="77777777" w:rsidR="0067295D" w:rsidRDefault="0067295D" w:rsidP="0067295D">
            <w:pPr>
              <w:widowControl/>
              <w:autoSpaceDE w:val="0"/>
              <w:autoSpaceDN w:val="0"/>
              <w:adjustRightInd w:val="0"/>
              <w:jc w:val="both"/>
              <w:rPr>
                <w:rFonts w:ascii="Arial" w:eastAsia="Arial" w:hAnsi="Arial" w:cs="Arial"/>
                <w:b/>
                <w:snapToGrid/>
                <w:sz w:val="22"/>
                <w:szCs w:val="22"/>
                <w:lang w:val="en-US"/>
              </w:rPr>
            </w:pPr>
          </w:p>
          <w:p w14:paraId="4C926123" w14:textId="0BC4AF1F" w:rsidR="0067295D" w:rsidRPr="0020435A" w:rsidRDefault="0067295D" w:rsidP="0067295D">
            <w:pPr>
              <w:pStyle w:val="TableParagraph"/>
              <w:spacing w:before="10" w:line="249" w:lineRule="auto"/>
              <w:ind w:right="22"/>
              <w:jc w:val="both"/>
              <w:rPr>
                <w:b/>
              </w:rPr>
            </w:pPr>
            <w:r w:rsidRPr="008F4578">
              <w:t xml:space="preserve">For </w:t>
            </w:r>
            <w:r w:rsidR="00606AF0">
              <w:t>a</w:t>
            </w:r>
            <w:r w:rsidRPr="008F4578">
              <w:t xml:space="preserve"> bank that adopted the IRB approach for measurement of its exposure to credit ris</w:t>
            </w:r>
            <w:r w:rsidRPr="001F208F">
              <w:t>k</w:t>
            </w:r>
            <w:r>
              <w:t>,</w:t>
            </w:r>
            <w:r w:rsidR="00671014">
              <w:t xml:space="preserve"> </w:t>
            </w:r>
            <w:r>
              <w:rPr>
                <w:bCs/>
              </w:rPr>
              <w:t>t</w:t>
            </w:r>
            <w:r w:rsidRPr="004F4001">
              <w:rPr>
                <w:bCs/>
              </w:rPr>
              <w:t>his column shall reflec</w:t>
            </w:r>
            <w:r>
              <w:rPr>
                <w:bCs/>
              </w:rPr>
              <w:t>t</w:t>
            </w:r>
            <w:r w:rsidRPr="004F4001">
              <w:rPr>
                <w:bCs/>
              </w:rPr>
              <w:t xml:space="preserve"> t</w:t>
            </w:r>
            <w:r>
              <w:rPr>
                <w:bCs/>
              </w:rPr>
              <w:t>h</w:t>
            </w:r>
            <w:r w:rsidRPr="004F4001">
              <w:rPr>
                <w:bCs/>
              </w:rPr>
              <w:t>e average probability of default (PD) percentage, calculated in accordance with the relevant requirements specified in the Regulations.</w:t>
            </w:r>
            <w:r>
              <w:rPr>
                <w:bCs/>
              </w:rPr>
              <w:t xml:space="preserve"> Should the exposure be to a group of connected counterparties, the average PD shall reflect the default probability of the primary risk driver.</w:t>
            </w:r>
          </w:p>
        </w:tc>
      </w:tr>
      <w:tr w:rsidR="0067295D" w:rsidRPr="00FE7AAB" w14:paraId="26FE9BAB" w14:textId="77777777" w:rsidTr="0067295D">
        <w:tc>
          <w:tcPr>
            <w:tcW w:w="1560" w:type="dxa"/>
          </w:tcPr>
          <w:p w14:paraId="1B5AD048" w14:textId="137EEE23" w:rsidR="0067295D" w:rsidRDefault="00BD6689" w:rsidP="0067295D">
            <w:pPr>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26</w:t>
            </w:r>
            <w:r w:rsidRPr="00CD5419">
              <w:rPr>
                <w:rFonts w:ascii="Arial" w:hAnsi="Arial" w:cs="Arial"/>
                <w:color w:val="388600"/>
                <w:sz w:val="22"/>
                <w:szCs w:val="22"/>
              </w:rPr>
              <w:t>0</w:t>
            </w:r>
          </w:p>
        </w:tc>
        <w:tc>
          <w:tcPr>
            <w:tcW w:w="7643" w:type="dxa"/>
          </w:tcPr>
          <w:p w14:paraId="65F2E302" w14:textId="77777777" w:rsidR="0067295D" w:rsidRDefault="0067295D" w:rsidP="0067295D">
            <w:pPr>
              <w:widowControl/>
              <w:autoSpaceDE w:val="0"/>
              <w:autoSpaceDN w:val="0"/>
              <w:adjustRightInd w:val="0"/>
              <w:jc w:val="both"/>
              <w:rPr>
                <w:rFonts w:ascii="Arial" w:eastAsia="Arial" w:hAnsi="Arial" w:cs="Arial"/>
                <w:b/>
                <w:snapToGrid/>
                <w:sz w:val="22"/>
                <w:szCs w:val="22"/>
                <w:lang w:val="en-US"/>
              </w:rPr>
            </w:pPr>
            <w:r>
              <w:rPr>
                <w:rFonts w:ascii="Arial" w:eastAsia="Arial" w:hAnsi="Arial" w:cs="Arial"/>
                <w:b/>
                <w:snapToGrid/>
                <w:sz w:val="22"/>
                <w:szCs w:val="22"/>
                <w:lang w:val="en-US"/>
              </w:rPr>
              <w:t>Expected loss</w:t>
            </w:r>
          </w:p>
          <w:p w14:paraId="31FBB671" w14:textId="77777777" w:rsidR="0067295D" w:rsidRDefault="0067295D" w:rsidP="0067295D">
            <w:pPr>
              <w:widowControl/>
              <w:autoSpaceDE w:val="0"/>
              <w:autoSpaceDN w:val="0"/>
              <w:adjustRightInd w:val="0"/>
              <w:jc w:val="both"/>
              <w:rPr>
                <w:rFonts w:ascii="Arial" w:eastAsia="Arial" w:hAnsi="Arial" w:cs="Arial"/>
                <w:b/>
                <w:snapToGrid/>
                <w:sz w:val="22"/>
                <w:szCs w:val="22"/>
                <w:lang w:val="en-US"/>
              </w:rPr>
            </w:pPr>
          </w:p>
          <w:p w14:paraId="05F51A4C" w14:textId="2092EA6A" w:rsidR="0067295D" w:rsidRDefault="0067295D" w:rsidP="0067295D">
            <w:pPr>
              <w:widowControl/>
              <w:autoSpaceDE w:val="0"/>
              <w:autoSpaceDN w:val="0"/>
              <w:adjustRightInd w:val="0"/>
              <w:jc w:val="both"/>
              <w:rPr>
                <w:rFonts w:ascii="Arial" w:eastAsia="Arial" w:hAnsi="Arial" w:cs="Arial"/>
                <w:b/>
                <w:snapToGrid/>
                <w:sz w:val="22"/>
                <w:szCs w:val="22"/>
                <w:lang w:val="en-US"/>
              </w:rPr>
            </w:pPr>
            <w:r>
              <w:rPr>
                <w:rFonts w:ascii="Arial" w:eastAsia="Arial" w:hAnsi="Arial" w:cs="Arial"/>
                <w:bCs/>
                <w:snapToGrid/>
                <w:sz w:val="22"/>
                <w:szCs w:val="22"/>
                <w:lang w:val="en-US"/>
              </w:rPr>
              <w:t>This column shall reflect the aggregate expected loss amount in respect of the reporting bank’s exposure to a person or counterparty.</w:t>
            </w:r>
          </w:p>
        </w:tc>
      </w:tr>
      <w:tr w:rsidR="0067295D" w:rsidRPr="00FE7AAB" w14:paraId="54BA8362" w14:textId="77777777" w:rsidTr="0067295D">
        <w:tc>
          <w:tcPr>
            <w:tcW w:w="1560" w:type="dxa"/>
          </w:tcPr>
          <w:p w14:paraId="4B242E57" w14:textId="07827F33" w:rsidR="0067295D" w:rsidRDefault="00BD6689" w:rsidP="0067295D">
            <w:pPr>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27</w:t>
            </w:r>
            <w:r w:rsidRPr="00CD5419">
              <w:rPr>
                <w:rFonts w:ascii="Arial" w:hAnsi="Arial" w:cs="Arial"/>
                <w:color w:val="388600"/>
                <w:sz w:val="22"/>
                <w:szCs w:val="22"/>
              </w:rPr>
              <w:t>0</w:t>
            </w:r>
          </w:p>
        </w:tc>
        <w:tc>
          <w:tcPr>
            <w:tcW w:w="7643" w:type="dxa"/>
          </w:tcPr>
          <w:p w14:paraId="355DB706" w14:textId="77777777" w:rsidR="0067295D" w:rsidRPr="0020435A" w:rsidRDefault="0067295D" w:rsidP="0067295D">
            <w:pPr>
              <w:widowControl/>
              <w:autoSpaceDE w:val="0"/>
              <w:autoSpaceDN w:val="0"/>
              <w:adjustRightInd w:val="0"/>
              <w:jc w:val="both"/>
              <w:rPr>
                <w:rFonts w:ascii="Arial" w:eastAsia="Arial" w:hAnsi="Arial" w:cs="Arial"/>
                <w:b/>
                <w:snapToGrid/>
                <w:sz w:val="22"/>
                <w:szCs w:val="22"/>
                <w:lang w:val="en-US"/>
              </w:rPr>
            </w:pPr>
            <w:r w:rsidRPr="0020435A">
              <w:rPr>
                <w:rFonts w:ascii="Arial" w:eastAsia="Arial" w:hAnsi="Arial" w:cs="Arial"/>
                <w:b/>
                <w:snapToGrid/>
                <w:sz w:val="22"/>
                <w:szCs w:val="22"/>
                <w:lang w:val="en-US"/>
              </w:rPr>
              <w:t>Risk weighted exposure</w:t>
            </w:r>
          </w:p>
          <w:p w14:paraId="67432284" w14:textId="77777777" w:rsidR="0067295D" w:rsidRPr="0020435A" w:rsidRDefault="0067295D" w:rsidP="0067295D">
            <w:pPr>
              <w:widowControl/>
              <w:autoSpaceDE w:val="0"/>
              <w:autoSpaceDN w:val="0"/>
              <w:adjustRightInd w:val="0"/>
              <w:jc w:val="both"/>
              <w:rPr>
                <w:sz w:val="22"/>
                <w:szCs w:val="22"/>
              </w:rPr>
            </w:pPr>
          </w:p>
          <w:p w14:paraId="4612A7C1" w14:textId="345669C5" w:rsidR="0067295D" w:rsidRDefault="0067295D" w:rsidP="0067295D">
            <w:pPr>
              <w:widowControl/>
              <w:autoSpaceDE w:val="0"/>
              <w:autoSpaceDN w:val="0"/>
              <w:adjustRightInd w:val="0"/>
              <w:jc w:val="both"/>
              <w:rPr>
                <w:rFonts w:ascii="Arial" w:eastAsia="Arial" w:hAnsi="Arial" w:cs="Arial"/>
                <w:b/>
                <w:snapToGrid/>
                <w:sz w:val="22"/>
                <w:szCs w:val="22"/>
                <w:lang w:val="en-US"/>
              </w:rPr>
            </w:pPr>
            <w:r w:rsidRPr="0020435A">
              <w:rPr>
                <w:rFonts w:ascii="Arial" w:hAnsi="Arial" w:cs="Arial"/>
                <w:sz w:val="22"/>
                <w:szCs w:val="22"/>
              </w:rPr>
              <w:t>This</w:t>
            </w:r>
            <w:r w:rsidRPr="0020435A">
              <w:rPr>
                <w:rFonts w:ascii="Arial" w:hAnsi="Arial" w:cs="Arial"/>
                <w:spacing w:val="1"/>
                <w:sz w:val="22"/>
                <w:szCs w:val="22"/>
              </w:rPr>
              <w:t xml:space="preserve"> </w:t>
            </w:r>
            <w:r w:rsidRPr="0020435A">
              <w:rPr>
                <w:rFonts w:ascii="Arial" w:hAnsi="Arial" w:cs="Arial"/>
                <w:sz w:val="22"/>
                <w:szCs w:val="22"/>
              </w:rPr>
              <w:t>column</w:t>
            </w:r>
            <w:r w:rsidRPr="0020435A">
              <w:rPr>
                <w:rFonts w:ascii="Arial" w:hAnsi="Arial" w:cs="Arial"/>
                <w:spacing w:val="1"/>
                <w:sz w:val="22"/>
                <w:szCs w:val="22"/>
              </w:rPr>
              <w:t xml:space="preserve"> </w:t>
            </w:r>
            <w:r w:rsidRPr="0020435A">
              <w:rPr>
                <w:rFonts w:ascii="Arial" w:hAnsi="Arial" w:cs="Arial"/>
                <w:sz w:val="22"/>
                <w:szCs w:val="22"/>
              </w:rPr>
              <w:t>shall</w:t>
            </w:r>
            <w:r w:rsidRPr="0020435A">
              <w:rPr>
                <w:rFonts w:ascii="Arial" w:hAnsi="Arial" w:cs="Arial"/>
                <w:spacing w:val="1"/>
                <w:sz w:val="22"/>
                <w:szCs w:val="22"/>
              </w:rPr>
              <w:t xml:space="preserve"> </w:t>
            </w:r>
            <w:r w:rsidRPr="0020435A">
              <w:rPr>
                <w:rFonts w:ascii="Arial" w:hAnsi="Arial" w:cs="Arial"/>
                <w:sz w:val="22"/>
                <w:szCs w:val="22"/>
              </w:rPr>
              <w:t>reflect</w:t>
            </w:r>
            <w:r w:rsidRPr="0020435A">
              <w:rPr>
                <w:rFonts w:ascii="Arial" w:hAnsi="Arial" w:cs="Arial"/>
                <w:spacing w:val="1"/>
                <w:sz w:val="22"/>
                <w:szCs w:val="22"/>
              </w:rPr>
              <w:t xml:space="preserve"> </w:t>
            </w:r>
            <w:r w:rsidRPr="0020435A">
              <w:rPr>
                <w:rFonts w:ascii="Arial" w:hAnsi="Arial" w:cs="Arial"/>
                <w:sz w:val="22"/>
                <w:szCs w:val="22"/>
              </w:rPr>
              <w:t>the</w:t>
            </w:r>
            <w:r w:rsidRPr="0020435A">
              <w:rPr>
                <w:rFonts w:ascii="Arial" w:hAnsi="Arial" w:cs="Arial"/>
                <w:spacing w:val="1"/>
                <w:sz w:val="22"/>
                <w:szCs w:val="22"/>
              </w:rPr>
              <w:t xml:space="preserve"> </w:t>
            </w:r>
            <w:r w:rsidRPr="0020435A">
              <w:rPr>
                <w:rFonts w:ascii="Arial" w:hAnsi="Arial" w:cs="Arial"/>
                <w:sz w:val="22"/>
                <w:szCs w:val="22"/>
              </w:rPr>
              <w:t>risk</w:t>
            </w:r>
            <w:r w:rsidRPr="0020435A">
              <w:rPr>
                <w:rFonts w:ascii="Arial" w:hAnsi="Arial" w:cs="Arial"/>
                <w:spacing w:val="11"/>
                <w:sz w:val="22"/>
                <w:szCs w:val="22"/>
              </w:rPr>
              <w:t xml:space="preserve"> </w:t>
            </w:r>
            <w:r w:rsidRPr="0020435A">
              <w:rPr>
                <w:rFonts w:ascii="Arial" w:hAnsi="Arial" w:cs="Arial"/>
                <w:sz w:val="22"/>
                <w:szCs w:val="22"/>
              </w:rPr>
              <w:t>weighted</w:t>
            </w:r>
            <w:r w:rsidRPr="0020435A">
              <w:rPr>
                <w:rFonts w:ascii="Arial" w:hAnsi="Arial" w:cs="Arial"/>
                <w:spacing w:val="12"/>
                <w:sz w:val="22"/>
                <w:szCs w:val="22"/>
              </w:rPr>
              <w:t xml:space="preserve"> </w:t>
            </w:r>
            <w:r w:rsidRPr="0020435A">
              <w:rPr>
                <w:rFonts w:ascii="Arial" w:hAnsi="Arial" w:cs="Arial"/>
                <w:sz w:val="22"/>
                <w:szCs w:val="22"/>
              </w:rPr>
              <w:t>credit</w:t>
            </w:r>
            <w:r w:rsidRPr="0020435A">
              <w:rPr>
                <w:rFonts w:ascii="Arial" w:hAnsi="Arial" w:cs="Arial"/>
                <w:spacing w:val="12"/>
                <w:sz w:val="22"/>
                <w:szCs w:val="22"/>
              </w:rPr>
              <w:t xml:space="preserve"> </w:t>
            </w:r>
            <w:r w:rsidRPr="0020435A">
              <w:rPr>
                <w:rFonts w:ascii="Arial" w:hAnsi="Arial" w:cs="Arial"/>
                <w:sz w:val="22"/>
                <w:szCs w:val="22"/>
              </w:rPr>
              <w:t>exposure</w:t>
            </w:r>
            <w:r w:rsidRPr="0020435A">
              <w:rPr>
                <w:rFonts w:ascii="Arial" w:hAnsi="Arial" w:cs="Arial"/>
                <w:spacing w:val="10"/>
                <w:sz w:val="22"/>
                <w:szCs w:val="22"/>
              </w:rPr>
              <w:t xml:space="preserve"> </w:t>
            </w:r>
            <w:r w:rsidRPr="0020435A">
              <w:rPr>
                <w:rFonts w:ascii="Arial" w:hAnsi="Arial" w:cs="Arial"/>
                <w:sz w:val="22"/>
                <w:szCs w:val="22"/>
              </w:rPr>
              <w:t>to a</w:t>
            </w:r>
            <w:r w:rsidRPr="0020435A">
              <w:rPr>
                <w:rFonts w:ascii="Arial" w:hAnsi="Arial" w:cs="Arial"/>
                <w:spacing w:val="6"/>
                <w:sz w:val="22"/>
                <w:szCs w:val="22"/>
              </w:rPr>
              <w:t xml:space="preserve"> </w:t>
            </w:r>
            <w:r w:rsidRPr="0020435A">
              <w:rPr>
                <w:rFonts w:ascii="Arial" w:hAnsi="Arial" w:cs="Arial"/>
                <w:sz w:val="22"/>
                <w:szCs w:val="22"/>
              </w:rPr>
              <w:t>person</w:t>
            </w:r>
            <w:r w:rsidRPr="0020435A">
              <w:rPr>
                <w:rFonts w:ascii="Arial" w:hAnsi="Arial" w:cs="Arial"/>
                <w:spacing w:val="7"/>
                <w:sz w:val="22"/>
                <w:szCs w:val="22"/>
              </w:rPr>
              <w:t xml:space="preserve"> </w:t>
            </w:r>
            <w:r w:rsidRPr="0020435A">
              <w:rPr>
                <w:rFonts w:ascii="Arial" w:hAnsi="Arial" w:cs="Arial"/>
                <w:sz w:val="22"/>
                <w:szCs w:val="22"/>
              </w:rPr>
              <w:t>or</w:t>
            </w:r>
            <w:r w:rsidRPr="0020435A">
              <w:rPr>
                <w:rFonts w:ascii="Arial" w:hAnsi="Arial" w:cs="Arial"/>
                <w:spacing w:val="6"/>
                <w:sz w:val="22"/>
                <w:szCs w:val="22"/>
              </w:rPr>
              <w:t xml:space="preserve"> </w:t>
            </w:r>
            <w:r w:rsidRPr="0020435A">
              <w:rPr>
                <w:rFonts w:ascii="Arial" w:hAnsi="Arial" w:cs="Arial"/>
                <w:sz w:val="22"/>
                <w:szCs w:val="22"/>
              </w:rPr>
              <w:t>counterparty calculated</w:t>
            </w:r>
            <w:r w:rsidRPr="0020435A">
              <w:rPr>
                <w:rFonts w:ascii="Arial" w:hAnsi="Arial" w:cs="Arial"/>
                <w:spacing w:val="14"/>
                <w:sz w:val="22"/>
                <w:szCs w:val="22"/>
              </w:rPr>
              <w:t xml:space="preserve"> </w:t>
            </w:r>
            <w:r w:rsidRPr="0020435A">
              <w:rPr>
                <w:rFonts w:ascii="Arial" w:hAnsi="Arial" w:cs="Arial"/>
                <w:sz w:val="22"/>
                <w:szCs w:val="22"/>
              </w:rPr>
              <w:t>in</w:t>
            </w:r>
            <w:r w:rsidRPr="0020435A">
              <w:rPr>
                <w:rFonts w:ascii="Arial" w:hAnsi="Arial" w:cs="Arial"/>
                <w:spacing w:val="14"/>
                <w:sz w:val="22"/>
                <w:szCs w:val="22"/>
              </w:rPr>
              <w:t xml:space="preserve"> </w:t>
            </w:r>
            <w:r w:rsidRPr="0020435A">
              <w:rPr>
                <w:rFonts w:ascii="Arial" w:hAnsi="Arial" w:cs="Arial"/>
                <w:sz w:val="22"/>
                <w:szCs w:val="22"/>
              </w:rPr>
              <w:t>accordance</w:t>
            </w:r>
            <w:r w:rsidRPr="0020435A">
              <w:rPr>
                <w:rFonts w:ascii="Arial" w:hAnsi="Arial" w:cs="Arial"/>
                <w:spacing w:val="14"/>
                <w:sz w:val="22"/>
                <w:szCs w:val="22"/>
              </w:rPr>
              <w:t xml:space="preserve"> </w:t>
            </w:r>
            <w:r w:rsidRPr="0020435A">
              <w:rPr>
                <w:rFonts w:ascii="Arial" w:hAnsi="Arial" w:cs="Arial"/>
                <w:sz w:val="22"/>
                <w:szCs w:val="22"/>
              </w:rPr>
              <w:t>with</w:t>
            </w:r>
            <w:r w:rsidRPr="0020435A">
              <w:rPr>
                <w:rFonts w:ascii="Arial" w:hAnsi="Arial" w:cs="Arial"/>
                <w:spacing w:val="14"/>
                <w:sz w:val="22"/>
                <w:szCs w:val="22"/>
              </w:rPr>
              <w:t xml:space="preserve"> </w:t>
            </w:r>
            <w:r w:rsidRPr="0020435A">
              <w:rPr>
                <w:rFonts w:ascii="Arial" w:hAnsi="Arial" w:cs="Arial"/>
                <w:sz w:val="22"/>
                <w:szCs w:val="22"/>
              </w:rPr>
              <w:t>the</w:t>
            </w:r>
            <w:r w:rsidRPr="0020435A">
              <w:rPr>
                <w:rFonts w:ascii="Arial" w:hAnsi="Arial" w:cs="Arial"/>
                <w:spacing w:val="14"/>
                <w:sz w:val="22"/>
                <w:szCs w:val="22"/>
              </w:rPr>
              <w:t xml:space="preserve"> </w:t>
            </w:r>
            <w:r w:rsidRPr="0020435A">
              <w:rPr>
                <w:rFonts w:ascii="Arial" w:hAnsi="Arial" w:cs="Arial"/>
                <w:sz w:val="22"/>
                <w:szCs w:val="22"/>
              </w:rPr>
              <w:t>relevant requirements</w:t>
            </w:r>
            <w:r w:rsidRPr="0020435A">
              <w:rPr>
                <w:rFonts w:ascii="Arial" w:hAnsi="Arial" w:cs="Arial"/>
                <w:spacing w:val="13"/>
                <w:sz w:val="22"/>
                <w:szCs w:val="22"/>
              </w:rPr>
              <w:t xml:space="preserve"> </w:t>
            </w:r>
            <w:r w:rsidRPr="0020435A">
              <w:rPr>
                <w:rFonts w:ascii="Arial" w:hAnsi="Arial" w:cs="Arial"/>
                <w:sz w:val="22"/>
                <w:szCs w:val="22"/>
              </w:rPr>
              <w:t>specified</w:t>
            </w:r>
            <w:r w:rsidRPr="0020435A">
              <w:rPr>
                <w:rFonts w:ascii="Arial" w:hAnsi="Arial" w:cs="Arial"/>
                <w:spacing w:val="14"/>
                <w:sz w:val="22"/>
                <w:szCs w:val="22"/>
              </w:rPr>
              <w:t xml:space="preserve"> </w:t>
            </w:r>
            <w:r w:rsidRPr="0020435A">
              <w:rPr>
                <w:rFonts w:ascii="Arial" w:hAnsi="Arial" w:cs="Arial"/>
                <w:sz w:val="22"/>
                <w:szCs w:val="22"/>
              </w:rPr>
              <w:t>in</w:t>
            </w:r>
            <w:r w:rsidRPr="0020435A">
              <w:rPr>
                <w:rFonts w:ascii="Arial" w:hAnsi="Arial" w:cs="Arial"/>
                <w:spacing w:val="14"/>
                <w:sz w:val="22"/>
                <w:szCs w:val="22"/>
              </w:rPr>
              <w:t xml:space="preserve"> </w:t>
            </w:r>
            <w:r w:rsidRPr="0020435A">
              <w:rPr>
                <w:rFonts w:ascii="Arial" w:hAnsi="Arial" w:cs="Arial"/>
                <w:sz w:val="22"/>
                <w:szCs w:val="22"/>
              </w:rPr>
              <w:t>the</w:t>
            </w:r>
            <w:r w:rsidRPr="0020435A">
              <w:rPr>
                <w:rFonts w:ascii="Arial" w:hAnsi="Arial" w:cs="Arial"/>
                <w:spacing w:val="14"/>
                <w:sz w:val="22"/>
                <w:szCs w:val="22"/>
              </w:rPr>
              <w:t xml:space="preserve"> </w:t>
            </w:r>
            <w:r w:rsidRPr="0020435A">
              <w:rPr>
                <w:rFonts w:ascii="Arial" w:hAnsi="Arial" w:cs="Arial"/>
                <w:sz w:val="22"/>
                <w:szCs w:val="22"/>
              </w:rPr>
              <w:t>Regulations.</w:t>
            </w:r>
          </w:p>
        </w:tc>
      </w:tr>
    </w:tbl>
    <w:p w14:paraId="3566F376" w14:textId="77777777" w:rsidR="00ED37C7" w:rsidRDefault="00ED37C7">
      <w:r>
        <w:br w:type="page"/>
      </w:r>
    </w:p>
    <w:tbl>
      <w:tblPr>
        <w:tblStyle w:val="TableGrid"/>
        <w:tblW w:w="9203" w:type="dxa"/>
        <w:tblInd w:w="-5" w:type="dxa"/>
        <w:tblLook w:val="01E0" w:firstRow="1" w:lastRow="1" w:firstColumn="1" w:lastColumn="1" w:noHBand="0" w:noVBand="0"/>
      </w:tblPr>
      <w:tblGrid>
        <w:gridCol w:w="1560"/>
        <w:gridCol w:w="7643"/>
      </w:tblGrid>
      <w:tr w:rsidR="004F4001" w:rsidRPr="00FE7AAB" w14:paraId="4EA8C184" w14:textId="77777777" w:rsidTr="0067295D">
        <w:tc>
          <w:tcPr>
            <w:tcW w:w="1560" w:type="dxa"/>
          </w:tcPr>
          <w:p w14:paraId="7E17E557" w14:textId="0786734E" w:rsidR="004F4001" w:rsidRPr="004F4001" w:rsidDel="004F4001" w:rsidRDefault="004F4001" w:rsidP="004F4001">
            <w:pPr>
              <w:jc w:val="center"/>
              <w:rPr>
                <w:rFonts w:ascii="Arial" w:hAnsi="Arial" w:cs="Arial"/>
                <w:b/>
                <w:bCs/>
                <w:sz w:val="22"/>
                <w:szCs w:val="22"/>
              </w:rPr>
            </w:pPr>
            <w:r w:rsidRPr="004F4001">
              <w:rPr>
                <w:rFonts w:ascii="Arial" w:hAnsi="Arial" w:cs="Arial"/>
                <w:b/>
                <w:bCs/>
                <w:sz w:val="22"/>
                <w:szCs w:val="22"/>
              </w:rPr>
              <w:t>Column</w:t>
            </w:r>
            <w:r w:rsidR="00A53D06">
              <w:rPr>
                <w:rFonts w:ascii="Arial" w:hAnsi="Arial" w:cs="Arial"/>
                <w:b/>
                <w:bCs/>
                <w:sz w:val="22"/>
                <w:szCs w:val="22"/>
              </w:rPr>
              <w:t xml:space="preserve"> number</w:t>
            </w:r>
          </w:p>
        </w:tc>
        <w:tc>
          <w:tcPr>
            <w:tcW w:w="7643" w:type="dxa"/>
          </w:tcPr>
          <w:p w14:paraId="75C62C92" w14:textId="2DF6CB66" w:rsidR="004F4001" w:rsidRPr="0020435A" w:rsidRDefault="004F4001" w:rsidP="004F4001">
            <w:pPr>
              <w:widowControl/>
              <w:autoSpaceDE w:val="0"/>
              <w:autoSpaceDN w:val="0"/>
              <w:adjustRightInd w:val="0"/>
              <w:jc w:val="center"/>
              <w:rPr>
                <w:rFonts w:ascii="Arial" w:eastAsia="Arial" w:hAnsi="Arial" w:cs="Arial"/>
                <w:b/>
                <w:snapToGrid/>
                <w:sz w:val="22"/>
                <w:szCs w:val="22"/>
                <w:lang w:val="en-US"/>
              </w:rPr>
            </w:pPr>
            <w:r>
              <w:rPr>
                <w:rFonts w:ascii="Arial" w:eastAsia="Arial" w:hAnsi="Arial" w:cs="Arial"/>
                <w:b/>
                <w:snapToGrid/>
                <w:sz w:val="22"/>
                <w:szCs w:val="22"/>
                <w:lang w:val="en-US"/>
              </w:rPr>
              <w:t>Description</w:t>
            </w:r>
          </w:p>
        </w:tc>
      </w:tr>
      <w:tr w:rsidR="0064765F" w:rsidRPr="00FE7AAB" w14:paraId="306EB707" w14:textId="77777777" w:rsidTr="0067295D">
        <w:tc>
          <w:tcPr>
            <w:tcW w:w="1560" w:type="dxa"/>
          </w:tcPr>
          <w:p w14:paraId="32B16189" w14:textId="722484C7" w:rsidR="0064765F" w:rsidRDefault="009C73EF">
            <w:pPr>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28</w:t>
            </w:r>
            <w:r w:rsidRPr="00CD5419">
              <w:rPr>
                <w:rFonts w:ascii="Arial" w:hAnsi="Arial" w:cs="Arial"/>
                <w:color w:val="388600"/>
                <w:sz w:val="22"/>
                <w:szCs w:val="22"/>
              </w:rPr>
              <w:t>0</w:t>
            </w:r>
          </w:p>
        </w:tc>
        <w:tc>
          <w:tcPr>
            <w:tcW w:w="7643" w:type="dxa"/>
          </w:tcPr>
          <w:p w14:paraId="59F78DC0" w14:textId="77777777" w:rsidR="0064765F" w:rsidRPr="0020435A" w:rsidRDefault="0064765F">
            <w:pPr>
              <w:pStyle w:val="TableParagraph"/>
              <w:spacing w:before="10"/>
              <w:jc w:val="both"/>
              <w:rPr>
                <w:b/>
              </w:rPr>
            </w:pPr>
            <w:r w:rsidRPr="0020435A">
              <w:rPr>
                <w:b/>
              </w:rPr>
              <w:t>Additional</w:t>
            </w:r>
            <w:r w:rsidRPr="0020435A">
              <w:rPr>
                <w:b/>
                <w:spacing w:val="13"/>
              </w:rPr>
              <w:t xml:space="preserve"> </w:t>
            </w:r>
            <w:r w:rsidRPr="0020435A">
              <w:rPr>
                <w:b/>
              </w:rPr>
              <w:t>risk</w:t>
            </w:r>
            <w:r w:rsidRPr="0020435A">
              <w:rPr>
                <w:b/>
                <w:spacing w:val="14"/>
              </w:rPr>
              <w:t xml:space="preserve"> </w:t>
            </w:r>
            <w:r w:rsidRPr="0020435A">
              <w:rPr>
                <w:b/>
              </w:rPr>
              <w:t>weighted</w:t>
            </w:r>
            <w:r w:rsidRPr="0020435A">
              <w:rPr>
                <w:b/>
                <w:spacing w:val="14"/>
              </w:rPr>
              <w:t xml:space="preserve"> </w:t>
            </w:r>
            <w:r w:rsidRPr="0020435A">
              <w:rPr>
                <w:b/>
              </w:rPr>
              <w:t>exposure</w:t>
            </w:r>
            <w:r w:rsidRPr="0020435A">
              <w:rPr>
                <w:b/>
                <w:spacing w:val="14"/>
              </w:rPr>
              <w:t xml:space="preserve"> </w:t>
            </w:r>
            <w:r w:rsidRPr="0020435A">
              <w:rPr>
                <w:b/>
              </w:rPr>
              <w:t>amount</w:t>
            </w:r>
          </w:p>
          <w:p w14:paraId="0905D572" w14:textId="77777777" w:rsidR="0064765F" w:rsidRPr="0020435A" w:rsidRDefault="0064765F">
            <w:pPr>
              <w:pStyle w:val="TableParagraph"/>
              <w:spacing w:before="11"/>
              <w:ind w:left="0"/>
              <w:rPr>
                <w:b/>
                <w:i/>
              </w:rPr>
            </w:pPr>
          </w:p>
          <w:p w14:paraId="3FDA2FF6" w14:textId="77777777" w:rsidR="0064765F" w:rsidRPr="0020435A" w:rsidRDefault="0064765F">
            <w:pPr>
              <w:pStyle w:val="TableParagraph"/>
              <w:spacing w:line="252" w:lineRule="auto"/>
              <w:ind w:right="15"/>
              <w:jc w:val="both"/>
            </w:pPr>
            <w:r w:rsidRPr="0020435A">
              <w:t>This</w:t>
            </w:r>
            <w:r w:rsidRPr="0020435A">
              <w:rPr>
                <w:spacing w:val="1"/>
              </w:rPr>
              <w:t xml:space="preserve"> </w:t>
            </w:r>
            <w:r w:rsidRPr="0020435A">
              <w:t>column</w:t>
            </w:r>
            <w:r w:rsidRPr="0020435A">
              <w:rPr>
                <w:spacing w:val="1"/>
              </w:rPr>
              <w:t xml:space="preserve"> </w:t>
            </w:r>
            <w:r w:rsidRPr="0020435A">
              <w:t>shall</w:t>
            </w:r>
            <w:r w:rsidRPr="0020435A">
              <w:rPr>
                <w:spacing w:val="1"/>
              </w:rPr>
              <w:t xml:space="preserve"> </w:t>
            </w:r>
            <w:r w:rsidRPr="0020435A">
              <w:t>reflect</w:t>
            </w:r>
            <w:r w:rsidRPr="0020435A">
              <w:rPr>
                <w:spacing w:val="1"/>
              </w:rPr>
              <w:t xml:space="preserve"> </w:t>
            </w:r>
            <w:r w:rsidRPr="0020435A">
              <w:t>the</w:t>
            </w:r>
            <w:r w:rsidRPr="0020435A">
              <w:rPr>
                <w:spacing w:val="1"/>
              </w:rPr>
              <w:t xml:space="preserve"> </w:t>
            </w:r>
            <w:r w:rsidRPr="0020435A">
              <w:t>relevant</w:t>
            </w:r>
            <w:r w:rsidRPr="0020435A">
              <w:rPr>
                <w:spacing w:val="1"/>
              </w:rPr>
              <w:t xml:space="preserve"> </w:t>
            </w:r>
            <w:r w:rsidRPr="0020435A">
              <w:t>aggregate</w:t>
            </w:r>
            <w:r w:rsidRPr="0020435A">
              <w:rPr>
                <w:spacing w:val="1"/>
              </w:rPr>
              <w:t xml:space="preserve"> </w:t>
            </w:r>
            <w:r w:rsidRPr="0020435A">
              <w:t>amount</w:t>
            </w:r>
            <w:r w:rsidRPr="0020435A">
              <w:rPr>
                <w:spacing w:val="1"/>
              </w:rPr>
              <w:t xml:space="preserve"> </w:t>
            </w:r>
            <w:r w:rsidRPr="0020435A">
              <w:t>of additional risk weighted exposure in respect of a bank’s credit</w:t>
            </w:r>
            <w:r w:rsidRPr="0020435A">
              <w:rPr>
                <w:spacing w:val="1"/>
              </w:rPr>
              <w:t xml:space="preserve"> </w:t>
            </w:r>
            <w:r w:rsidRPr="0020435A">
              <w:t>concentration risk to a person, calculated in accordance with</w:t>
            </w:r>
            <w:r w:rsidRPr="0020435A">
              <w:rPr>
                <w:spacing w:val="1"/>
              </w:rPr>
              <w:t xml:space="preserve"> </w:t>
            </w:r>
            <w:r w:rsidRPr="0020435A">
              <w:t>such</w:t>
            </w:r>
            <w:r w:rsidRPr="0020435A">
              <w:rPr>
                <w:spacing w:val="20"/>
              </w:rPr>
              <w:t xml:space="preserve"> </w:t>
            </w:r>
            <w:r w:rsidRPr="0020435A">
              <w:t>requirements</w:t>
            </w:r>
            <w:r w:rsidRPr="0020435A">
              <w:rPr>
                <w:spacing w:val="21"/>
              </w:rPr>
              <w:t xml:space="preserve"> </w:t>
            </w:r>
            <w:r w:rsidRPr="0020435A">
              <w:t>as</w:t>
            </w:r>
            <w:r w:rsidRPr="0020435A">
              <w:rPr>
                <w:spacing w:val="19"/>
              </w:rPr>
              <w:t xml:space="preserve"> </w:t>
            </w:r>
            <w:r w:rsidRPr="0020435A">
              <w:t>may</w:t>
            </w:r>
            <w:r w:rsidRPr="0020435A">
              <w:rPr>
                <w:spacing w:val="21"/>
              </w:rPr>
              <w:t xml:space="preserve"> </w:t>
            </w:r>
            <w:r w:rsidRPr="0020435A">
              <w:t>be</w:t>
            </w:r>
            <w:r w:rsidRPr="0020435A">
              <w:rPr>
                <w:spacing w:val="21"/>
              </w:rPr>
              <w:t xml:space="preserve"> </w:t>
            </w:r>
            <w:r w:rsidRPr="0020435A">
              <w:t>specified</w:t>
            </w:r>
            <w:r w:rsidRPr="0020435A">
              <w:rPr>
                <w:spacing w:val="19"/>
              </w:rPr>
              <w:t xml:space="preserve"> </w:t>
            </w:r>
            <w:r w:rsidRPr="0020435A">
              <w:t>in</w:t>
            </w:r>
            <w:r w:rsidRPr="0020435A">
              <w:rPr>
                <w:spacing w:val="19"/>
              </w:rPr>
              <w:t xml:space="preserve"> </w:t>
            </w:r>
            <w:r w:rsidRPr="0020435A">
              <w:t>writing</w:t>
            </w:r>
            <w:r w:rsidRPr="0020435A">
              <w:rPr>
                <w:spacing w:val="21"/>
              </w:rPr>
              <w:t xml:space="preserve"> </w:t>
            </w:r>
            <w:r w:rsidRPr="0020435A">
              <w:t>by</w:t>
            </w:r>
            <w:r w:rsidRPr="0020435A">
              <w:rPr>
                <w:spacing w:val="24"/>
              </w:rPr>
              <w:t xml:space="preserve"> </w:t>
            </w:r>
            <w:r w:rsidRPr="0020435A">
              <w:t>the Prudential</w:t>
            </w:r>
            <w:r w:rsidRPr="0020435A">
              <w:rPr>
                <w:spacing w:val="9"/>
              </w:rPr>
              <w:t xml:space="preserve"> </w:t>
            </w:r>
            <w:r w:rsidRPr="0020435A">
              <w:t>Authority</w:t>
            </w:r>
            <w:r w:rsidRPr="0020435A">
              <w:rPr>
                <w:spacing w:val="12"/>
              </w:rPr>
              <w:t xml:space="preserve"> </w:t>
            </w:r>
            <w:r w:rsidRPr="0020435A">
              <w:t>from</w:t>
            </w:r>
            <w:r w:rsidRPr="0020435A">
              <w:rPr>
                <w:spacing w:val="10"/>
              </w:rPr>
              <w:t xml:space="preserve"> </w:t>
            </w:r>
            <w:r w:rsidRPr="0020435A">
              <w:t>time</w:t>
            </w:r>
            <w:r w:rsidRPr="0020435A">
              <w:rPr>
                <w:spacing w:val="9"/>
              </w:rPr>
              <w:t xml:space="preserve"> </w:t>
            </w:r>
            <w:r w:rsidRPr="0020435A">
              <w:t>to</w:t>
            </w:r>
            <w:r w:rsidRPr="0020435A">
              <w:rPr>
                <w:spacing w:val="10"/>
              </w:rPr>
              <w:t xml:space="preserve"> </w:t>
            </w:r>
            <w:r w:rsidRPr="0020435A">
              <w:t>time.</w:t>
            </w:r>
          </w:p>
        </w:tc>
      </w:tr>
      <w:tr w:rsidR="0064765F" w:rsidRPr="00FE7AAB" w14:paraId="0F2F2C07" w14:textId="77777777" w:rsidTr="0067295D">
        <w:tc>
          <w:tcPr>
            <w:tcW w:w="1560" w:type="dxa"/>
          </w:tcPr>
          <w:p w14:paraId="22704609" w14:textId="7E06BACE" w:rsidR="0064765F" w:rsidRPr="0020435A" w:rsidRDefault="009C73EF">
            <w:pPr>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29</w:t>
            </w:r>
            <w:r w:rsidRPr="00CD5419">
              <w:rPr>
                <w:rFonts w:ascii="Arial" w:hAnsi="Arial" w:cs="Arial"/>
                <w:color w:val="388600"/>
                <w:sz w:val="22"/>
                <w:szCs w:val="22"/>
              </w:rPr>
              <w:t>0</w:t>
            </w:r>
          </w:p>
        </w:tc>
        <w:tc>
          <w:tcPr>
            <w:tcW w:w="7643" w:type="dxa"/>
          </w:tcPr>
          <w:p w14:paraId="4510C00F" w14:textId="4CCDFB28" w:rsidR="00830FEA" w:rsidRPr="008455FD" w:rsidRDefault="001C06DE">
            <w:pPr>
              <w:pStyle w:val="TableParagraph"/>
              <w:spacing w:before="10"/>
              <w:ind w:left="0"/>
              <w:rPr>
                <w:b/>
                <w:snapToGrid w:val="0"/>
              </w:rPr>
            </w:pPr>
            <w:r w:rsidRPr="008455FD">
              <w:rPr>
                <w:b/>
              </w:rPr>
              <w:t>Adjusted credit exposure post CCF and specific credit impairments, before CRM as % of Tier 1 qualifying capital and reserve funds</w:t>
            </w:r>
          </w:p>
          <w:p w14:paraId="2FAF62BA" w14:textId="77777777" w:rsidR="0064765F" w:rsidRPr="008455FD" w:rsidRDefault="0064765F">
            <w:pPr>
              <w:widowControl/>
              <w:autoSpaceDE w:val="0"/>
              <w:autoSpaceDN w:val="0"/>
              <w:adjustRightInd w:val="0"/>
              <w:jc w:val="both"/>
              <w:rPr>
                <w:rFonts w:ascii="Arial" w:hAnsi="Arial" w:cs="Arial"/>
                <w:sz w:val="22"/>
                <w:szCs w:val="22"/>
              </w:rPr>
            </w:pPr>
          </w:p>
          <w:p w14:paraId="766B5880" w14:textId="642D49E1" w:rsidR="0064765F" w:rsidRPr="00EE699D" w:rsidRDefault="0064765F">
            <w:pPr>
              <w:widowControl/>
              <w:autoSpaceDE w:val="0"/>
              <w:autoSpaceDN w:val="0"/>
              <w:adjustRightInd w:val="0"/>
              <w:jc w:val="both"/>
              <w:rPr>
                <w:rFonts w:ascii="Arial" w:hAnsi="Arial" w:cs="Arial"/>
                <w:snapToGrid/>
                <w:sz w:val="22"/>
                <w:szCs w:val="22"/>
                <w:lang w:val="en-US"/>
              </w:rPr>
            </w:pPr>
            <w:r w:rsidRPr="008455FD">
              <w:rPr>
                <w:rFonts w:ascii="Arial" w:hAnsi="Arial" w:cs="Arial"/>
                <w:sz w:val="22"/>
                <w:szCs w:val="22"/>
              </w:rPr>
              <w:t xml:space="preserve">This column shall reflect the relevant </w:t>
            </w:r>
            <w:r w:rsidR="001C06DE">
              <w:rPr>
                <w:rFonts w:ascii="Arial" w:hAnsi="Arial" w:cs="Arial"/>
                <w:sz w:val="22"/>
                <w:szCs w:val="22"/>
              </w:rPr>
              <w:t>adjusted gross</w:t>
            </w:r>
            <w:r w:rsidR="001C06DE" w:rsidRPr="008455FD">
              <w:rPr>
                <w:rFonts w:ascii="Arial" w:hAnsi="Arial" w:cs="Arial"/>
                <w:sz w:val="22"/>
                <w:szCs w:val="22"/>
              </w:rPr>
              <w:t xml:space="preserve"> </w:t>
            </w:r>
            <w:r w:rsidRPr="008455FD">
              <w:rPr>
                <w:rFonts w:ascii="Arial" w:hAnsi="Arial" w:cs="Arial"/>
                <w:sz w:val="22"/>
                <w:szCs w:val="22"/>
              </w:rPr>
              <w:t>credit exposure</w:t>
            </w:r>
            <w:r w:rsidRPr="008455FD">
              <w:rPr>
                <w:rFonts w:ascii="Arial" w:hAnsi="Arial" w:cs="Arial"/>
                <w:spacing w:val="1"/>
                <w:sz w:val="22"/>
                <w:szCs w:val="22"/>
              </w:rPr>
              <w:t xml:space="preserve"> </w:t>
            </w:r>
            <w:r w:rsidRPr="008455FD">
              <w:rPr>
                <w:rFonts w:ascii="Arial" w:hAnsi="Arial" w:cs="Arial"/>
                <w:sz w:val="22"/>
                <w:szCs w:val="22"/>
              </w:rPr>
              <w:t xml:space="preserve">amount reported in </w:t>
            </w:r>
            <w:r w:rsidR="00616E8E" w:rsidRPr="00FC2C16">
              <w:rPr>
                <w:rFonts w:ascii="Arial" w:hAnsi="Arial" w:cs="Arial"/>
                <w:color w:val="388600"/>
                <w:sz w:val="22"/>
                <w:szCs w:val="22"/>
              </w:rPr>
              <w:t>C0200</w:t>
            </w:r>
            <w:r w:rsidR="004F4001" w:rsidRPr="00EE699D">
              <w:rPr>
                <w:rFonts w:ascii="Arial" w:hAnsi="Arial" w:cs="Arial"/>
                <w:sz w:val="22"/>
                <w:szCs w:val="22"/>
              </w:rPr>
              <w:t xml:space="preserve"> </w:t>
            </w:r>
            <w:r w:rsidRPr="008455FD">
              <w:rPr>
                <w:rFonts w:ascii="Arial" w:hAnsi="Arial" w:cs="Arial"/>
                <w:sz w:val="22"/>
                <w:szCs w:val="22"/>
              </w:rPr>
              <w:t>expressed as a percentage of</w:t>
            </w:r>
            <w:r w:rsidRPr="008455FD">
              <w:rPr>
                <w:rFonts w:ascii="Arial" w:hAnsi="Arial" w:cs="Arial"/>
                <w:spacing w:val="1"/>
                <w:sz w:val="22"/>
                <w:szCs w:val="22"/>
              </w:rPr>
              <w:t xml:space="preserve"> </w:t>
            </w:r>
            <w:r w:rsidRPr="008455FD">
              <w:rPr>
                <w:rFonts w:ascii="Arial" w:hAnsi="Arial" w:cs="Arial"/>
                <w:sz w:val="22"/>
                <w:szCs w:val="22"/>
              </w:rPr>
              <w:t>the</w:t>
            </w:r>
            <w:r w:rsidRPr="008455FD">
              <w:rPr>
                <w:rFonts w:ascii="Arial" w:hAnsi="Arial" w:cs="Arial"/>
                <w:spacing w:val="3"/>
                <w:sz w:val="22"/>
                <w:szCs w:val="22"/>
              </w:rPr>
              <w:t xml:space="preserve"> </w:t>
            </w:r>
            <w:r w:rsidRPr="008455FD">
              <w:rPr>
                <w:rFonts w:ascii="Arial" w:hAnsi="Arial" w:cs="Arial"/>
                <w:sz w:val="22"/>
                <w:szCs w:val="22"/>
              </w:rPr>
              <w:t>bank’s</w:t>
            </w:r>
            <w:r w:rsidRPr="008455FD">
              <w:rPr>
                <w:rFonts w:ascii="Arial" w:hAnsi="Arial" w:cs="Arial"/>
                <w:spacing w:val="4"/>
                <w:sz w:val="22"/>
                <w:szCs w:val="22"/>
              </w:rPr>
              <w:t xml:space="preserve"> </w:t>
            </w:r>
            <w:r w:rsidRPr="008455FD">
              <w:rPr>
                <w:rFonts w:ascii="Arial" w:hAnsi="Arial" w:cs="Arial"/>
                <w:sz w:val="22"/>
                <w:szCs w:val="22"/>
              </w:rPr>
              <w:t>tier</w:t>
            </w:r>
            <w:r w:rsidRPr="008455FD">
              <w:rPr>
                <w:rFonts w:ascii="Arial" w:hAnsi="Arial" w:cs="Arial"/>
                <w:spacing w:val="4"/>
                <w:sz w:val="22"/>
                <w:szCs w:val="22"/>
              </w:rPr>
              <w:t xml:space="preserve"> </w:t>
            </w:r>
            <w:r w:rsidRPr="008455FD">
              <w:rPr>
                <w:rFonts w:ascii="Arial" w:hAnsi="Arial" w:cs="Arial"/>
                <w:sz w:val="22"/>
                <w:szCs w:val="22"/>
              </w:rPr>
              <w:t>1</w:t>
            </w:r>
            <w:r w:rsidRPr="008455FD">
              <w:rPr>
                <w:rFonts w:ascii="Arial" w:hAnsi="Arial" w:cs="Arial"/>
                <w:spacing w:val="4"/>
                <w:sz w:val="22"/>
                <w:szCs w:val="22"/>
              </w:rPr>
              <w:t xml:space="preserve"> </w:t>
            </w:r>
            <w:r w:rsidRPr="008455FD">
              <w:rPr>
                <w:rFonts w:ascii="Arial" w:hAnsi="Arial" w:cs="Arial"/>
                <w:sz w:val="22"/>
                <w:szCs w:val="22"/>
              </w:rPr>
              <w:t>qualifying</w:t>
            </w:r>
            <w:r w:rsidRPr="008455FD">
              <w:rPr>
                <w:rFonts w:ascii="Arial" w:hAnsi="Arial" w:cs="Arial"/>
                <w:spacing w:val="4"/>
                <w:sz w:val="22"/>
                <w:szCs w:val="22"/>
              </w:rPr>
              <w:t xml:space="preserve"> </w:t>
            </w:r>
            <w:r w:rsidRPr="008455FD">
              <w:rPr>
                <w:rFonts w:ascii="Arial" w:hAnsi="Arial" w:cs="Arial"/>
                <w:sz w:val="22"/>
                <w:szCs w:val="22"/>
              </w:rPr>
              <w:t>capital</w:t>
            </w:r>
            <w:r w:rsidRPr="008455FD">
              <w:rPr>
                <w:rFonts w:ascii="Arial" w:hAnsi="Arial" w:cs="Arial"/>
                <w:spacing w:val="4"/>
                <w:sz w:val="22"/>
                <w:szCs w:val="22"/>
              </w:rPr>
              <w:t xml:space="preserve"> </w:t>
            </w:r>
            <w:r w:rsidRPr="008455FD">
              <w:rPr>
                <w:rFonts w:ascii="Arial" w:hAnsi="Arial" w:cs="Arial"/>
                <w:sz w:val="22"/>
                <w:szCs w:val="22"/>
              </w:rPr>
              <w:t>and</w:t>
            </w:r>
            <w:r w:rsidRPr="008455FD">
              <w:rPr>
                <w:rFonts w:ascii="Arial" w:hAnsi="Arial" w:cs="Arial"/>
                <w:spacing w:val="4"/>
                <w:sz w:val="22"/>
                <w:szCs w:val="22"/>
              </w:rPr>
              <w:t xml:space="preserve"> </w:t>
            </w:r>
            <w:r w:rsidRPr="008455FD">
              <w:rPr>
                <w:rFonts w:ascii="Arial" w:hAnsi="Arial" w:cs="Arial"/>
                <w:sz w:val="22"/>
                <w:szCs w:val="22"/>
              </w:rPr>
              <w:t>reserve</w:t>
            </w:r>
            <w:r w:rsidRPr="008455FD">
              <w:rPr>
                <w:rFonts w:ascii="Arial" w:hAnsi="Arial" w:cs="Arial"/>
                <w:spacing w:val="4"/>
                <w:sz w:val="22"/>
                <w:szCs w:val="22"/>
              </w:rPr>
              <w:t xml:space="preserve"> </w:t>
            </w:r>
            <w:r w:rsidRPr="008455FD">
              <w:rPr>
                <w:rFonts w:ascii="Arial" w:hAnsi="Arial" w:cs="Arial"/>
                <w:sz w:val="22"/>
                <w:szCs w:val="22"/>
              </w:rPr>
              <w:t>funds</w:t>
            </w:r>
            <w:r w:rsidR="008F4578" w:rsidRPr="008455FD">
              <w:rPr>
                <w:rFonts w:ascii="Arial" w:hAnsi="Arial" w:cs="Arial"/>
                <w:sz w:val="22"/>
                <w:szCs w:val="22"/>
              </w:rPr>
              <w:t xml:space="preserve"> </w:t>
            </w:r>
            <w:r w:rsidR="008F4578" w:rsidRPr="00EE699D">
              <w:rPr>
                <w:rFonts w:ascii="Arial" w:hAnsi="Arial" w:cs="Arial"/>
                <w:sz w:val="22"/>
                <w:szCs w:val="22"/>
              </w:rPr>
              <w:t xml:space="preserve">as reported </w:t>
            </w:r>
            <w:r w:rsidR="008F4578" w:rsidRPr="00FC2C16">
              <w:rPr>
                <w:rFonts w:ascii="Arial" w:hAnsi="Arial" w:cs="Arial"/>
                <w:color w:val="388600"/>
                <w:sz w:val="22"/>
                <w:szCs w:val="22"/>
              </w:rPr>
              <w:t>in</w:t>
            </w:r>
            <w:r w:rsidR="0072751A" w:rsidRPr="00FC2C16">
              <w:rPr>
                <w:rFonts w:ascii="Arial" w:hAnsi="Arial" w:cs="Arial"/>
                <w:color w:val="388600"/>
                <w:sz w:val="22"/>
                <w:szCs w:val="22"/>
              </w:rPr>
              <w:t xml:space="preserve"> </w:t>
            </w:r>
            <w:r w:rsidR="00DB3DA0" w:rsidRPr="0AD0FD79">
              <w:rPr>
                <w:rFonts w:ascii="Arial" w:eastAsia="Arial" w:hAnsi="Arial" w:cs="Arial"/>
                <w:sz w:val="22"/>
                <w:szCs w:val="22"/>
                <w:lang w:val="en-US"/>
              </w:rPr>
              <w:t xml:space="preserve">row </w:t>
            </w:r>
            <w:r w:rsidR="00DB3DA0" w:rsidRPr="00B639B1">
              <w:rPr>
                <w:rFonts w:ascii="Arial" w:eastAsia="Arial" w:hAnsi="Arial" w:cs="Arial"/>
                <w:color w:val="388600"/>
                <w:sz w:val="22"/>
                <w:szCs w:val="22"/>
                <w:lang w:val="en-US"/>
              </w:rPr>
              <w:t>R0</w:t>
            </w:r>
            <w:r w:rsidR="00DB3DA0" w:rsidRPr="00B639B1">
              <w:rPr>
                <w:rFonts w:ascii="Arial" w:eastAsia="Arial" w:hAnsi="Arial" w:cs="Arial"/>
                <w:snapToGrid/>
                <w:color w:val="388600"/>
                <w:sz w:val="22"/>
                <w:szCs w:val="22"/>
                <w:lang w:val="en-US"/>
              </w:rPr>
              <w:t>7</w:t>
            </w:r>
            <w:r w:rsidR="00DB3DA0">
              <w:rPr>
                <w:rFonts w:ascii="Arial" w:eastAsia="Arial" w:hAnsi="Arial" w:cs="Arial"/>
                <w:snapToGrid/>
                <w:color w:val="388600"/>
                <w:sz w:val="22"/>
                <w:szCs w:val="22"/>
                <w:lang w:val="en-US"/>
              </w:rPr>
              <w:t>7</w:t>
            </w:r>
            <w:r w:rsidR="00DB3DA0" w:rsidRPr="00B639B1">
              <w:rPr>
                <w:rFonts w:ascii="Arial" w:eastAsia="Arial" w:hAnsi="Arial" w:cs="Arial"/>
                <w:color w:val="388600"/>
                <w:sz w:val="22"/>
                <w:szCs w:val="22"/>
                <w:lang w:val="en-US"/>
              </w:rPr>
              <w:t>0</w:t>
            </w:r>
            <w:r w:rsidR="00DB3DA0" w:rsidRPr="00B639B1">
              <w:rPr>
                <w:rFonts w:ascii="Arial" w:eastAsia="Arial" w:hAnsi="Arial" w:cs="Arial"/>
                <w:snapToGrid/>
                <w:color w:val="388600"/>
                <w:sz w:val="22"/>
                <w:szCs w:val="22"/>
                <w:lang w:val="en-US"/>
              </w:rPr>
              <w:t xml:space="preserve"> </w:t>
            </w:r>
            <w:r w:rsidR="00DB3DA0">
              <w:rPr>
                <w:rFonts w:ascii="Arial" w:eastAsia="Arial" w:hAnsi="Arial" w:cs="Arial"/>
                <w:snapToGrid/>
                <w:color w:val="388600"/>
                <w:sz w:val="22"/>
                <w:szCs w:val="22"/>
                <w:lang w:val="en-US"/>
              </w:rPr>
              <w:t xml:space="preserve">of </w:t>
            </w:r>
            <w:r w:rsidR="008F4578" w:rsidRPr="00FC2C16">
              <w:rPr>
                <w:rFonts w:ascii="Arial" w:hAnsi="Arial" w:cs="Arial"/>
                <w:color w:val="388600"/>
                <w:sz w:val="22"/>
                <w:szCs w:val="22"/>
              </w:rPr>
              <w:t xml:space="preserve">the form BA 700 </w:t>
            </w:r>
            <w:r w:rsidR="008F4578" w:rsidRPr="00EE699D">
              <w:rPr>
                <w:rFonts w:ascii="Arial" w:hAnsi="Arial" w:cs="Arial"/>
                <w:sz w:val="22"/>
                <w:szCs w:val="22"/>
              </w:rPr>
              <w:t>of the previous reporting period, that is, the previous reporting quarter</w:t>
            </w:r>
            <w:r w:rsidRPr="008455FD">
              <w:rPr>
                <w:rFonts w:ascii="Arial" w:hAnsi="Arial" w:cs="Arial"/>
                <w:sz w:val="22"/>
                <w:szCs w:val="22"/>
              </w:rPr>
              <w:t>.</w:t>
            </w:r>
          </w:p>
        </w:tc>
      </w:tr>
      <w:tr w:rsidR="0064765F" w:rsidRPr="00FE7AAB" w14:paraId="306536BE" w14:textId="77777777" w:rsidTr="0067295D">
        <w:tc>
          <w:tcPr>
            <w:tcW w:w="1560" w:type="dxa"/>
          </w:tcPr>
          <w:p w14:paraId="1FB8B008" w14:textId="387826EA" w:rsidR="0064765F" w:rsidRPr="0020435A" w:rsidRDefault="004F7E24">
            <w:pPr>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30</w:t>
            </w:r>
            <w:r w:rsidRPr="00CD5419">
              <w:rPr>
                <w:rFonts w:ascii="Arial" w:hAnsi="Arial" w:cs="Arial"/>
                <w:color w:val="388600"/>
                <w:sz w:val="22"/>
                <w:szCs w:val="22"/>
              </w:rPr>
              <w:t>0</w:t>
            </w:r>
          </w:p>
        </w:tc>
        <w:tc>
          <w:tcPr>
            <w:tcW w:w="7643" w:type="dxa"/>
          </w:tcPr>
          <w:p w14:paraId="0B45F22F" w14:textId="650C16A7" w:rsidR="0064765F" w:rsidRPr="00EE699D" w:rsidRDefault="0064765F">
            <w:pPr>
              <w:pStyle w:val="TableParagraph"/>
              <w:spacing w:before="10" w:line="252" w:lineRule="auto"/>
              <w:ind w:right="21"/>
              <w:jc w:val="both"/>
              <w:rPr>
                <w:b/>
              </w:rPr>
            </w:pPr>
            <w:r w:rsidRPr="008455FD">
              <w:rPr>
                <w:b/>
              </w:rPr>
              <w:t>Adjusted credit exposure post CCF, specific credit impairment</w:t>
            </w:r>
            <w:r w:rsidR="001C06DE">
              <w:rPr>
                <w:b/>
              </w:rPr>
              <w:t>s</w:t>
            </w:r>
            <w:r w:rsidRPr="008455FD">
              <w:rPr>
                <w:b/>
                <w:spacing w:val="1"/>
              </w:rPr>
              <w:t xml:space="preserve"> </w:t>
            </w:r>
            <w:r w:rsidRPr="008455FD">
              <w:rPr>
                <w:b/>
              </w:rPr>
              <w:t>and CRM as % of Tier 1 qualifying capital and reserve</w:t>
            </w:r>
            <w:r w:rsidRPr="008455FD">
              <w:rPr>
                <w:b/>
                <w:spacing w:val="1"/>
              </w:rPr>
              <w:t xml:space="preserve"> </w:t>
            </w:r>
            <w:r w:rsidRPr="008455FD">
              <w:rPr>
                <w:b/>
              </w:rPr>
              <w:t>funds</w:t>
            </w:r>
          </w:p>
          <w:p w14:paraId="1568AF4C" w14:textId="77777777" w:rsidR="0064765F" w:rsidRPr="00EE699D" w:rsidRDefault="0064765F">
            <w:pPr>
              <w:pStyle w:val="TableParagraph"/>
              <w:spacing w:before="8"/>
              <w:ind w:left="0"/>
              <w:rPr>
                <w:b/>
                <w:i/>
              </w:rPr>
            </w:pPr>
          </w:p>
          <w:p w14:paraId="6C19AF41" w14:textId="5713CF62" w:rsidR="0064765F" w:rsidRPr="00EE699D" w:rsidDel="00986D43" w:rsidRDefault="0064765F">
            <w:pPr>
              <w:pStyle w:val="TableParagraph"/>
              <w:spacing w:line="252" w:lineRule="auto"/>
              <w:ind w:right="20"/>
              <w:jc w:val="both"/>
              <w:rPr>
                <w:b/>
                <w:bCs/>
              </w:rPr>
            </w:pPr>
            <w:r w:rsidRPr="008455FD">
              <w:t>This column shall reflect the relevant adjusted credit exposure</w:t>
            </w:r>
            <w:r w:rsidRPr="008455FD">
              <w:rPr>
                <w:spacing w:val="1"/>
              </w:rPr>
              <w:t xml:space="preserve"> </w:t>
            </w:r>
            <w:r w:rsidRPr="008455FD">
              <w:t xml:space="preserve">amount reported in </w:t>
            </w:r>
            <w:r w:rsidR="00224088" w:rsidRPr="00FC2C16">
              <w:rPr>
                <w:color w:val="388600"/>
              </w:rPr>
              <w:t>C0240</w:t>
            </w:r>
            <w:r w:rsidR="004F4001" w:rsidRPr="00EE699D">
              <w:t xml:space="preserve"> </w:t>
            </w:r>
            <w:r w:rsidRPr="008455FD">
              <w:t>expressed as a percentage of</w:t>
            </w:r>
            <w:r w:rsidRPr="008455FD">
              <w:rPr>
                <w:spacing w:val="1"/>
              </w:rPr>
              <w:t xml:space="preserve"> </w:t>
            </w:r>
            <w:r w:rsidRPr="008455FD">
              <w:t>the</w:t>
            </w:r>
            <w:r w:rsidRPr="008455FD">
              <w:rPr>
                <w:spacing w:val="18"/>
              </w:rPr>
              <w:t xml:space="preserve"> </w:t>
            </w:r>
            <w:r w:rsidRPr="008455FD">
              <w:t>bank’s</w:t>
            </w:r>
            <w:r w:rsidRPr="008455FD">
              <w:rPr>
                <w:spacing w:val="19"/>
              </w:rPr>
              <w:t xml:space="preserve"> </w:t>
            </w:r>
            <w:r w:rsidRPr="008455FD">
              <w:t>tier</w:t>
            </w:r>
            <w:r w:rsidRPr="008455FD">
              <w:rPr>
                <w:spacing w:val="17"/>
              </w:rPr>
              <w:t xml:space="preserve"> </w:t>
            </w:r>
            <w:r w:rsidRPr="008455FD">
              <w:t>1</w:t>
            </w:r>
            <w:r w:rsidRPr="008455FD">
              <w:rPr>
                <w:spacing w:val="19"/>
              </w:rPr>
              <w:t xml:space="preserve"> </w:t>
            </w:r>
            <w:r w:rsidRPr="008455FD">
              <w:t>qualifying</w:t>
            </w:r>
            <w:r w:rsidRPr="008455FD">
              <w:rPr>
                <w:spacing w:val="18"/>
              </w:rPr>
              <w:t xml:space="preserve"> </w:t>
            </w:r>
            <w:r w:rsidRPr="008455FD">
              <w:t>capital</w:t>
            </w:r>
            <w:r w:rsidRPr="008455FD">
              <w:rPr>
                <w:spacing w:val="18"/>
              </w:rPr>
              <w:t xml:space="preserve"> </w:t>
            </w:r>
            <w:r w:rsidRPr="008455FD">
              <w:t>and reserve</w:t>
            </w:r>
            <w:r w:rsidRPr="008455FD">
              <w:rPr>
                <w:spacing w:val="9"/>
              </w:rPr>
              <w:t xml:space="preserve"> </w:t>
            </w:r>
            <w:r w:rsidRPr="008455FD">
              <w:t>funds</w:t>
            </w:r>
            <w:r w:rsidR="008F4578" w:rsidRPr="008455FD">
              <w:t xml:space="preserve"> </w:t>
            </w:r>
            <w:r w:rsidR="008F4578" w:rsidRPr="00EE699D">
              <w:t xml:space="preserve">as reported </w:t>
            </w:r>
            <w:r w:rsidR="008F4578" w:rsidRPr="00FC2C16">
              <w:rPr>
                <w:color w:val="388600"/>
              </w:rPr>
              <w:t>in</w:t>
            </w:r>
            <w:r w:rsidR="008F4578" w:rsidRPr="0AD0FD79">
              <w:t xml:space="preserve"> </w:t>
            </w:r>
            <w:r w:rsidR="00DB3DA0" w:rsidRPr="0AD0FD79">
              <w:t xml:space="preserve">row </w:t>
            </w:r>
            <w:r w:rsidR="00DB3DA0" w:rsidRPr="00B639B1">
              <w:rPr>
                <w:snapToGrid w:val="0"/>
                <w:color w:val="388600"/>
              </w:rPr>
              <w:t>R0</w:t>
            </w:r>
            <w:r w:rsidR="00DB3DA0" w:rsidRPr="00B639B1">
              <w:rPr>
                <w:color w:val="388600"/>
              </w:rPr>
              <w:t>7</w:t>
            </w:r>
            <w:r w:rsidR="00DB3DA0">
              <w:rPr>
                <w:color w:val="388600"/>
              </w:rPr>
              <w:t>7</w:t>
            </w:r>
            <w:r w:rsidR="00DB3DA0" w:rsidRPr="00B639B1">
              <w:rPr>
                <w:snapToGrid w:val="0"/>
                <w:color w:val="388600"/>
              </w:rPr>
              <w:t>0</w:t>
            </w:r>
            <w:r w:rsidR="00DB3DA0" w:rsidRPr="00B639B1">
              <w:rPr>
                <w:color w:val="388600"/>
              </w:rPr>
              <w:t xml:space="preserve"> </w:t>
            </w:r>
            <w:r w:rsidR="00DB3DA0">
              <w:rPr>
                <w:color w:val="388600"/>
              </w:rPr>
              <w:t>of</w:t>
            </w:r>
            <w:r w:rsidR="008F4578" w:rsidRPr="00FC2C16">
              <w:rPr>
                <w:color w:val="388600"/>
              </w:rPr>
              <w:t xml:space="preserve"> the form BA</w:t>
            </w:r>
            <w:r w:rsidR="0067295D" w:rsidRPr="00FC2C16">
              <w:rPr>
                <w:color w:val="388600"/>
              </w:rPr>
              <w:t> </w:t>
            </w:r>
            <w:r w:rsidR="008F4578" w:rsidRPr="00FC2C16">
              <w:rPr>
                <w:color w:val="388600"/>
              </w:rPr>
              <w:t xml:space="preserve">700 </w:t>
            </w:r>
            <w:r w:rsidR="008F4578" w:rsidRPr="00EE699D">
              <w:t>of the previous reporting period, that is, the previous reporting quarter</w:t>
            </w:r>
            <w:r w:rsidRPr="008455FD">
              <w:t>.</w:t>
            </w:r>
          </w:p>
        </w:tc>
      </w:tr>
    </w:tbl>
    <w:p w14:paraId="69696451" w14:textId="77777777" w:rsidR="007B6E1B" w:rsidRDefault="007B6E1B" w:rsidP="00A86CCE">
      <w:pPr>
        <w:tabs>
          <w:tab w:val="left" w:pos="2285"/>
          <w:tab w:val="left" w:pos="2890"/>
        </w:tabs>
        <w:suppressAutoHyphens/>
        <w:ind w:left="567" w:right="283"/>
        <w:jc w:val="both"/>
        <w:rPr>
          <w:rFonts w:ascii="Arial" w:hAnsi="Arial" w:cs="Arial"/>
          <w:b/>
          <w:i/>
          <w:sz w:val="22"/>
          <w:szCs w:val="22"/>
        </w:rPr>
      </w:pPr>
    </w:p>
    <w:p w14:paraId="19A7F745" w14:textId="77777777" w:rsidR="00A86CCE" w:rsidRDefault="00A86CCE" w:rsidP="001F208F">
      <w:pPr>
        <w:rPr>
          <w:rFonts w:ascii="Arial" w:hAnsi="Arial" w:cs="Arial"/>
          <w:b/>
          <w:i/>
          <w:sz w:val="22"/>
          <w:szCs w:val="22"/>
        </w:rPr>
      </w:pPr>
    </w:p>
    <w:p w14:paraId="60019634" w14:textId="1834A1B5" w:rsidR="007E70AE" w:rsidRPr="0067295D" w:rsidRDefault="00C813E1" w:rsidP="0067295D">
      <w:pPr>
        <w:widowControl/>
        <w:spacing w:after="160" w:line="259" w:lineRule="auto"/>
        <w:rPr>
          <w:rFonts w:ascii="Arial" w:hAnsi="Arial" w:cs="Arial"/>
          <w:b/>
          <w:i/>
          <w:sz w:val="22"/>
          <w:szCs w:val="22"/>
        </w:rPr>
      </w:pPr>
      <w:r>
        <w:rPr>
          <w:rFonts w:ascii="Arial" w:hAnsi="Arial"/>
          <w:b/>
          <w:i/>
          <w:color w:val="388600"/>
          <w:sz w:val="22"/>
          <w:szCs w:val="22"/>
        </w:rPr>
        <w:t>Sheet</w:t>
      </w:r>
      <w:r w:rsidR="00C678C4" w:rsidRPr="00CD5419">
        <w:rPr>
          <w:rFonts w:ascii="Arial" w:hAnsi="Arial"/>
          <w:b/>
          <w:i/>
          <w:color w:val="388600"/>
          <w:sz w:val="22"/>
          <w:szCs w:val="22"/>
        </w:rPr>
        <w:t xml:space="preserve"> BA210_</w:t>
      </w:r>
      <w:r w:rsidR="00C678C4" w:rsidRPr="00BC2122">
        <w:rPr>
          <w:rFonts w:ascii="Arial" w:hAnsi="Arial"/>
          <w:b/>
          <w:i/>
          <w:color w:val="388600"/>
          <w:sz w:val="22"/>
          <w:szCs w:val="22"/>
        </w:rPr>
        <w:t>IRB</w:t>
      </w:r>
      <w:r w:rsidR="00C678C4" w:rsidRPr="00CD5419">
        <w:rPr>
          <w:rFonts w:ascii="Arial" w:hAnsi="Arial"/>
          <w:b/>
          <w:i/>
          <w:color w:val="388600"/>
          <w:sz w:val="22"/>
        </w:rPr>
        <w:t>_LEX</w:t>
      </w:r>
      <w:r w:rsidR="00C678C4">
        <w:rPr>
          <w:rFonts w:ascii="Arial" w:hAnsi="Arial"/>
          <w:b/>
          <w:i/>
          <w:color w:val="388600"/>
          <w:sz w:val="22"/>
        </w:rPr>
        <w:t>20</w:t>
      </w:r>
      <w:r w:rsidR="00300AA5">
        <w:rPr>
          <w:rFonts w:ascii="Arial" w:hAnsi="Arial" w:cs="Arial"/>
          <w:b/>
          <w:i/>
          <w:sz w:val="22"/>
          <w:szCs w:val="22"/>
        </w:rPr>
        <w:t xml:space="preserve"> -</w:t>
      </w:r>
      <w:r w:rsidR="007E70AE">
        <w:rPr>
          <w:rFonts w:ascii="Arial" w:hAnsi="Arial" w:cs="Arial"/>
          <w:b/>
          <w:i/>
          <w:sz w:val="22"/>
          <w:szCs w:val="22"/>
        </w:rPr>
        <w:t xml:space="preserve"> </w:t>
      </w:r>
      <w:r w:rsidR="00300AA5">
        <w:rPr>
          <w:rFonts w:ascii="Arial" w:hAnsi="Arial" w:cs="Arial"/>
          <w:b/>
          <w:bCs/>
          <w:i/>
          <w:iCs/>
          <w:snapToGrid/>
          <w:sz w:val="22"/>
          <w:szCs w:val="22"/>
          <w:lang w:val="en-US"/>
        </w:rPr>
        <w:t xml:space="preserve">Credit </w:t>
      </w:r>
      <w:r w:rsidR="007E70AE">
        <w:rPr>
          <w:rFonts w:ascii="Arial" w:hAnsi="Arial" w:cs="Arial"/>
          <w:b/>
          <w:bCs/>
          <w:i/>
          <w:iCs/>
          <w:snapToGrid/>
          <w:sz w:val="22"/>
          <w:szCs w:val="22"/>
          <w:lang w:val="en-US"/>
        </w:rPr>
        <w:t xml:space="preserve">concentration risk </w:t>
      </w:r>
      <w:r w:rsidR="007E70AE">
        <w:rPr>
          <w:rFonts w:ascii="Arial" w:hAnsi="Arial"/>
          <w:b/>
          <w:i/>
          <w:sz w:val="22"/>
        </w:rPr>
        <w:t xml:space="preserve">– </w:t>
      </w:r>
      <w:r w:rsidR="007E70AE">
        <w:rPr>
          <w:rFonts w:ascii="Arial" w:hAnsi="Arial" w:cs="Arial"/>
          <w:b/>
          <w:bCs/>
          <w:i/>
          <w:iCs/>
          <w:snapToGrid/>
          <w:sz w:val="22"/>
          <w:szCs w:val="22"/>
          <w:lang w:val="en-US"/>
        </w:rPr>
        <w:t>20 largest exposures</w:t>
      </w:r>
    </w:p>
    <w:tbl>
      <w:tblPr>
        <w:tblStyle w:val="TableGrid"/>
        <w:tblW w:w="9169" w:type="dxa"/>
        <w:tblInd w:w="-5" w:type="dxa"/>
        <w:tblLook w:val="04A0" w:firstRow="1" w:lastRow="0" w:firstColumn="1" w:lastColumn="0" w:noHBand="0" w:noVBand="1"/>
      </w:tblPr>
      <w:tblGrid>
        <w:gridCol w:w="9169"/>
      </w:tblGrid>
      <w:tr w:rsidR="000E7F7B" w14:paraId="39DB1BBB" w14:textId="77777777" w:rsidTr="00FC2C16">
        <w:trPr>
          <w:trHeight w:val="257"/>
        </w:trPr>
        <w:tc>
          <w:tcPr>
            <w:tcW w:w="9169" w:type="dxa"/>
          </w:tcPr>
          <w:p w14:paraId="0DDB871D" w14:textId="77777777" w:rsidR="000E7F7B" w:rsidRPr="001F208F" w:rsidRDefault="000E7F7B" w:rsidP="001F208F">
            <w:pPr>
              <w:tabs>
                <w:tab w:val="left" w:pos="2285"/>
                <w:tab w:val="left" w:pos="2890"/>
              </w:tabs>
              <w:suppressAutoHyphens/>
              <w:ind w:right="283"/>
              <w:jc w:val="center"/>
              <w:rPr>
                <w:rFonts w:ascii="Arial" w:hAnsi="Arial" w:cs="Arial"/>
                <w:b/>
                <w:iCs/>
                <w:sz w:val="22"/>
                <w:szCs w:val="22"/>
              </w:rPr>
            </w:pPr>
            <w:r w:rsidRPr="001F208F">
              <w:rPr>
                <w:rFonts w:ascii="Arial" w:hAnsi="Arial" w:cs="Arial"/>
                <w:b/>
                <w:iCs/>
                <w:sz w:val="22"/>
                <w:szCs w:val="22"/>
              </w:rPr>
              <w:t>Description</w:t>
            </w:r>
          </w:p>
        </w:tc>
      </w:tr>
      <w:tr w:rsidR="000E7F7B" w:rsidRPr="000828AF" w14:paraId="413D8AF6" w14:textId="77777777" w:rsidTr="00FC2C16">
        <w:trPr>
          <w:trHeight w:val="3701"/>
        </w:trPr>
        <w:tc>
          <w:tcPr>
            <w:tcW w:w="9169" w:type="dxa"/>
          </w:tcPr>
          <w:p w14:paraId="6067E457" w14:textId="5F1421D3" w:rsidR="000E7F7B" w:rsidRPr="000828AF" w:rsidRDefault="000E7F7B">
            <w:pPr>
              <w:pStyle w:val="TableParagraph"/>
              <w:spacing w:line="229" w:lineRule="exact"/>
              <w:jc w:val="both"/>
            </w:pPr>
            <w:r w:rsidRPr="000828AF">
              <w:t xml:space="preserve">This </w:t>
            </w:r>
            <w:r w:rsidR="1265CC44" w:rsidRPr="000828AF">
              <w:t>table</w:t>
            </w:r>
            <w:r w:rsidRPr="000828AF">
              <w:t xml:space="preserve"> shall reflect the bank’s 20 largest exposures calculated in accordance with the relevant large exposure requirements as specified in Regulation 24(6) to </w:t>
            </w:r>
            <w:r w:rsidR="00281F29">
              <w:t>24</w:t>
            </w:r>
            <w:r w:rsidRPr="000828AF">
              <w:t xml:space="preserve">(8) </w:t>
            </w:r>
            <w:r w:rsidRPr="001F208F">
              <w:t>of the Regulations</w:t>
            </w:r>
            <w:r w:rsidRPr="000828AF">
              <w:t xml:space="preserve">, </w:t>
            </w:r>
            <w:r w:rsidRPr="545DCD5A">
              <w:rPr>
                <w:b/>
                <w:spacing w:val="1"/>
                <w:sz w:val="21"/>
                <w:szCs w:val="21"/>
              </w:rPr>
              <w:t>before</w:t>
            </w:r>
            <w:r w:rsidRPr="545DCD5A">
              <w:rPr>
                <w:spacing w:val="1"/>
                <w:sz w:val="21"/>
                <w:szCs w:val="21"/>
              </w:rPr>
              <w:t xml:space="preserve"> </w:t>
            </w:r>
            <w:r w:rsidRPr="545DCD5A">
              <w:rPr>
                <w:sz w:val="21"/>
                <w:szCs w:val="21"/>
              </w:rPr>
              <w:t>taking</w:t>
            </w:r>
            <w:r w:rsidRPr="545DCD5A">
              <w:rPr>
                <w:spacing w:val="1"/>
                <w:sz w:val="21"/>
                <w:szCs w:val="21"/>
              </w:rPr>
              <w:t xml:space="preserve"> </w:t>
            </w:r>
            <w:r w:rsidRPr="545DCD5A">
              <w:rPr>
                <w:sz w:val="21"/>
                <w:szCs w:val="21"/>
              </w:rPr>
              <w:t>into</w:t>
            </w:r>
            <w:r w:rsidRPr="545DCD5A">
              <w:rPr>
                <w:spacing w:val="1"/>
                <w:sz w:val="21"/>
                <w:szCs w:val="21"/>
              </w:rPr>
              <w:t xml:space="preserve"> </w:t>
            </w:r>
            <w:r w:rsidRPr="545DCD5A">
              <w:rPr>
                <w:sz w:val="21"/>
                <w:szCs w:val="21"/>
              </w:rPr>
              <w:t>consideration-</w:t>
            </w:r>
          </w:p>
          <w:p w14:paraId="0CAFC370" w14:textId="77777777" w:rsidR="000E7F7B" w:rsidRPr="000828AF" w:rsidRDefault="000E7F7B">
            <w:pPr>
              <w:pStyle w:val="TableParagraph"/>
              <w:tabs>
                <w:tab w:val="left" w:pos="551"/>
              </w:tabs>
              <w:spacing w:line="252" w:lineRule="auto"/>
              <w:ind w:left="0" w:right="20"/>
              <w:jc w:val="both"/>
              <w:rPr>
                <w:b/>
                <w:i/>
                <w:sz w:val="21"/>
              </w:rPr>
            </w:pPr>
          </w:p>
          <w:p w14:paraId="4DE94D65" w14:textId="4FDA8D7B" w:rsidR="000E7F7B" w:rsidRPr="0067295D" w:rsidRDefault="000E7F7B" w:rsidP="00C30F5B">
            <w:pPr>
              <w:pStyle w:val="TableParagraph"/>
              <w:numPr>
                <w:ilvl w:val="0"/>
                <w:numId w:val="26"/>
              </w:numPr>
              <w:tabs>
                <w:tab w:val="left" w:pos="551"/>
              </w:tabs>
              <w:spacing w:line="252" w:lineRule="auto"/>
              <w:ind w:right="20"/>
              <w:jc w:val="both"/>
            </w:pPr>
            <w:r w:rsidRPr="0067295D">
              <w:t>any</w:t>
            </w:r>
            <w:r w:rsidRPr="0067295D">
              <w:rPr>
                <w:spacing w:val="11"/>
              </w:rPr>
              <w:t xml:space="preserve"> </w:t>
            </w:r>
            <w:r w:rsidRPr="0067295D">
              <w:t>relevant</w:t>
            </w:r>
            <w:r w:rsidRPr="0067295D">
              <w:rPr>
                <w:spacing w:val="11"/>
              </w:rPr>
              <w:t xml:space="preserve"> </w:t>
            </w:r>
            <w:r w:rsidR="00281F29">
              <w:t>CCF</w:t>
            </w:r>
            <w:r w:rsidRPr="0067295D">
              <w:t xml:space="preserve"> as specified in regulation 23(6)(g) of the Regulations;</w:t>
            </w:r>
          </w:p>
          <w:p w14:paraId="0A4AEDE4" w14:textId="77777777" w:rsidR="000E7F7B" w:rsidRPr="0067295D" w:rsidRDefault="000E7F7B" w:rsidP="00C30F5B">
            <w:pPr>
              <w:pStyle w:val="TableParagraph"/>
              <w:numPr>
                <w:ilvl w:val="0"/>
                <w:numId w:val="26"/>
              </w:numPr>
              <w:tabs>
                <w:tab w:val="left" w:pos="551"/>
              </w:tabs>
              <w:spacing w:line="252" w:lineRule="auto"/>
              <w:ind w:right="20"/>
              <w:jc w:val="both"/>
            </w:pPr>
            <w:r w:rsidRPr="0067295D">
              <w:t>any</w:t>
            </w:r>
            <w:r w:rsidRPr="0067295D">
              <w:rPr>
                <w:spacing w:val="1"/>
              </w:rPr>
              <w:t xml:space="preserve"> </w:t>
            </w:r>
            <w:r w:rsidRPr="0067295D">
              <w:t>specific</w:t>
            </w:r>
            <w:r w:rsidRPr="0067295D">
              <w:rPr>
                <w:spacing w:val="1"/>
              </w:rPr>
              <w:t xml:space="preserve"> </w:t>
            </w:r>
            <w:r w:rsidRPr="0067295D">
              <w:t>credit</w:t>
            </w:r>
            <w:r w:rsidRPr="0067295D">
              <w:rPr>
                <w:spacing w:val="1"/>
              </w:rPr>
              <w:t xml:space="preserve"> </w:t>
            </w:r>
            <w:r w:rsidRPr="0067295D">
              <w:t>impairment</w:t>
            </w:r>
            <w:r w:rsidRPr="0067295D">
              <w:rPr>
                <w:spacing w:val="1"/>
              </w:rPr>
              <w:t xml:space="preserve"> </w:t>
            </w:r>
            <w:r w:rsidRPr="0067295D">
              <w:t>raised</w:t>
            </w:r>
            <w:r w:rsidRPr="0067295D">
              <w:rPr>
                <w:spacing w:val="1"/>
              </w:rPr>
              <w:t xml:space="preserve"> </w:t>
            </w:r>
            <w:r w:rsidRPr="0067295D">
              <w:t>against</w:t>
            </w:r>
            <w:r w:rsidRPr="0067295D">
              <w:rPr>
                <w:spacing w:val="1"/>
              </w:rPr>
              <w:t xml:space="preserve"> </w:t>
            </w:r>
            <w:r w:rsidRPr="0067295D">
              <w:t>the</w:t>
            </w:r>
            <w:r w:rsidRPr="0067295D">
              <w:rPr>
                <w:spacing w:val="1"/>
              </w:rPr>
              <w:t xml:space="preserve"> </w:t>
            </w:r>
            <w:r w:rsidRPr="0067295D">
              <w:t>exposure;</w:t>
            </w:r>
            <w:r w:rsidRPr="0067295D">
              <w:rPr>
                <w:spacing w:val="1"/>
              </w:rPr>
              <w:t xml:space="preserve"> </w:t>
            </w:r>
            <w:r w:rsidRPr="0067295D">
              <w:t>as</w:t>
            </w:r>
            <w:r w:rsidRPr="0067295D">
              <w:rPr>
                <w:spacing w:val="1"/>
              </w:rPr>
              <w:t xml:space="preserve"> </w:t>
            </w:r>
            <w:r w:rsidRPr="0067295D">
              <w:t>well</w:t>
            </w:r>
            <w:r w:rsidRPr="0067295D">
              <w:rPr>
                <w:spacing w:val="2"/>
              </w:rPr>
              <w:t xml:space="preserve"> </w:t>
            </w:r>
            <w:r w:rsidRPr="0067295D">
              <w:t>as</w:t>
            </w:r>
          </w:p>
          <w:p w14:paraId="77950144" w14:textId="08671959" w:rsidR="000E7F7B" w:rsidRPr="0067295D" w:rsidRDefault="000E7F7B" w:rsidP="00C30F5B">
            <w:pPr>
              <w:pStyle w:val="TableParagraph"/>
              <w:numPr>
                <w:ilvl w:val="0"/>
                <w:numId w:val="26"/>
              </w:numPr>
              <w:tabs>
                <w:tab w:val="left" w:pos="551"/>
              </w:tabs>
              <w:spacing w:line="252" w:lineRule="auto"/>
              <w:ind w:right="20"/>
              <w:jc w:val="both"/>
            </w:pPr>
            <w:r w:rsidRPr="0067295D">
              <w:t xml:space="preserve">any eligible </w:t>
            </w:r>
            <w:r w:rsidR="608E15C4">
              <w:t>CRM</w:t>
            </w:r>
            <w:r w:rsidRPr="0067295D">
              <w:t xml:space="preserve"> envisaged in regulation</w:t>
            </w:r>
            <w:r w:rsidRPr="0067295D">
              <w:rPr>
                <w:spacing w:val="1"/>
              </w:rPr>
              <w:t xml:space="preserve"> </w:t>
            </w:r>
            <w:r w:rsidRPr="0067295D">
              <w:t>23(9)</w:t>
            </w:r>
            <w:r w:rsidRPr="0067295D">
              <w:rPr>
                <w:spacing w:val="23"/>
              </w:rPr>
              <w:t xml:space="preserve"> </w:t>
            </w:r>
            <w:r w:rsidRPr="0067295D">
              <w:t>of the Regulations to</w:t>
            </w:r>
            <w:r w:rsidRPr="0067295D">
              <w:rPr>
                <w:spacing w:val="23"/>
              </w:rPr>
              <w:t xml:space="preserve"> </w:t>
            </w:r>
            <w:r w:rsidRPr="0067295D">
              <w:t>mitigate</w:t>
            </w:r>
            <w:r w:rsidRPr="0067295D">
              <w:rPr>
                <w:spacing w:val="23"/>
              </w:rPr>
              <w:t xml:space="preserve"> </w:t>
            </w:r>
            <w:r w:rsidRPr="0067295D">
              <w:t>or</w:t>
            </w:r>
            <w:r w:rsidRPr="0067295D">
              <w:rPr>
                <w:spacing w:val="23"/>
              </w:rPr>
              <w:t xml:space="preserve"> </w:t>
            </w:r>
            <w:r w:rsidRPr="0067295D">
              <w:t>reduce</w:t>
            </w:r>
            <w:r w:rsidRPr="0067295D">
              <w:rPr>
                <w:spacing w:val="23"/>
              </w:rPr>
              <w:t xml:space="preserve"> </w:t>
            </w:r>
            <w:r w:rsidRPr="0067295D">
              <w:t>the</w:t>
            </w:r>
            <w:r w:rsidRPr="0067295D">
              <w:rPr>
                <w:spacing w:val="24"/>
              </w:rPr>
              <w:t xml:space="preserve"> </w:t>
            </w:r>
            <w:r w:rsidRPr="0067295D">
              <w:t>bank’s</w:t>
            </w:r>
            <w:r w:rsidRPr="0067295D">
              <w:rPr>
                <w:spacing w:val="23"/>
              </w:rPr>
              <w:t xml:space="preserve"> </w:t>
            </w:r>
            <w:r w:rsidRPr="0067295D">
              <w:t>original</w:t>
            </w:r>
            <w:r w:rsidRPr="0067295D">
              <w:rPr>
                <w:spacing w:val="23"/>
              </w:rPr>
              <w:t xml:space="preserve"> </w:t>
            </w:r>
            <w:r w:rsidRPr="0067295D">
              <w:t>exposure</w:t>
            </w:r>
            <w:r w:rsidRPr="0067295D">
              <w:rPr>
                <w:spacing w:val="-56"/>
              </w:rPr>
              <w:t>,</w:t>
            </w:r>
          </w:p>
          <w:p w14:paraId="2A5E8BCF" w14:textId="77777777" w:rsidR="000E7F7B" w:rsidRPr="000828AF" w:rsidRDefault="000E7F7B">
            <w:pPr>
              <w:pStyle w:val="TableParagraph"/>
              <w:spacing w:line="229" w:lineRule="exact"/>
              <w:jc w:val="both"/>
            </w:pPr>
          </w:p>
          <w:p w14:paraId="082652A7" w14:textId="7644215A" w:rsidR="000E7F7B" w:rsidRPr="000828AF" w:rsidRDefault="000E7F7B">
            <w:pPr>
              <w:pStyle w:val="TableParagraph"/>
              <w:spacing w:line="229" w:lineRule="exact"/>
              <w:jc w:val="both"/>
            </w:pPr>
            <w:r w:rsidRPr="000828AF">
              <w:rPr>
                <w:b/>
                <w:bCs/>
              </w:rPr>
              <w:t>irrespective</w:t>
            </w:r>
            <w:r w:rsidRPr="000828AF">
              <w:t xml:space="preserve"> of the values of those exposures relative to the bank’s </w:t>
            </w:r>
            <w:r w:rsidRPr="00EE699D">
              <w:t xml:space="preserve">qualifying Tier 1 capital and reserve funds as reported </w:t>
            </w:r>
            <w:r w:rsidRPr="00FC2C16">
              <w:rPr>
                <w:color w:val="388600"/>
              </w:rPr>
              <w:t xml:space="preserve">in </w:t>
            </w:r>
            <w:r w:rsidR="00473257" w:rsidRPr="0AD0FD79">
              <w:t xml:space="preserve">row </w:t>
            </w:r>
            <w:r w:rsidR="00473257" w:rsidRPr="00B639B1">
              <w:rPr>
                <w:snapToGrid w:val="0"/>
                <w:color w:val="388600"/>
              </w:rPr>
              <w:t>R0</w:t>
            </w:r>
            <w:r w:rsidR="00473257" w:rsidRPr="00B639B1">
              <w:rPr>
                <w:color w:val="388600"/>
              </w:rPr>
              <w:t>7</w:t>
            </w:r>
            <w:r w:rsidR="00473257">
              <w:rPr>
                <w:color w:val="388600"/>
              </w:rPr>
              <w:t>7</w:t>
            </w:r>
            <w:r w:rsidR="00473257" w:rsidRPr="00B639B1">
              <w:rPr>
                <w:snapToGrid w:val="0"/>
                <w:color w:val="388600"/>
              </w:rPr>
              <w:t>0</w:t>
            </w:r>
            <w:r w:rsidR="00473257" w:rsidRPr="00B639B1">
              <w:rPr>
                <w:color w:val="388600"/>
              </w:rPr>
              <w:t xml:space="preserve"> </w:t>
            </w:r>
            <w:r w:rsidR="00473257">
              <w:rPr>
                <w:color w:val="388600"/>
              </w:rPr>
              <w:t xml:space="preserve"> of </w:t>
            </w:r>
            <w:r w:rsidRPr="00FC2C16">
              <w:rPr>
                <w:color w:val="388600"/>
              </w:rPr>
              <w:t xml:space="preserve">the form BA 700 </w:t>
            </w:r>
            <w:r w:rsidRPr="00EE699D">
              <w:t>of the previous reporting period, that is, the previous reporting quarter</w:t>
            </w:r>
            <w:r w:rsidRPr="000828AF">
              <w:t xml:space="preserve">. </w:t>
            </w:r>
          </w:p>
        </w:tc>
      </w:tr>
    </w:tbl>
    <w:p w14:paraId="22937E15" w14:textId="77777777" w:rsidR="00C30F5B" w:rsidRPr="000828AF" w:rsidRDefault="00C30F5B" w:rsidP="000E1530">
      <w:pPr>
        <w:tabs>
          <w:tab w:val="left" w:pos="2285"/>
          <w:tab w:val="left" w:pos="2890"/>
        </w:tabs>
        <w:suppressAutoHyphens/>
        <w:ind w:left="567" w:right="283"/>
        <w:jc w:val="both"/>
        <w:rPr>
          <w:rFonts w:ascii="Arial" w:hAnsi="Arial" w:cs="Arial"/>
          <w:b/>
          <w:i/>
          <w:sz w:val="22"/>
          <w:szCs w:val="22"/>
        </w:rPr>
      </w:pPr>
    </w:p>
    <w:p w14:paraId="238CC56F" w14:textId="77777777" w:rsidR="0067295D" w:rsidRDefault="0067295D">
      <w:pPr>
        <w:widowControl/>
        <w:spacing w:after="160" w:line="259" w:lineRule="auto"/>
        <w:rPr>
          <w:rFonts w:ascii="Arial" w:hAnsi="Arial" w:cs="Arial"/>
          <w:b/>
          <w:i/>
          <w:sz w:val="22"/>
          <w:szCs w:val="22"/>
        </w:rPr>
      </w:pPr>
      <w:r>
        <w:rPr>
          <w:rFonts w:ascii="Arial" w:hAnsi="Arial" w:cs="Arial"/>
          <w:b/>
          <w:i/>
          <w:sz w:val="22"/>
          <w:szCs w:val="22"/>
        </w:rPr>
        <w:br w:type="page"/>
      </w:r>
    </w:p>
    <w:p w14:paraId="3FFDD9C6" w14:textId="66533489" w:rsidR="000E1530" w:rsidRPr="000828AF" w:rsidRDefault="004015DC" w:rsidP="0067295D">
      <w:pPr>
        <w:widowControl/>
        <w:spacing w:after="160" w:line="259" w:lineRule="auto"/>
        <w:rPr>
          <w:rFonts w:ascii="Arial" w:hAnsi="Arial" w:cs="Arial"/>
          <w:b/>
          <w:bCs/>
          <w:i/>
          <w:iCs/>
          <w:snapToGrid/>
          <w:sz w:val="22"/>
          <w:szCs w:val="22"/>
          <w:lang w:val="en-US"/>
        </w:rPr>
      </w:pPr>
      <w:r>
        <w:rPr>
          <w:rFonts w:ascii="Arial" w:hAnsi="Arial" w:cs="Arial"/>
          <w:b/>
          <w:i/>
          <w:sz w:val="22"/>
          <w:szCs w:val="22"/>
        </w:rPr>
        <w:t>Sheet</w:t>
      </w:r>
      <w:r w:rsidR="0079426C" w:rsidRPr="00CD5419">
        <w:rPr>
          <w:rFonts w:ascii="Arial" w:hAnsi="Arial" w:cs="Arial"/>
          <w:b/>
          <w:i/>
          <w:color w:val="388600"/>
          <w:sz w:val="22"/>
          <w:szCs w:val="22"/>
        </w:rPr>
        <w:t xml:space="preserve"> </w:t>
      </w:r>
      <w:r w:rsidR="0079426C" w:rsidRPr="00CD5419">
        <w:rPr>
          <w:rFonts w:ascii="Arial" w:hAnsi="Arial"/>
          <w:b/>
          <w:i/>
          <w:color w:val="388600"/>
          <w:sz w:val="22"/>
          <w:szCs w:val="22"/>
        </w:rPr>
        <w:t>BA210_</w:t>
      </w:r>
      <w:r w:rsidR="0079426C" w:rsidRPr="00BC2122">
        <w:rPr>
          <w:rFonts w:ascii="Arial" w:hAnsi="Arial"/>
          <w:b/>
          <w:i/>
          <w:color w:val="388600"/>
          <w:sz w:val="22"/>
          <w:szCs w:val="22"/>
        </w:rPr>
        <w:t>IRB</w:t>
      </w:r>
      <w:r w:rsidR="0079426C" w:rsidRPr="00CD5419">
        <w:rPr>
          <w:rFonts w:ascii="Arial" w:hAnsi="Arial"/>
          <w:b/>
          <w:i/>
          <w:color w:val="388600"/>
          <w:sz w:val="22"/>
        </w:rPr>
        <w:t>_LEX</w:t>
      </w:r>
      <w:r w:rsidR="0079426C">
        <w:rPr>
          <w:rFonts w:ascii="Arial" w:hAnsi="Arial"/>
          <w:b/>
          <w:i/>
          <w:color w:val="388600"/>
          <w:sz w:val="22"/>
        </w:rPr>
        <w:t>20</w:t>
      </w:r>
      <w:r>
        <w:rPr>
          <w:rFonts w:ascii="Arial" w:hAnsi="Arial" w:cs="Arial"/>
          <w:b/>
          <w:i/>
          <w:sz w:val="22"/>
          <w:szCs w:val="22"/>
        </w:rPr>
        <w:t xml:space="preserve"> -</w:t>
      </w:r>
      <w:r w:rsidR="0079426C">
        <w:rPr>
          <w:rFonts w:ascii="Arial" w:hAnsi="Arial" w:cs="Arial"/>
          <w:b/>
          <w:i/>
          <w:sz w:val="22"/>
          <w:szCs w:val="22"/>
        </w:rPr>
        <w:t xml:space="preserve"> </w:t>
      </w:r>
      <w:r>
        <w:rPr>
          <w:rFonts w:ascii="Arial" w:hAnsi="Arial" w:cs="Arial"/>
          <w:b/>
          <w:bCs/>
          <w:i/>
          <w:iCs/>
          <w:snapToGrid/>
          <w:sz w:val="22"/>
          <w:szCs w:val="22"/>
          <w:lang w:val="en-US"/>
        </w:rPr>
        <w:t>C</w:t>
      </w:r>
      <w:r w:rsidR="000E1530" w:rsidRPr="000828AF">
        <w:rPr>
          <w:rFonts w:ascii="Arial" w:hAnsi="Arial" w:cs="Arial"/>
          <w:b/>
          <w:bCs/>
          <w:i/>
          <w:iCs/>
          <w:snapToGrid/>
          <w:sz w:val="22"/>
          <w:szCs w:val="22"/>
          <w:lang w:val="en-US"/>
        </w:rPr>
        <w:t xml:space="preserve">redit concentration risk </w:t>
      </w:r>
      <w:r w:rsidR="000E1530" w:rsidRPr="000828AF">
        <w:rPr>
          <w:rFonts w:ascii="Arial" w:hAnsi="Arial"/>
          <w:b/>
          <w:i/>
          <w:sz w:val="22"/>
        </w:rPr>
        <w:t xml:space="preserve">– </w:t>
      </w:r>
      <w:r w:rsidR="000E1530" w:rsidRPr="000828AF">
        <w:rPr>
          <w:rFonts w:ascii="Arial" w:hAnsi="Arial" w:cs="Arial"/>
          <w:b/>
          <w:bCs/>
          <w:i/>
          <w:iCs/>
          <w:snapToGrid/>
          <w:sz w:val="22"/>
          <w:szCs w:val="22"/>
          <w:lang w:val="en-US"/>
        </w:rPr>
        <w:t>20</w:t>
      </w:r>
      <w:r w:rsidR="00B84961">
        <w:rPr>
          <w:rFonts w:ascii="Arial" w:hAnsi="Arial" w:cs="Arial"/>
          <w:b/>
          <w:bCs/>
          <w:i/>
          <w:iCs/>
          <w:snapToGrid/>
          <w:sz w:val="22"/>
          <w:szCs w:val="22"/>
          <w:lang w:val="en-US"/>
        </w:rPr>
        <w:t> </w:t>
      </w:r>
      <w:r w:rsidR="000E1530" w:rsidRPr="000828AF">
        <w:rPr>
          <w:rFonts w:ascii="Arial" w:hAnsi="Arial" w:cs="Arial"/>
          <w:b/>
          <w:bCs/>
          <w:i/>
          <w:iCs/>
          <w:snapToGrid/>
          <w:sz w:val="22"/>
          <w:szCs w:val="22"/>
          <w:lang w:val="en-US"/>
        </w:rPr>
        <w:t xml:space="preserve">largest exposures </w:t>
      </w:r>
    </w:p>
    <w:tbl>
      <w:tblPr>
        <w:tblStyle w:val="TableGrid"/>
        <w:tblW w:w="9214" w:type="dxa"/>
        <w:tblInd w:w="-5" w:type="dxa"/>
        <w:tblLook w:val="04A0" w:firstRow="1" w:lastRow="0" w:firstColumn="1" w:lastColumn="0" w:noHBand="0" w:noVBand="1"/>
      </w:tblPr>
      <w:tblGrid>
        <w:gridCol w:w="1560"/>
        <w:gridCol w:w="7654"/>
      </w:tblGrid>
      <w:tr w:rsidR="000828AF" w:rsidRPr="001F208F" w14:paraId="3C2348DA" w14:textId="77777777" w:rsidTr="0067295D">
        <w:tc>
          <w:tcPr>
            <w:tcW w:w="1560" w:type="dxa"/>
          </w:tcPr>
          <w:p w14:paraId="5EE4F15B" w14:textId="77777777" w:rsidR="0002780C" w:rsidRPr="001F208F" w:rsidRDefault="0002780C" w:rsidP="00FC2C16">
            <w:pPr>
              <w:tabs>
                <w:tab w:val="left" w:pos="2285"/>
                <w:tab w:val="left" w:pos="2890"/>
              </w:tabs>
              <w:suppressAutoHyphens/>
              <w:ind w:right="-104"/>
              <w:jc w:val="center"/>
              <w:rPr>
                <w:rFonts w:ascii="Arial" w:hAnsi="Arial" w:cs="Arial"/>
                <w:b/>
                <w:i/>
                <w:sz w:val="22"/>
                <w:szCs w:val="22"/>
              </w:rPr>
            </w:pPr>
            <w:r w:rsidRPr="001F208F">
              <w:rPr>
                <w:rFonts w:ascii="Arial" w:hAnsi="Arial" w:cs="Arial"/>
                <w:b/>
                <w:sz w:val="22"/>
                <w:szCs w:val="22"/>
              </w:rPr>
              <w:t>Column</w:t>
            </w:r>
            <w:r w:rsidRPr="001F208F">
              <w:rPr>
                <w:rFonts w:ascii="Arial" w:hAnsi="Arial" w:cs="Arial"/>
                <w:b/>
                <w:spacing w:val="18"/>
                <w:sz w:val="22"/>
                <w:szCs w:val="22"/>
              </w:rPr>
              <w:t xml:space="preserve"> </w:t>
            </w:r>
            <w:r w:rsidRPr="001F208F">
              <w:rPr>
                <w:rFonts w:ascii="Arial" w:hAnsi="Arial" w:cs="Arial"/>
                <w:b/>
                <w:sz w:val="22"/>
                <w:szCs w:val="22"/>
              </w:rPr>
              <w:t>number</w:t>
            </w:r>
          </w:p>
        </w:tc>
        <w:tc>
          <w:tcPr>
            <w:tcW w:w="7654" w:type="dxa"/>
          </w:tcPr>
          <w:p w14:paraId="100C1F8E" w14:textId="77777777" w:rsidR="0002780C" w:rsidRPr="001F208F" w:rsidRDefault="0002780C" w:rsidP="008F4578">
            <w:pPr>
              <w:tabs>
                <w:tab w:val="left" w:pos="2285"/>
                <w:tab w:val="left" w:pos="2890"/>
              </w:tabs>
              <w:suppressAutoHyphens/>
              <w:ind w:right="283"/>
              <w:jc w:val="center"/>
              <w:rPr>
                <w:rFonts w:ascii="Arial" w:hAnsi="Arial" w:cs="Arial"/>
                <w:b/>
                <w:i/>
                <w:sz w:val="22"/>
                <w:szCs w:val="22"/>
              </w:rPr>
            </w:pPr>
            <w:r w:rsidRPr="001F208F">
              <w:rPr>
                <w:rFonts w:ascii="Arial" w:hAnsi="Arial" w:cs="Arial"/>
                <w:b/>
                <w:sz w:val="22"/>
                <w:szCs w:val="22"/>
              </w:rPr>
              <w:t>Description</w:t>
            </w:r>
          </w:p>
        </w:tc>
      </w:tr>
      <w:tr w:rsidR="000828AF" w:rsidRPr="001F208F" w14:paraId="7118C76D" w14:textId="77777777" w:rsidTr="0067295D">
        <w:tc>
          <w:tcPr>
            <w:tcW w:w="1560" w:type="dxa"/>
          </w:tcPr>
          <w:p w14:paraId="30AEAADD" w14:textId="2113593E" w:rsidR="0002780C" w:rsidRPr="001F208F" w:rsidRDefault="006E7B3D" w:rsidP="008F4578">
            <w:pPr>
              <w:tabs>
                <w:tab w:val="left" w:pos="2285"/>
                <w:tab w:val="left" w:pos="2890"/>
              </w:tabs>
              <w:suppressAutoHyphens/>
              <w:ind w:right="283"/>
              <w:jc w:val="both"/>
              <w:rPr>
                <w:rFonts w:ascii="Arial" w:hAnsi="Arial" w:cs="Arial"/>
                <w:b/>
                <w:i/>
                <w:sz w:val="22"/>
                <w:szCs w:val="22"/>
              </w:rPr>
            </w:pPr>
            <w:r w:rsidRPr="00FC2C16">
              <w:rPr>
                <w:rFonts w:ascii="Arial" w:hAnsi="Arial" w:cs="Arial"/>
                <w:color w:val="388600"/>
                <w:w w:val="101"/>
                <w:sz w:val="22"/>
                <w:szCs w:val="22"/>
              </w:rPr>
              <w:t>C0050</w:t>
            </w:r>
          </w:p>
        </w:tc>
        <w:tc>
          <w:tcPr>
            <w:tcW w:w="7654" w:type="dxa"/>
          </w:tcPr>
          <w:p w14:paraId="37DDA7B1" w14:textId="77777777" w:rsidR="0002780C" w:rsidRPr="001F208F" w:rsidRDefault="0002780C" w:rsidP="008F4578">
            <w:pPr>
              <w:pStyle w:val="TableParagraph"/>
              <w:spacing w:line="241" w:lineRule="exact"/>
              <w:jc w:val="both"/>
              <w:rPr>
                <w:b/>
              </w:rPr>
            </w:pPr>
            <w:r w:rsidRPr="001F208F">
              <w:rPr>
                <w:b/>
              </w:rPr>
              <w:t xml:space="preserve">Gross credit exposure </w:t>
            </w:r>
          </w:p>
          <w:p w14:paraId="4D770F1C" w14:textId="77777777" w:rsidR="0002780C" w:rsidRPr="009D49B6" w:rsidRDefault="0002780C" w:rsidP="008F4578">
            <w:pPr>
              <w:pStyle w:val="TableParagraph"/>
              <w:spacing w:before="10"/>
              <w:ind w:left="0"/>
              <w:jc w:val="both"/>
              <w:rPr>
                <w:b/>
                <w:i/>
                <w:sz w:val="20"/>
                <w:szCs w:val="20"/>
              </w:rPr>
            </w:pPr>
          </w:p>
          <w:p w14:paraId="6B8B8EE5" w14:textId="77777777" w:rsidR="0002780C" w:rsidRPr="001F208F" w:rsidRDefault="0002780C" w:rsidP="008F4578">
            <w:pPr>
              <w:pStyle w:val="TableParagraph"/>
              <w:spacing w:line="252" w:lineRule="auto"/>
              <w:ind w:right="16" w:hanging="1"/>
              <w:jc w:val="both"/>
            </w:pPr>
            <w:r w:rsidRPr="001F208F">
              <w:t>This</w:t>
            </w:r>
            <w:r w:rsidRPr="001F208F">
              <w:rPr>
                <w:spacing w:val="1"/>
              </w:rPr>
              <w:t xml:space="preserve"> </w:t>
            </w:r>
            <w:r w:rsidRPr="001F208F">
              <w:t>column</w:t>
            </w:r>
            <w:r w:rsidRPr="001F208F">
              <w:rPr>
                <w:spacing w:val="1"/>
              </w:rPr>
              <w:t xml:space="preserve"> </w:t>
            </w:r>
            <w:r w:rsidRPr="001F208F">
              <w:t>shall</w:t>
            </w:r>
            <w:r w:rsidRPr="001F208F">
              <w:rPr>
                <w:spacing w:val="1"/>
              </w:rPr>
              <w:t xml:space="preserve"> </w:t>
            </w:r>
            <w:r w:rsidRPr="001F208F">
              <w:t>reflect</w:t>
            </w:r>
            <w:r w:rsidRPr="001F208F">
              <w:rPr>
                <w:spacing w:val="1"/>
              </w:rPr>
              <w:t xml:space="preserve"> </w:t>
            </w:r>
            <w:r w:rsidRPr="001F208F">
              <w:t>the</w:t>
            </w:r>
            <w:r w:rsidRPr="001F208F">
              <w:rPr>
                <w:spacing w:val="1"/>
              </w:rPr>
              <w:t xml:space="preserve"> </w:t>
            </w:r>
            <w:r w:rsidRPr="001F208F">
              <w:t>relevant</w:t>
            </w:r>
            <w:r w:rsidRPr="001F208F">
              <w:rPr>
                <w:spacing w:val="58"/>
              </w:rPr>
              <w:t xml:space="preserve"> </w:t>
            </w:r>
            <w:r w:rsidRPr="001F208F">
              <w:t>aggregate</w:t>
            </w:r>
            <w:r w:rsidRPr="001F208F">
              <w:rPr>
                <w:spacing w:val="58"/>
              </w:rPr>
              <w:t xml:space="preserve"> </w:t>
            </w:r>
            <w:r w:rsidRPr="001F208F">
              <w:t>amount</w:t>
            </w:r>
            <w:r w:rsidRPr="001F208F">
              <w:rPr>
                <w:spacing w:val="1"/>
              </w:rPr>
              <w:t xml:space="preserve"> </w:t>
            </w:r>
            <w:r w:rsidRPr="001F208F">
              <w:t>related</w:t>
            </w:r>
            <w:r w:rsidRPr="001F208F">
              <w:rPr>
                <w:spacing w:val="1"/>
              </w:rPr>
              <w:t xml:space="preserve"> </w:t>
            </w:r>
            <w:r w:rsidRPr="001F208F">
              <w:t>to</w:t>
            </w:r>
            <w:r w:rsidRPr="001F208F">
              <w:rPr>
                <w:spacing w:val="1"/>
              </w:rPr>
              <w:t xml:space="preserve"> </w:t>
            </w:r>
            <w:r w:rsidRPr="001F208F">
              <w:t>the</w:t>
            </w:r>
            <w:r w:rsidRPr="001F208F">
              <w:rPr>
                <w:spacing w:val="1"/>
              </w:rPr>
              <w:t xml:space="preserve"> </w:t>
            </w:r>
            <w:r w:rsidRPr="001F208F">
              <w:t>bank’s</w:t>
            </w:r>
            <w:r w:rsidRPr="001F208F">
              <w:rPr>
                <w:spacing w:val="1"/>
              </w:rPr>
              <w:t xml:space="preserve"> </w:t>
            </w:r>
            <w:r w:rsidRPr="001F208F">
              <w:t>exposure</w:t>
            </w:r>
            <w:r w:rsidRPr="001F208F">
              <w:rPr>
                <w:spacing w:val="1"/>
              </w:rPr>
              <w:t xml:space="preserve"> </w:t>
            </w:r>
            <w:r w:rsidRPr="001F208F">
              <w:rPr>
                <w:b/>
                <w:bCs/>
                <w:spacing w:val="1"/>
              </w:rPr>
              <w:t>before</w:t>
            </w:r>
            <w:r w:rsidRPr="001F208F">
              <w:rPr>
                <w:spacing w:val="1"/>
              </w:rPr>
              <w:t xml:space="preserve"> </w:t>
            </w:r>
            <w:r w:rsidRPr="001F208F">
              <w:t>taking</w:t>
            </w:r>
            <w:r w:rsidRPr="001F208F">
              <w:rPr>
                <w:spacing w:val="1"/>
              </w:rPr>
              <w:t xml:space="preserve"> </w:t>
            </w:r>
            <w:r w:rsidRPr="001F208F">
              <w:t>into</w:t>
            </w:r>
            <w:r w:rsidRPr="001F208F">
              <w:rPr>
                <w:spacing w:val="1"/>
              </w:rPr>
              <w:t xml:space="preserve"> </w:t>
            </w:r>
            <w:r w:rsidRPr="001F208F">
              <w:t>consideration-</w:t>
            </w:r>
          </w:p>
          <w:p w14:paraId="63F5CC58" w14:textId="77777777" w:rsidR="0002780C" w:rsidRPr="009D49B6" w:rsidRDefault="0002780C" w:rsidP="008F4578">
            <w:pPr>
              <w:pStyle w:val="TableParagraph"/>
              <w:spacing w:before="8"/>
              <w:ind w:left="0"/>
              <w:jc w:val="both"/>
              <w:rPr>
                <w:b/>
                <w:i/>
                <w:sz w:val="20"/>
                <w:szCs w:val="20"/>
              </w:rPr>
            </w:pPr>
          </w:p>
          <w:p w14:paraId="67AD2E33" w14:textId="03D88D28" w:rsidR="0002780C" w:rsidRPr="001F208F" w:rsidRDefault="0002780C" w:rsidP="008F4578">
            <w:pPr>
              <w:pStyle w:val="TableParagraph"/>
              <w:numPr>
                <w:ilvl w:val="0"/>
                <w:numId w:val="27"/>
              </w:numPr>
              <w:tabs>
                <w:tab w:val="left" w:pos="551"/>
              </w:tabs>
              <w:spacing w:line="252" w:lineRule="auto"/>
              <w:ind w:right="20"/>
              <w:jc w:val="both"/>
            </w:pPr>
            <w:r w:rsidRPr="001F208F">
              <w:t>any</w:t>
            </w:r>
            <w:r w:rsidRPr="001F208F">
              <w:rPr>
                <w:spacing w:val="11"/>
              </w:rPr>
              <w:t xml:space="preserve"> </w:t>
            </w:r>
            <w:r w:rsidRPr="001F208F">
              <w:t>relevant</w:t>
            </w:r>
            <w:r w:rsidRPr="001F208F">
              <w:rPr>
                <w:spacing w:val="11"/>
              </w:rPr>
              <w:t xml:space="preserve"> </w:t>
            </w:r>
            <w:r w:rsidR="00963B6C">
              <w:t>CCF</w:t>
            </w:r>
            <w:r w:rsidRPr="001F208F">
              <w:t xml:space="preserve"> as specified in regulation 23(6)(g) of the Regulations;</w:t>
            </w:r>
          </w:p>
          <w:p w14:paraId="79D23962" w14:textId="77777777" w:rsidR="0002780C" w:rsidRPr="001F208F" w:rsidRDefault="0002780C" w:rsidP="008F4578">
            <w:pPr>
              <w:pStyle w:val="TableParagraph"/>
              <w:numPr>
                <w:ilvl w:val="0"/>
                <w:numId w:val="27"/>
              </w:numPr>
              <w:tabs>
                <w:tab w:val="left" w:pos="551"/>
              </w:tabs>
              <w:spacing w:line="252" w:lineRule="auto"/>
              <w:ind w:right="20"/>
              <w:jc w:val="both"/>
            </w:pPr>
            <w:r w:rsidRPr="001F208F">
              <w:t>any</w:t>
            </w:r>
            <w:r w:rsidRPr="001F208F">
              <w:rPr>
                <w:spacing w:val="1"/>
              </w:rPr>
              <w:t xml:space="preserve"> </w:t>
            </w:r>
            <w:r w:rsidRPr="001F208F">
              <w:t>specific</w:t>
            </w:r>
            <w:r w:rsidRPr="001F208F">
              <w:rPr>
                <w:spacing w:val="1"/>
              </w:rPr>
              <w:t xml:space="preserve"> </w:t>
            </w:r>
            <w:r w:rsidRPr="001F208F">
              <w:t>credit</w:t>
            </w:r>
            <w:r w:rsidRPr="001F208F">
              <w:rPr>
                <w:spacing w:val="1"/>
              </w:rPr>
              <w:t xml:space="preserve"> </w:t>
            </w:r>
            <w:r w:rsidRPr="001F208F">
              <w:t>impairment</w:t>
            </w:r>
            <w:r w:rsidRPr="001F208F">
              <w:rPr>
                <w:spacing w:val="1"/>
              </w:rPr>
              <w:t xml:space="preserve"> </w:t>
            </w:r>
            <w:r w:rsidRPr="001F208F">
              <w:t>raised</w:t>
            </w:r>
            <w:r w:rsidRPr="001F208F">
              <w:rPr>
                <w:spacing w:val="1"/>
              </w:rPr>
              <w:t xml:space="preserve"> </w:t>
            </w:r>
            <w:r w:rsidRPr="001F208F">
              <w:t>against</w:t>
            </w:r>
            <w:r w:rsidRPr="001F208F">
              <w:rPr>
                <w:spacing w:val="1"/>
              </w:rPr>
              <w:t xml:space="preserve"> </w:t>
            </w:r>
            <w:r w:rsidRPr="001F208F">
              <w:t>the</w:t>
            </w:r>
            <w:r w:rsidRPr="001F208F">
              <w:rPr>
                <w:spacing w:val="1"/>
              </w:rPr>
              <w:t xml:space="preserve"> </w:t>
            </w:r>
            <w:r w:rsidRPr="001F208F">
              <w:t>exposure;</w:t>
            </w:r>
            <w:r w:rsidRPr="001F208F">
              <w:rPr>
                <w:spacing w:val="1"/>
              </w:rPr>
              <w:t xml:space="preserve"> </w:t>
            </w:r>
            <w:r w:rsidRPr="001F208F">
              <w:t>as</w:t>
            </w:r>
            <w:r w:rsidRPr="001F208F">
              <w:rPr>
                <w:spacing w:val="1"/>
              </w:rPr>
              <w:t xml:space="preserve"> </w:t>
            </w:r>
            <w:r w:rsidRPr="001F208F">
              <w:t>well</w:t>
            </w:r>
            <w:r w:rsidRPr="001F208F">
              <w:rPr>
                <w:spacing w:val="2"/>
              </w:rPr>
              <w:t xml:space="preserve"> </w:t>
            </w:r>
            <w:r w:rsidRPr="001F208F">
              <w:t>as</w:t>
            </w:r>
          </w:p>
          <w:p w14:paraId="10F06329" w14:textId="6297F68F" w:rsidR="0002780C" w:rsidRPr="001F208F" w:rsidRDefault="0002780C" w:rsidP="008F4578">
            <w:pPr>
              <w:pStyle w:val="TableParagraph"/>
              <w:numPr>
                <w:ilvl w:val="0"/>
                <w:numId w:val="27"/>
              </w:numPr>
              <w:tabs>
                <w:tab w:val="left" w:pos="551"/>
              </w:tabs>
              <w:spacing w:line="252" w:lineRule="auto"/>
              <w:ind w:right="20"/>
              <w:jc w:val="both"/>
            </w:pPr>
            <w:r w:rsidRPr="001F208F">
              <w:t xml:space="preserve">any eligible </w:t>
            </w:r>
            <w:r w:rsidR="00963B6C">
              <w:t>CRM</w:t>
            </w:r>
            <w:r w:rsidRPr="001F208F">
              <w:t xml:space="preserve"> envisaged in regulation</w:t>
            </w:r>
            <w:r w:rsidRPr="001F208F">
              <w:rPr>
                <w:spacing w:val="1"/>
              </w:rPr>
              <w:t xml:space="preserve"> </w:t>
            </w:r>
            <w:r w:rsidRPr="001F208F">
              <w:t>23(9) of the Regulations to</w:t>
            </w:r>
            <w:r w:rsidRPr="001F208F">
              <w:rPr>
                <w:spacing w:val="23"/>
              </w:rPr>
              <w:t xml:space="preserve"> </w:t>
            </w:r>
            <w:r w:rsidRPr="001F208F">
              <w:t>mitigate</w:t>
            </w:r>
            <w:r w:rsidRPr="001F208F">
              <w:rPr>
                <w:spacing w:val="23"/>
              </w:rPr>
              <w:t xml:space="preserve"> </w:t>
            </w:r>
            <w:r w:rsidRPr="001F208F">
              <w:t>or</w:t>
            </w:r>
            <w:r w:rsidRPr="001F208F">
              <w:rPr>
                <w:spacing w:val="23"/>
              </w:rPr>
              <w:t xml:space="preserve"> </w:t>
            </w:r>
            <w:r w:rsidRPr="001F208F">
              <w:t>reduce</w:t>
            </w:r>
            <w:r w:rsidRPr="001F208F">
              <w:rPr>
                <w:spacing w:val="23"/>
              </w:rPr>
              <w:t xml:space="preserve"> </w:t>
            </w:r>
            <w:r w:rsidRPr="001F208F">
              <w:t>the</w:t>
            </w:r>
            <w:r w:rsidRPr="001F208F">
              <w:rPr>
                <w:spacing w:val="24"/>
              </w:rPr>
              <w:t xml:space="preserve"> </w:t>
            </w:r>
            <w:r w:rsidRPr="001F208F">
              <w:t>bank’s</w:t>
            </w:r>
            <w:r w:rsidRPr="001F208F">
              <w:rPr>
                <w:spacing w:val="23"/>
              </w:rPr>
              <w:t xml:space="preserve"> </w:t>
            </w:r>
            <w:r w:rsidRPr="001F208F">
              <w:t>original</w:t>
            </w:r>
            <w:r w:rsidRPr="001F208F">
              <w:rPr>
                <w:spacing w:val="23"/>
              </w:rPr>
              <w:t xml:space="preserve"> </w:t>
            </w:r>
            <w:r w:rsidRPr="001F208F">
              <w:t>exposure</w:t>
            </w:r>
            <w:r w:rsidRPr="001F208F">
              <w:rPr>
                <w:spacing w:val="-56"/>
              </w:rPr>
              <w:t xml:space="preserve"> </w:t>
            </w:r>
            <w:r w:rsidRPr="001F208F">
              <w:t>to</w:t>
            </w:r>
            <w:r w:rsidRPr="001F208F">
              <w:rPr>
                <w:spacing w:val="1"/>
              </w:rPr>
              <w:t xml:space="preserve"> </w:t>
            </w:r>
            <w:r w:rsidRPr="001F208F">
              <w:t>a</w:t>
            </w:r>
            <w:r w:rsidRPr="001F208F">
              <w:rPr>
                <w:spacing w:val="2"/>
              </w:rPr>
              <w:t xml:space="preserve"> </w:t>
            </w:r>
            <w:r w:rsidRPr="001F208F">
              <w:t>person</w:t>
            </w:r>
            <w:r w:rsidRPr="001F208F">
              <w:rPr>
                <w:spacing w:val="2"/>
              </w:rPr>
              <w:t xml:space="preserve"> </w:t>
            </w:r>
            <w:r w:rsidRPr="001F208F">
              <w:t>or</w:t>
            </w:r>
            <w:r w:rsidRPr="001F208F">
              <w:rPr>
                <w:spacing w:val="2"/>
              </w:rPr>
              <w:t xml:space="preserve"> </w:t>
            </w:r>
            <w:r w:rsidRPr="001F208F">
              <w:t>counterparty.</w:t>
            </w:r>
          </w:p>
        </w:tc>
      </w:tr>
      <w:tr w:rsidR="0002780C" w:rsidRPr="001F208F" w14:paraId="60D7FFF2" w14:textId="77777777" w:rsidTr="0067295D">
        <w:tc>
          <w:tcPr>
            <w:tcW w:w="1560" w:type="dxa"/>
          </w:tcPr>
          <w:p w14:paraId="5EA78EE4" w14:textId="7ADAB05A" w:rsidR="0002780C" w:rsidRPr="001F208F" w:rsidRDefault="00A72549" w:rsidP="008F4578">
            <w:pPr>
              <w:tabs>
                <w:tab w:val="left" w:pos="2285"/>
                <w:tab w:val="left" w:pos="2890"/>
              </w:tabs>
              <w:suppressAutoHyphens/>
              <w:ind w:right="283"/>
              <w:jc w:val="both"/>
              <w:rPr>
                <w:rFonts w:ascii="Arial" w:hAnsi="Arial" w:cs="Arial"/>
                <w:b/>
                <w:i/>
                <w:sz w:val="22"/>
                <w:szCs w:val="22"/>
              </w:rPr>
            </w:pPr>
            <w:r w:rsidRPr="00CD5419">
              <w:rPr>
                <w:rFonts w:ascii="Arial" w:hAnsi="Arial" w:cs="Arial"/>
                <w:color w:val="388600"/>
                <w:w w:val="101"/>
                <w:sz w:val="22"/>
                <w:szCs w:val="22"/>
              </w:rPr>
              <w:t>C00</w:t>
            </w:r>
            <w:r>
              <w:rPr>
                <w:rFonts w:ascii="Arial" w:hAnsi="Arial" w:cs="Arial"/>
                <w:color w:val="388600"/>
                <w:w w:val="101"/>
                <w:sz w:val="22"/>
                <w:szCs w:val="22"/>
              </w:rPr>
              <w:t>6</w:t>
            </w:r>
            <w:r w:rsidRPr="00CD5419">
              <w:rPr>
                <w:rFonts w:ascii="Arial" w:hAnsi="Arial" w:cs="Arial"/>
                <w:color w:val="388600"/>
                <w:w w:val="101"/>
                <w:sz w:val="22"/>
                <w:szCs w:val="22"/>
              </w:rPr>
              <w:t>0</w:t>
            </w:r>
          </w:p>
        </w:tc>
        <w:tc>
          <w:tcPr>
            <w:tcW w:w="7654" w:type="dxa"/>
          </w:tcPr>
          <w:p w14:paraId="5D21A90D" w14:textId="11A86656" w:rsidR="0002780C" w:rsidRPr="001F208F" w:rsidRDefault="0002780C" w:rsidP="008F4578">
            <w:pPr>
              <w:pStyle w:val="TableParagraph"/>
              <w:spacing w:before="10"/>
              <w:jc w:val="both"/>
              <w:rPr>
                <w:b/>
              </w:rPr>
            </w:pPr>
            <w:r w:rsidRPr="001F208F">
              <w:rPr>
                <w:b/>
              </w:rPr>
              <w:t xml:space="preserve">Of which: </w:t>
            </w:r>
            <w:r w:rsidR="00E2302F">
              <w:rPr>
                <w:b/>
              </w:rPr>
              <w:t>i</w:t>
            </w:r>
            <w:r w:rsidRPr="001F208F">
              <w:rPr>
                <w:b/>
              </w:rPr>
              <w:t>n</w:t>
            </w:r>
            <w:r w:rsidRPr="001F208F">
              <w:rPr>
                <w:b/>
                <w:spacing w:val="7"/>
              </w:rPr>
              <w:t xml:space="preserve"> </w:t>
            </w:r>
            <w:r w:rsidRPr="001F208F">
              <w:rPr>
                <w:b/>
              </w:rPr>
              <w:t>default</w:t>
            </w:r>
          </w:p>
          <w:p w14:paraId="6F5F4AF6" w14:textId="77777777" w:rsidR="0002780C" w:rsidRPr="009D49B6" w:rsidRDefault="0002780C" w:rsidP="008F4578">
            <w:pPr>
              <w:pStyle w:val="TableParagraph"/>
              <w:ind w:left="0"/>
              <w:jc w:val="both"/>
              <w:rPr>
                <w:b/>
                <w:i/>
                <w:sz w:val="20"/>
                <w:szCs w:val="20"/>
              </w:rPr>
            </w:pPr>
          </w:p>
          <w:p w14:paraId="35CBA725" w14:textId="18652D23" w:rsidR="0002780C" w:rsidRPr="001F208F" w:rsidRDefault="0002780C" w:rsidP="008F4578">
            <w:pPr>
              <w:pStyle w:val="TableParagraph"/>
              <w:spacing w:line="252" w:lineRule="auto"/>
              <w:ind w:left="28"/>
              <w:jc w:val="both"/>
              <w:rPr>
                <w:b/>
                <w:i/>
              </w:rPr>
            </w:pPr>
            <w:r w:rsidRPr="001F208F">
              <w:t>Based</w:t>
            </w:r>
            <w:r w:rsidRPr="001F208F">
              <w:rPr>
                <w:spacing w:val="15"/>
              </w:rPr>
              <w:t xml:space="preserve"> </w:t>
            </w:r>
            <w:r w:rsidRPr="001F208F">
              <w:t>on</w:t>
            </w:r>
            <w:r w:rsidRPr="001F208F">
              <w:rPr>
                <w:spacing w:val="17"/>
              </w:rPr>
              <w:t xml:space="preserve"> </w:t>
            </w:r>
            <w:r w:rsidRPr="001F208F">
              <w:t>the</w:t>
            </w:r>
            <w:r w:rsidRPr="001F208F">
              <w:rPr>
                <w:spacing w:val="15"/>
              </w:rPr>
              <w:t xml:space="preserve"> </w:t>
            </w:r>
            <w:r w:rsidRPr="001F208F">
              <w:t>definition</w:t>
            </w:r>
            <w:r w:rsidRPr="001F208F">
              <w:rPr>
                <w:spacing w:val="16"/>
              </w:rPr>
              <w:t xml:space="preserve"> </w:t>
            </w:r>
            <w:r w:rsidRPr="001F208F">
              <w:t>of</w:t>
            </w:r>
            <w:r w:rsidRPr="001F208F">
              <w:rPr>
                <w:spacing w:val="15"/>
              </w:rPr>
              <w:t xml:space="preserve"> </w:t>
            </w:r>
            <w:r w:rsidRPr="001F208F">
              <w:t>default</w:t>
            </w:r>
            <w:r w:rsidRPr="001F208F">
              <w:rPr>
                <w:spacing w:val="20"/>
              </w:rPr>
              <w:t xml:space="preserve"> </w:t>
            </w:r>
            <w:r w:rsidRPr="001F208F">
              <w:t>set</w:t>
            </w:r>
            <w:r w:rsidRPr="001F208F">
              <w:rPr>
                <w:spacing w:val="16"/>
              </w:rPr>
              <w:t xml:space="preserve"> </w:t>
            </w:r>
            <w:r w:rsidRPr="001F208F">
              <w:t>out</w:t>
            </w:r>
            <w:r w:rsidRPr="001F208F">
              <w:rPr>
                <w:spacing w:val="15"/>
              </w:rPr>
              <w:t xml:space="preserve"> </w:t>
            </w:r>
            <w:r w:rsidRPr="001F208F">
              <w:t>in</w:t>
            </w:r>
            <w:r w:rsidRPr="001F208F">
              <w:rPr>
                <w:spacing w:val="16"/>
              </w:rPr>
              <w:t xml:space="preserve"> </w:t>
            </w:r>
            <w:r w:rsidRPr="001F208F">
              <w:t>regulation</w:t>
            </w:r>
            <w:r w:rsidRPr="001F208F">
              <w:rPr>
                <w:spacing w:val="15"/>
              </w:rPr>
              <w:t xml:space="preserve"> </w:t>
            </w:r>
            <w:r w:rsidRPr="001F208F">
              <w:t>67 of the Regulations,</w:t>
            </w:r>
            <w:r w:rsidRPr="001F208F">
              <w:rPr>
                <w:spacing w:val="16"/>
              </w:rPr>
              <w:t xml:space="preserve"> </w:t>
            </w:r>
            <w:r w:rsidRPr="001F208F">
              <w:t>this column</w:t>
            </w:r>
            <w:r w:rsidRPr="001F208F">
              <w:rPr>
                <w:spacing w:val="30"/>
              </w:rPr>
              <w:t xml:space="preserve"> </w:t>
            </w:r>
            <w:r w:rsidRPr="001F208F">
              <w:t>shall</w:t>
            </w:r>
            <w:r w:rsidRPr="001F208F">
              <w:rPr>
                <w:spacing w:val="30"/>
              </w:rPr>
              <w:t xml:space="preserve"> </w:t>
            </w:r>
            <w:r w:rsidRPr="001F208F">
              <w:t>reflect</w:t>
            </w:r>
            <w:r w:rsidRPr="001F208F">
              <w:rPr>
                <w:spacing w:val="30"/>
              </w:rPr>
              <w:t xml:space="preserve"> </w:t>
            </w:r>
            <w:r w:rsidRPr="001F208F">
              <w:t>the</w:t>
            </w:r>
            <w:r w:rsidRPr="001F208F">
              <w:rPr>
                <w:spacing w:val="34"/>
              </w:rPr>
              <w:t xml:space="preserve"> </w:t>
            </w:r>
            <w:r w:rsidRPr="001F208F">
              <w:t>relevant</w:t>
            </w:r>
            <w:r w:rsidRPr="001F208F">
              <w:rPr>
                <w:spacing w:val="31"/>
              </w:rPr>
              <w:t xml:space="preserve"> </w:t>
            </w:r>
            <w:r w:rsidRPr="001F208F">
              <w:t>aggregate</w:t>
            </w:r>
            <w:r w:rsidRPr="001F208F">
              <w:rPr>
                <w:spacing w:val="31"/>
              </w:rPr>
              <w:t xml:space="preserve"> </w:t>
            </w:r>
            <w:r w:rsidRPr="001F208F">
              <w:t>exposure</w:t>
            </w:r>
            <w:r w:rsidRPr="001F208F">
              <w:rPr>
                <w:spacing w:val="34"/>
              </w:rPr>
              <w:t xml:space="preserve"> </w:t>
            </w:r>
            <w:r w:rsidRPr="001F208F">
              <w:t>amount classified</w:t>
            </w:r>
            <w:r w:rsidRPr="001F208F">
              <w:rPr>
                <w:spacing w:val="1"/>
              </w:rPr>
              <w:t xml:space="preserve"> </w:t>
            </w:r>
            <w:r w:rsidRPr="001F208F">
              <w:t>as</w:t>
            </w:r>
            <w:r w:rsidRPr="001F208F">
              <w:rPr>
                <w:spacing w:val="1"/>
              </w:rPr>
              <w:t xml:space="preserve"> </w:t>
            </w:r>
            <w:r w:rsidRPr="001F208F">
              <w:t>in</w:t>
            </w:r>
            <w:r w:rsidRPr="001F208F">
              <w:rPr>
                <w:spacing w:val="2"/>
              </w:rPr>
              <w:t xml:space="preserve"> </w:t>
            </w:r>
            <w:r w:rsidRPr="001F208F">
              <w:t>default.</w:t>
            </w:r>
          </w:p>
        </w:tc>
      </w:tr>
      <w:tr w:rsidR="0002780C" w:rsidRPr="001F208F" w14:paraId="6332EE0E" w14:textId="77777777" w:rsidTr="0067295D">
        <w:tc>
          <w:tcPr>
            <w:tcW w:w="1560" w:type="dxa"/>
          </w:tcPr>
          <w:p w14:paraId="5982C805" w14:textId="7C815501" w:rsidR="0002780C" w:rsidRPr="001F208F" w:rsidRDefault="009962AD" w:rsidP="008F4578">
            <w:pPr>
              <w:tabs>
                <w:tab w:val="left" w:pos="2285"/>
                <w:tab w:val="left" w:pos="2890"/>
              </w:tabs>
              <w:suppressAutoHyphens/>
              <w:ind w:right="283"/>
              <w:jc w:val="both"/>
              <w:rPr>
                <w:rFonts w:ascii="Arial" w:hAnsi="Arial" w:cs="Arial"/>
                <w:w w:val="101"/>
                <w:sz w:val="22"/>
                <w:szCs w:val="22"/>
              </w:rPr>
            </w:pPr>
            <w:r w:rsidRPr="00CD5419">
              <w:rPr>
                <w:rFonts w:ascii="Arial" w:hAnsi="Arial" w:cs="Arial"/>
                <w:color w:val="388600"/>
                <w:w w:val="101"/>
                <w:sz w:val="22"/>
                <w:szCs w:val="22"/>
              </w:rPr>
              <w:t>C00</w:t>
            </w:r>
            <w:r>
              <w:rPr>
                <w:rFonts w:ascii="Arial" w:hAnsi="Arial" w:cs="Arial"/>
                <w:color w:val="388600"/>
                <w:w w:val="101"/>
                <w:sz w:val="22"/>
                <w:szCs w:val="22"/>
              </w:rPr>
              <w:t>7</w:t>
            </w:r>
            <w:r w:rsidRPr="00CD5419">
              <w:rPr>
                <w:rFonts w:ascii="Arial" w:hAnsi="Arial" w:cs="Arial"/>
                <w:color w:val="388600"/>
                <w:w w:val="101"/>
                <w:sz w:val="22"/>
                <w:szCs w:val="22"/>
              </w:rPr>
              <w:t>0</w:t>
            </w:r>
          </w:p>
        </w:tc>
        <w:tc>
          <w:tcPr>
            <w:tcW w:w="7654" w:type="dxa"/>
          </w:tcPr>
          <w:p w14:paraId="0940513F" w14:textId="77777777" w:rsidR="0002780C" w:rsidRPr="001F208F" w:rsidRDefault="0002780C" w:rsidP="008F4578">
            <w:pPr>
              <w:pStyle w:val="TableParagraph"/>
              <w:spacing w:before="10"/>
              <w:jc w:val="both"/>
              <w:rPr>
                <w:b/>
              </w:rPr>
            </w:pPr>
            <w:r w:rsidRPr="001F208F">
              <w:rPr>
                <w:b/>
              </w:rPr>
              <w:t>Specific</w:t>
            </w:r>
            <w:r w:rsidRPr="001F208F">
              <w:rPr>
                <w:b/>
                <w:spacing w:val="14"/>
              </w:rPr>
              <w:t xml:space="preserve"> </w:t>
            </w:r>
            <w:r w:rsidRPr="001F208F">
              <w:rPr>
                <w:b/>
              </w:rPr>
              <w:t>credit</w:t>
            </w:r>
            <w:r w:rsidRPr="001F208F">
              <w:rPr>
                <w:b/>
                <w:spacing w:val="15"/>
              </w:rPr>
              <w:t xml:space="preserve"> </w:t>
            </w:r>
            <w:r w:rsidRPr="001F208F">
              <w:rPr>
                <w:b/>
              </w:rPr>
              <w:t>impairments (stage 3)</w:t>
            </w:r>
          </w:p>
          <w:p w14:paraId="037980CF" w14:textId="77777777" w:rsidR="0002780C" w:rsidRPr="009D49B6" w:rsidRDefault="0002780C" w:rsidP="008F4578">
            <w:pPr>
              <w:pStyle w:val="TableParagraph"/>
              <w:spacing w:before="11"/>
              <w:ind w:left="0"/>
              <w:jc w:val="both"/>
              <w:rPr>
                <w:b/>
                <w:i/>
                <w:sz w:val="20"/>
                <w:szCs w:val="20"/>
              </w:rPr>
            </w:pPr>
          </w:p>
          <w:p w14:paraId="674F2B09" w14:textId="77777777" w:rsidR="0002780C" w:rsidRPr="001F208F" w:rsidRDefault="0002780C" w:rsidP="008F4578">
            <w:pPr>
              <w:pStyle w:val="TableParagraph"/>
              <w:spacing w:line="252" w:lineRule="auto"/>
              <w:ind w:right="19"/>
              <w:jc w:val="both"/>
              <w:rPr>
                <w:b/>
              </w:rPr>
            </w:pPr>
            <w:r w:rsidRPr="001F208F">
              <w:t>This</w:t>
            </w:r>
            <w:r w:rsidRPr="001F208F">
              <w:rPr>
                <w:spacing w:val="1"/>
              </w:rPr>
              <w:t xml:space="preserve"> </w:t>
            </w:r>
            <w:r w:rsidRPr="001F208F">
              <w:t>column</w:t>
            </w:r>
            <w:r w:rsidRPr="001F208F">
              <w:rPr>
                <w:spacing w:val="1"/>
              </w:rPr>
              <w:t xml:space="preserve"> </w:t>
            </w:r>
            <w:r w:rsidRPr="001F208F">
              <w:t>shall</w:t>
            </w:r>
            <w:r w:rsidRPr="001F208F">
              <w:rPr>
                <w:spacing w:val="1"/>
              </w:rPr>
              <w:t xml:space="preserve"> </w:t>
            </w:r>
            <w:r w:rsidRPr="001F208F">
              <w:t>reflect</w:t>
            </w:r>
            <w:r w:rsidRPr="001F208F">
              <w:rPr>
                <w:spacing w:val="1"/>
              </w:rPr>
              <w:t xml:space="preserve"> </w:t>
            </w:r>
            <w:r w:rsidRPr="001F208F">
              <w:t>the</w:t>
            </w:r>
            <w:r w:rsidRPr="001F208F">
              <w:rPr>
                <w:spacing w:val="1"/>
              </w:rPr>
              <w:t xml:space="preserve"> </w:t>
            </w:r>
            <w:r w:rsidRPr="001F208F">
              <w:t>relevant</w:t>
            </w:r>
            <w:r w:rsidRPr="001F208F">
              <w:rPr>
                <w:spacing w:val="1"/>
              </w:rPr>
              <w:t xml:space="preserve"> </w:t>
            </w:r>
            <w:r w:rsidRPr="001F208F">
              <w:t>aggregate</w:t>
            </w:r>
            <w:r w:rsidRPr="001F208F">
              <w:rPr>
                <w:spacing w:val="58"/>
              </w:rPr>
              <w:t xml:space="preserve"> </w:t>
            </w:r>
            <w:r w:rsidRPr="001F208F">
              <w:t>amount</w:t>
            </w:r>
            <w:r w:rsidRPr="001F208F">
              <w:rPr>
                <w:spacing w:val="1"/>
              </w:rPr>
              <w:t xml:space="preserve"> </w:t>
            </w:r>
            <w:r w:rsidRPr="001F208F">
              <w:t>relating</w:t>
            </w:r>
            <w:r w:rsidRPr="001F208F">
              <w:rPr>
                <w:spacing w:val="1"/>
              </w:rPr>
              <w:t xml:space="preserve"> </w:t>
            </w:r>
            <w:r w:rsidRPr="001F208F">
              <w:t>to</w:t>
            </w:r>
            <w:r w:rsidRPr="001F208F">
              <w:rPr>
                <w:spacing w:val="1"/>
              </w:rPr>
              <w:t xml:space="preserve"> </w:t>
            </w:r>
            <w:r w:rsidRPr="001F208F">
              <w:t>any</w:t>
            </w:r>
            <w:r w:rsidRPr="001F208F">
              <w:rPr>
                <w:spacing w:val="1"/>
              </w:rPr>
              <w:t xml:space="preserve"> </w:t>
            </w:r>
            <w:r w:rsidRPr="001F208F">
              <w:t>specific</w:t>
            </w:r>
            <w:r w:rsidRPr="001F208F">
              <w:rPr>
                <w:spacing w:val="1"/>
              </w:rPr>
              <w:t xml:space="preserve"> </w:t>
            </w:r>
            <w:r w:rsidRPr="001F208F">
              <w:t>credit</w:t>
            </w:r>
            <w:r w:rsidRPr="001F208F">
              <w:rPr>
                <w:spacing w:val="1"/>
              </w:rPr>
              <w:t xml:space="preserve"> </w:t>
            </w:r>
            <w:r w:rsidRPr="001F208F">
              <w:t>impairment</w:t>
            </w:r>
            <w:r w:rsidRPr="001F208F">
              <w:rPr>
                <w:spacing w:val="1"/>
              </w:rPr>
              <w:t xml:space="preserve"> </w:t>
            </w:r>
            <w:r w:rsidRPr="001F208F">
              <w:t>raised</w:t>
            </w:r>
            <w:r w:rsidRPr="001F208F">
              <w:rPr>
                <w:spacing w:val="1"/>
              </w:rPr>
              <w:t xml:space="preserve"> </w:t>
            </w:r>
            <w:r w:rsidRPr="001F208F">
              <w:t>by</w:t>
            </w:r>
            <w:r w:rsidRPr="001F208F">
              <w:rPr>
                <w:spacing w:val="58"/>
              </w:rPr>
              <w:t xml:space="preserve"> </w:t>
            </w:r>
            <w:r w:rsidRPr="001F208F">
              <w:t>the</w:t>
            </w:r>
            <w:r w:rsidRPr="001F208F">
              <w:rPr>
                <w:spacing w:val="1"/>
              </w:rPr>
              <w:t xml:space="preserve"> </w:t>
            </w:r>
            <w:r w:rsidRPr="001F208F">
              <w:t>reporting</w:t>
            </w:r>
            <w:r w:rsidRPr="001F208F">
              <w:rPr>
                <w:spacing w:val="1"/>
              </w:rPr>
              <w:t xml:space="preserve"> </w:t>
            </w:r>
            <w:r w:rsidRPr="001F208F">
              <w:t>bank</w:t>
            </w:r>
            <w:r w:rsidRPr="001F208F">
              <w:rPr>
                <w:spacing w:val="1"/>
              </w:rPr>
              <w:t xml:space="preserve"> </w:t>
            </w:r>
            <w:r w:rsidRPr="001F208F">
              <w:t>in</w:t>
            </w:r>
            <w:r w:rsidRPr="001F208F">
              <w:rPr>
                <w:spacing w:val="1"/>
              </w:rPr>
              <w:t xml:space="preserve"> </w:t>
            </w:r>
            <w:r w:rsidRPr="001F208F">
              <w:t>accordance</w:t>
            </w:r>
            <w:r w:rsidRPr="001F208F">
              <w:rPr>
                <w:spacing w:val="1"/>
              </w:rPr>
              <w:t xml:space="preserve"> </w:t>
            </w:r>
            <w:r w:rsidRPr="001F208F">
              <w:t>with</w:t>
            </w:r>
            <w:r w:rsidRPr="001F208F">
              <w:rPr>
                <w:spacing w:val="1"/>
              </w:rPr>
              <w:t xml:space="preserve"> </w:t>
            </w:r>
            <w:r w:rsidRPr="001F208F">
              <w:t>any</w:t>
            </w:r>
            <w:r w:rsidRPr="001F208F">
              <w:rPr>
                <w:spacing w:val="1"/>
              </w:rPr>
              <w:t xml:space="preserve"> </w:t>
            </w:r>
            <w:r w:rsidRPr="001F208F">
              <w:t>relevant</w:t>
            </w:r>
            <w:r w:rsidRPr="001F208F">
              <w:rPr>
                <w:spacing w:val="1"/>
              </w:rPr>
              <w:t xml:space="preserve"> </w:t>
            </w:r>
            <w:r w:rsidRPr="001F208F">
              <w:t>financial</w:t>
            </w:r>
            <w:r w:rsidRPr="001F208F">
              <w:rPr>
                <w:spacing w:val="1"/>
              </w:rPr>
              <w:t xml:space="preserve"> </w:t>
            </w:r>
            <w:r w:rsidRPr="001F208F">
              <w:t>reporting</w:t>
            </w:r>
            <w:r w:rsidRPr="001F208F">
              <w:rPr>
                <w:spacing w:val="25"/>
              </w:rPr>
              <w:t xml:space="preserve"> </w:t>
            </w:r>
            <w:r w:rsidRPr="001F208F">
              <w:t>standard</w:t>
            </w:r>
            <w:r w:rsidRPr="001F208F">
              <w:rPr>
                <w:spacing w:val="25"/>
              </w:rPr>
              <w:t xml:space="preserve"> </w:t>
            </w:r>
            <w:r w:rsidRPr="001F208F">
              <w:t>issued</w:t>
            </w:r>
            <w:r w:rsidRPr="001F208F">
              <w:rPr>
                <w:spacing w:val="25"/>
              </w:rPr>
              <w:t xml:space="preserve"> </w:t>
            </w:r>
            <w:r w:rsidRPr="001F208F">
              <w:t>from</w:t>
            </w:r>
            <w:r w:rsidRPr="001F208F">
              <w:rPr>
                <w:spacing w:val="25"/>
              </w:rPr>
              <w:t xml:space="preserve"> </w:t>
            </w:r>
            <w:r w:rsidRPr="001F208F">
              <w:t>time</w:t>
            </w:r>
            <w:r w:rsidRPr="001F208F">
              <w:rPr>
                <w:spacing w:val="25"/>
              </w:rPr>
              <w:t xml:space="preserve"> </w:t>
            </w:r>
            <w:r w:rsidRPr="001F208F">
              <w:t>to</w:t>
            </w:r>
            <w:r w:rsidRPr="001F208F">
              <w:rPr>
                <w:spacing w:val="25"/>
              </w:rPr>
              <w:t xml:space="preserve"> </w:t>
            </w:r>
            <w:r w:rsidRPr="001F208F">
              <w:t>time,</w:t>
            </w:r>
            <w:r w:rsidRPr="001F208F">
              <w:rPr>
                <w:spacing w:val="25"/>
              </w:rPr>
              <w:t xml:space="preserve"> </w:t>
            </w:r>
            <w:r w:rsidRPr="001F208F">
              <w:t>in</w:t>
            </w:r>
            <w:r w:rsidRPr="001F208F">
              <w:rPr>
                <w:spacing w:val="26"/>
              </w:rPr>
              <w:t xml:space="preserve"> </w:t>
            </w:r>
            <w:r w:rsidRPr="001F208F">
              <w:t>respect</w:t>
            </w:r>
            <w:r w:rsidRPr="001F208F">
              <w:rPr>
                <w:spacing w:val="25"/>
              </w:rPr>
              <w:t xml:space="preserve"> </w:t>
            </w:r>
            <w:r w:rsidRPr="001F208F">
              <w:t>of</w:t>
            </w:r>
            <w:r w:rsidRPr="001F208F">
              <w:rPr>
                <w:spacing w:val="25"/>
              </w:rPr>
              <w:t xml:space="preserve"> </w:t>
            </w:r>
            <w:r w:rsidRPr="001F208F">
              <w:t>the bank’s</w:t>
            </w:r>
            <w:r w:rsidRPr="001F208F">
              <w:rPr>
                <w:spacing w:val="7"/>
              </w:rPr>
              <w:t xml:space="preserve"> </w:t>
            </w:r>
            <w:r w:rsidRPr="001F208F">
              <w:t>relevant</w:t>
            </w:r>
            <w:r w:rsidRPr="001F208F">
              <w:rPr>
                <w:spacing w:val="8"/>
              </w:rPr>
              <w:t xml:space="preserve"> </w:t>
            </w:r>
            <w:r w:rsidRPr="001F208F">
              <w:t>exposure</w:t>
            </w:r>
            <w:r w:rsidRPr="001F208F">
              <w:rPr>
                <w:spacing w:val="8"/>
              </w:rPr>
              <w:t xml:space="preserve"> </w:t>
            </w:r>
            <w:r w:rsidRPr="001F208F">
              <w:t>to</w:t>
            </w:r>
            <w:r w:rsidRPr="001F208F">
              <w:rPr>
                <w:spacing w:val="8"/>
              </w:rPr>
              <w:t xml:space="preserve"> </w:t>
            </w:r>
            <w:r w:rsidRPr="001F208F">
              <w:t>a</w:t>
            </w:r>
            <w:r w:rsidRPr="001F208F">
              <w:rPr>
                <w:spacing w:val="8"/>
              </w:rPr>
              <w:t xml:space="preserve"> </w:t>
            </w:r>
            <w:r w:rsidRPr="001F208F">
              <w:t>person.</w:t>
            </w:r>
          </w:p>
        </w:tc>
      </w:tr>
      <w:tr w:rsidR="00FF65B8" w:rsidRPr="001F208F" w14:paraId="7298BD90" w14:textId="77777777" w:rsidTr="0067295D">
        <w:tc>
          <w:tcPr>
            <w:tcW w:w="1560" w:type="dxa"/>
          </w:tcPr>
          <w:p w14:paraId="4F508507" w14:textId="08A6F789" w:rsidR="00FF65B8" w:rsidRPr="001F208F" w:rsidRDefault="00843080" w:rsidP="00FF65B8">
            <w:pPr>
              <w:tabs>
                <w:tab w:val="left" w:pos="2285"/>
                <w:tab w:val="left" w:pos="2890"/>
              </w:tabs>
              <w:suppressAutoHyphens/>
              <w:ind w:right="283"/>
              <w:jc w:val="both"/>
              <w:rPr>
                <w:rFonts w:ascii="Arial" w:hAnsi="Arial" w:cs="Arial"/>
                <w:w w:val="101"/>
                <w:sz w:val="22"/>
                <w:szCs w:val="22"/>
              </w:rPr>
            </w:pPr>
            <w:r w:rsidRPr="00CD5419">
              <w:rPr>
                <w:rFonts w:ascii="Arial" w:hAnsi="Arial" w:cs="Arial"/>
                <w:color w:val="388600"/>
                <w:w w:val="101"/>
                <w:sz w:val="22"/>
                <w:szCs w:val="22"/>
              </w:rPr>
              <w:t>C00</w:t>
            </w:r>
            <w:r>
              <w:rPr>
                <w:rFonts w:ascii="Arial" w:hAnsi="Arial" w:cs="Arial"/>
                <w:color w:val="388600"/>
                <w:w w:val="101"/>
                <w:sz w:val="22"/>
                <w:szCs w:val="22"/>
              </w:rPr>
              <w:t>8</w:t>
            </w:r>
            <w:r w:rsidRPr="00CD5419">
              <w:rPr>
                <w:rFonts w:ascii="Arial" w:hAnsi="Arial" w:cs="Arial"/>
                <w:color w:val="388600"/>
                <w:w w:val="101"/>
                <w:sz w:val="22"/>
                <w:szCs w:val="22"/>
              </w:rPr>
              <w:t>0</w:t>
            </w:r>
          </w:p>
        </w:tc>
        <w:tc>
          <w:tcPr>
            <w:tcW w:w="7654" w:type="dxa"/>
          </w:tcPr>
          <w:p w14:paraId="253EED86" w14:textId="77777777" w:rsidR="00FF65B8" w:rsidRPr="00494A1C" w:rsidRDefault="00FF65B8" w:rsidP="00FF65B8">
            <w:pPr>
              <w:widowControl/>
              <w:autoSpaceDE w:val="0"/>
              <w:autoSpaceDN w:val="0"/>
              <w:adjustRightInd w:val="0"/>
              <w:jc w:val="both"/>
              <w:rPr>
                <w:rFonts w:ascii="Arial" w:hAnsi="Arial" w:cs="Arial"/>
                <w:b/>
                <w:snapToGrid/>
                <w:sz w:val="22"/>
                <w:szCs w:val="22"/>
                <w:lang w:eastAsia="en-GB"/>
              </w:rPr>
            </w:pPr>
            <w:r w:rsidRPr="00494A1C">
              <w:rPr>
                <w:rFonts w:ascii="Arial" w:hAnsi="Arial" w:cs="Arial"/>
                <w:b/>
                <w:snapToGrid/>
                <w:sz w:val="22"/>
                <w:szCs w:val="22"/>
                <w:lang w:eastAsia="en-GB"/>
              </w:rPr>
              <w:t>Exposure to the counterparty acting as a credit risk mitigation provider</w:t>
            </w:r>
          </w:p>
          <w:p w14:paraId="7A2AFA2E" w14:textId="77777777" w:rsidR="00FF65B8" w:rsidRPr="00494A1C" w:rsidRDefault="00FF65B8" w:rsidP="00FF65B8">
            <w:pPr>
              <w:widowControl/>
              <w:autoSpaceDE w:val="0"/>
              <w:autoSpaceDN w:val="0"/>
              <w:adjustRightInd w:val="0"/>
              <w:jc w:val="both"/>
              <w:rPr>
                <w:rFonts w:ascii="Arial" w:hAnsi="Arial" w:cs="Arial"/>
                <w:snapToGrid/>
                <w:sz w:val="22"/>
                <w:szCs w:val="22"/>
                <w:lang w:eastAsia="en-GB"/>
              </w:rPr>
            </w:pPr>
          </w:p>
          <w:p w14:paraId="5F0C36A2" w14:textId="3CE4E5FE" w:rsidR="00FF65B8" w:rsidRPr="001F208F" w:rsidRDefault="00FF65B8" w:rsidP="00FF65B8">
            <w:pPr>
              <w:pStyle w:val="TableParagraph"/>
              <w:spacing w:before="10"/>
              <w:jc w:val="both"/>
              <w:rPr>
                <w:b/>
              </w:rPr>
            </w:pPr>
            <w:r w:rsidRPr="00494A1C">
              <w:rPr>
                <w:lang w:eastAsia="en-GB"/>
              </w:rPr>
              <w:t xml:space="preserve">This column shall reflect the relevant amount related to an exposure arising from a counterparty acting as a </w:t>
            </w:r>
            <w:r w:rsidR="008B5FCC">
              <w:rPr>
                <w:lang w:eastAsia="en-GB"/>
              </w:rPr>
              <w:t>CRM</w:t>
            </w:r>
            <w:r w:rsidRPr="00494A1C">
              <w:rPr>
                <w:lang w:eastAsia="en-GB"/>
              </w:rPr>
              <w:t xml:space="preserve"> provider</w:t>
            </w:r>
            <w:r>
              <w:rPr>
                <w:lang w:eastAsia="en-GB"/>
              </w:rPr>
              <w:t>, as envisaged in regulation 24(6)(d)(v) of the Regulations.</w:t>
            </w:r>
          </w:p>
        </w:tc>
      </w:tr>
      <w:tr w:rsidR="00FF65B8" w:rsidRPr="001F208F" w14:paraId="2E9069E3" w14:textId="77777777" w:rsidTr="0067295D">
        <w:tc>
          <w:tcPr>
            <w:tcW w:w="1560" w:type="dxa"/>
          </w:tcPr>
          <w:p w14:paraId="68AD3FE9" w14:textId="345807EF" w:rsidR="00FF65B8" w:rsidRPr="001F208F" w:rsidRDefault="00964DEB" w:rsidP="00FF65B8">
            <w:pPr>
              <w:tabs>
                <w:tab w:val="left" w:pos="2285"/>
                <w:tab w:val="left" w:pos="2890"/>
              </w:tabs>
              <w:suppressAutoHyphens/>
              <w:ind w:right="283"/>
              <w:jc w:val="both"/>
              <w:rPr>
                <w:rFonts w:ascii="Arial" w:hAnsi="Arial" w:cs="Arial"/>
                <w:w w:val="101"/>
                <w:sz w:val="22"/>
                <w:szCs w:val="22"/>
              </w:rPr>
            </w:pPr>
            <w:r w:rsidRPr="00CD5419">
              <w:rPr>
                <w:rFonts w:ascii="Arial" w:hAnsi="Arial" w:cs="Arial"/>
                <w:color w:val="388600"/>
                <w:w w:val="101"/>
                <w:sz w:val="22"/>
                <w:szCs w:val="22"/>
              </w:rPr>
              <w:t>C00</w:t>
            </w:r>
            <w:r>
              <w:rPr>
                <w:rFonts w:ascii="Arial" w:hAnsi="Arial" w:cs="Arial"/>
                <w:color w:val="388600"/>
                <w:w w:val="101"/>
                <w:sz w:val="22"/>
                <w:szCs w:val="22"/>
              </w:rPr>
              <w:t>9</w:t>
            </w:r>
            <w:r w:rsidRPr="00CD5419">
              <w:rPr>
                <w:rFonts w:ascii="Arial" w:hAnsi="Arial" w:cs="Arial"/>
                <w:color w:val="388600"/>
                <w:w w:val="101"/>
                <w:sz w:val="22"/>
                <w:szCs w:val="22"/>
              </w:rPr>
              <w:t>0</w:t>
            </w:r>
          </w:p>
        </w:tc>
        <w:tc>
          <w:tcPr>
            <w:tcW w:w="7654" w:type="dxa"/>
          </w:tcPr>
          <w:p w14:paraId="7A73851A" w14:textId="77777777" w:rsidR="00FF65B8" w:rsidRPr="004E0685" w:rsidRDefault="00FF65B8" w:rsidP="00FF65B8">
            <w:pPr>
              <w:pStyle w:val="TableParagraph"/>
              <w:spacing w:before="10"/>
              <w:jc w:val="both"/>
              <w:rPr>
                <w:b/>
              </w:rPr>
            </w:pPr>
            <w:r>
              <w:rPr>
                <w:b/>
              </w:rPr>
              <w:t>Eligible c</w:t>
            </w:r>
            <w:r w:rsidRPr="004E0685">
              <w:rPr>
                <w:b/>
              </w:rPr>
              <w:t>redit risk mitigation:</w:t>
            </w:r>
            <w:r w:rsidRPr="004E0685">
              <w:rPr>
                <w:b/>
                <w:spacing w:val="14"/>
              </w:rPr>
              <w:t xml:space="preserve"> </w:t>
            </w:r>
            <w:r w:rsidRPr="004E0685">
              <w:rPr>
                <w:b/>
              </w:rPr>
              <w:t>financial</w:t>
            </w:r>
            <w:r w:rsidRPr="004E0685">
              <w:rPr>
                <w:b/>
                <w:spacing w:val="14"/>
              </w:rPr>
              <w:t xml:space="preserve"> </w:t>
            </w:r>
            <w:r w:rsidRPr="004E0685">
              <w:rPr>
                <w:b/>
              </w:rPr>
              <w:t>collateral</w:t>
            </w:r>
          </w:p>
          <w:p w14:paraId="3CC63599" w14:textId="77777777" w:rsidR="00FF65B8" w:rsidRPr="004E0685" w:rsidRDefault="00FF65B8" w:rsidP="00FF65B8">
            <w:pPr>
              <w:pStyle w:val="TableParagraph"/>
              <w:spacing w:before="11"/>
              <w:ind w:left="0"/>
              <w:jc w:val="both"/>
              <w:rPr>
                <w:b/>
                <w:i/>
              </w:rPr>
            </w:pPr>
          </w:p>
          <w:p w14:paraId="5979BE8F" w14:textId="30351A51" w:rsidR="00FF65B8" w:rsidRPr="001F208F" w:rsidRDefault="00FF65B8" w:rsidP="00FF65B8">
            <w:pPr>
              <w:pStyle w:val="TableParagraph"/>
              <w:spacing w:before="10"/>
              <w:jc w:val="both"/>
              <w:rPr>
                <w:b/>
              </w:rPr>
            </w:pPr>
            <w:r w:rsidRPr="004E0685">
              <w:t>This</w:t>
            </w:r>
            <w:r w:rsidRPr="004E0685">
              <w:rPr>
                <w:spacing w:val="1"/>
              </w:rPr>
              <w:t xml:space="preserve"> </w:t>
            </w:r>
            <w:r w:rsidRPr="004E0685">
              <w:t>column</w:t>
            </w:r>
            <w:r w:rsidRPr="004E0685">
              <w:rPr>
                <w:spacing w:val="1"/>
              </w:rPr>
              <w:t xml:space="preserve"> </w:t>
            </w:r>
            <w:r w:rsidRPr="004E0685">
              <w:t>shall</w:t>
            </w:r>
            <w:r w:rsidRPr="004E0685">
              <w:rPr>
                <w:spacing w:val="1"/>
              </w:rPr>
              <w:t xml:space="preserve"> </w:t>
            </w:r>
            <w:r w:rsidRPr="004E0685">
              <w:t>reflect</w:t>
            </w:r>
            <w:r w:rsidRPr="004E0685">
              <w:rPr>
                <w:spacing w:val="1"/>
              </w:rPr>
              <w:t xml:space="preserve"> </w:t>
            </w:r>
            <w:r w:rsidRPr="004E0685">
              <w:t>the</w:t>
            </w:r>
            <w:r w:rsidRPr="004E0685">
              <w:rPr>
                <w:spacing w:val="1"/>
              </w:rPr>
              <w:t xml:space="preserve"> </w:t>
            </w:r>
            <w:r w:rsidRPr="004E0685">
              <w:t>relevant</w:t>
            </w:r>
            <w:r w:rsidRPr="004E0685">
              <w:rPr>
                <w:spacing w:val="58"/>
              </w:rPr>
              <w:t xml:space="preserve"> </w:t>
            </w:r>
            <w:r w:rsidRPr="004E0685">
              <w:t>aggregate</w:t>
            </w:r>
            <w:r w:rsidRPr="004E0685">
              <w:rPr>
                <w:spacing w:val="58"/>
              </w:rPr>
              <w:t xml:space="preserve"> </w:t>
            </w:r>
            <w:r w:rsidRPr="004E0685">
              <w:t>amount</w:t>
            </w:r>
            <w:r w:rsidRPr="004E0685">
              <w:rPr>
                <w:spacing w:val="1"/>
              </w:rPr>
              <w:t xml:space="preserve"> </w:t>
            </w:r>
            <w:r w:rsidRPr="004E0685">
              <w:t>related</w:t>
            </w:r>
            <w:r w:rsidRPr="004E0685">
              <w:rPr>
                <w:spacing w:val="1"/>
              </w:rPr>
              <w:t xml:space="preserve"> </w:t>
            </w:r>
            <w:r w:rsidRPr="004E0685">
              <w:t>to</w:t>
            </w:r>
            <w:r w:rsidRPr="004E0685">
              <w:rPr>
                <w:spacing w:val="1"/>
              </w:rPr>
              <w:t xml:space="preserve"> </w:t>
            </w:r>
            <w:r w:rsidRPr="004E0685">
              <w:t>any</w:t>
            </w:r>
            <w:r w:rsidRPr="004E0685">
              <w:rPr>
                <w:spacing w:val="1"/>
              </w:rPr>
              <w:t xml:space="preserve"> </w:t>
            </w:r>
            <w:r w:rsidRPr="004E0685">
              <w:t>eligible</w:t>
            </w:r>
            <w:r w:rsidRPr="004E0685">
              <w:rPr>
                <w:spacing w:val="1"/>
              </w:rPr>
              <w:t xml:space="preserve"> </w:t>
            </w:r>
            <w:r w:rsidRPr="004E0685">
              <w:t>financial</w:t>
            </w:r>
            <w:r w:rsidRPr="004E0685">
              <w:rPr>
                <w:spacing w:val="1"/>
              </w:rPr>
              <w:t xml:space="preserve"> </w:t>
            </w:r>
            <w:r w:rsidRPr="004E0685">
              <w:t>collateral</w:t>
            </w:r>
            <w:r w:rsidRPr="004E0685">
              <w:rPr>
                <w:spacing w:val="1"/>
              </w:rPr>
              <w:t xml:space="preserve"> </w:t>
            </w:r>
            <w:r w:rsidRPr="004E0685">
              <w:t>envisaged</w:t>
            </w:r>
            <w:r w:rsidRPr="004E0685">
              <w:rPr>
                <w:spacing w:val="59"/>
              </w:rPr>
              <w:t xml:space="preserve"> </w:t>
            </w:r>
            <w:r w:rsidRPr="004E0685">
              <w:t>in</w:t>
            </w:r>
            <w:r w:rsidRPr="004E0685">
              <w:rPr>
                <w:spacing w:val="1"/>
              </w:rPr>
              <w:t xml:space="preserve"> </w:t>
            </w:r>
            <w:r w:rsidRPr="004E0685">
              <w:t>regulation</w:t>
            </w:r>
            <w:r w:rsidRPr="004E0685">
              <w:rPr>
                <w:spacing w:val="42"/>
              </w:rPr>
              <w:t xml:space="preserve"> </w:t>
            </w:r>
            <w:r w:rsidRPr="004E0685">
              <w:t>23(9)(b) of the Regulations,</w:t>
            </w:r>
            <w:r w:rsidRPr="004E0685">
              <w:rPr>
                <w:spacing w:val="42"/>
              </w:rPr>
              <w:t xml:space="preserve"> </w:t>
            </w:r>
            <w:r w:rsidRPr="004E0685">
              <w:t>that</w:t>
            </w:r>
            <w:r w:rsidRPr="004E0685">
              <w:rPr>
                <w:spacing w:val="42"/>
              </w:rPr>
              <w:t xml:space="preserve"> </w:t>
            </w:r>
            <w:r w:rsidRPr="004E0685">
              <w:t>mitigates</w:t>
            </w:r>
            <w:r w:rsidRPr="004E0685">
              <w:rPr>
                <w:spacing w:val="42"/>
              </w:rPr>
              <w:t xml:space="preserve"> </w:t>
            </w:r>
            <w:r w:rsidRPr="004E0685">
              <w:t>or</w:t>
            </w:r>
            <w:r w:rsidRPr="004E0685">
              <w:rPr>
                <w:spacing w:val="42"/>
              </w:rPr>
              <w:t xml:space="preserve"> </w:t>
            </w:r>
            <w:r w:rsidRPr="004E0685">
              <w:t>reduces</w:t>
            </w:r>
            <w:r w:rsidRPr="004E0685">
              <w:rPr>
                <w:spacing w:val="43"/>
              </w:rPr>
              <w:t xml:space="preserve"> </w:t>
            </w:r>
            <w:r w:rsidRPr="004E0685">
              <w:t>the</w:t>
            </w:r>
            <w:r w:rsidRPr="004E0685">
              <w:rPr>
                <w:spacing w:val="41"/>
              </w:rPr>
              <w:t xml:space="preserve"> </w:t>
            </w:r>
            <w:r w:rsidRPr="004E0685">
              <w:t>bank’s original</w:t>
            </w:r>
            <w:r w:rsidRPr="004E0685">
              <w:rPr>
                <w:spacing w:val="10"/>
              </w:rPr>
              <w:t xml:space="preserve"> </w:t>
            </w:r>
            <w:r w:rsidRPr="004E0685">
              <w:t>exposure</w:t>
            </w:r>
            <w:r w:rsidRPr="004E0685">
              <w:rPr>
                <w:spacing w:val="10"/>
              </w:rPr>
              <w:t xml:space="preserve"> </w:t>
            </w:r>
            <w:r w:rsidRPr="004E0685">
              <w:t>to</w:t>
            </w:r>
            <w:r w:rsidRPr="004E0685">
              <w:rPr>
                <w:spacing w:val="12"/>
              </w:rPr>
              <w:t xml:space="preserve"> </w:t>
            </w:r>
            <w:r w:rsidRPr="004E0685">
              <w:t>a</w:t>
            </w:r>
            <w:r w:rsidRPr="004E0685">
              <w:rPr>
                <w:spacing w:val="10"/>
              </w:rPr>
              <w:t xml:space="preserve"> </w:t>
            </w:r>
            <w:r w:rsidRPr="004E0685">
              <w:t>person</w:t>
            </w:r>
            <w:r w:rsidRPr="004E0685">
              <w:rPr>
                <w:spacing w:val="11"/>
              </w:rPr>
              <w:t xml:space="preserve"> </w:t>
            </w:r>
            <w:r w:rsidRPr="004E0685">
              <w:t>or</w:t>
            </w:r>
            <w:r w:rsidRPr="004E0685">
              <w:rPr>
                <w:spacing w:val="10"/>
              </w:rPr>
              <w:t xml:space="preserve"> </w:t>
            </w:r>
            <w:r w:rsidRPr="004E0685">
              <w:t>counterparty.</w:t>
            </w:r>
          </w:p>
        </w:tc>
      </w:tr>
      <w:tr w:rsidR="00FF65B8" w:rsidRPr="001F208F" w14:paraId="12480EC7" w14:textId="77777777" w:rsidTr="0067295D">
        <w:tc>
          <w:tcPr>
            <w:tcW w:w="1560" w:type="dxa"/>
          </w:tcPr>
          <w:p w14:paraId="3641F1A2" w14:textId="003F5BA3" w:rsidR="00FF65B8" w:rsidRDefault="00F61EAE" w:rsidP="00FF65B8">
            <w:pPr>
              <w:tabs>
                <w:tab w:val="left" w:pos="2285"/>
                <w:tab w:val="left" w:pos="2890"/>
              </w:tabs>
              <w:suppressAutoHyphens/>
              <w:ind w:right="283"/>
              <w:jc w:val="both"/>
              <w:rPr>
                <w:rFonts w:ascii="Arial" w:hAnsi="Arial" w:cs="Arial"/>
                <w:bCs/>
                <w:w w:val="101"/>
                <w:sz w:val="22"/>
                <w:szCs w:val="22"/>
              </w:rPr>
            </w:pPr>
            <w:r w:rsidRPr="00CD5419">
              <w:rPr>
                <w:rFonts w:ascii="Arial" w:hAnsi="Arial" w:cs="Arial"/>
                <w:color w:val="388600"/>
                <w:w w:val="101"/>
                <w:sz w:val="22"/>
                <w:szCs w:val="22"/>
              </w:rPr>
              <w:t>C0</w:t>
            </w:r>
            <w:r>
              <w:rPr>
                <w:rFonts w:ascii="Arial" w:hAnsi="Arial" w:cs="Arial"/>
                <w:color w:val="388600"/>
                <w:w w:val="101"/>
                <w:sz w:val="22"/>
                <w:szCs w:val="22"/>
              </w:rPr>
              <w:t>10</w:t>
            </w:r>
            <w:r w:rsidRPr="00CD5419">
              <w:rPr>
                <w:rFonts w:ascii="Arial" w:hAnsi="Arial" w:cs="Arial"/>
                <w:color w:val="388600"/>
                <w:w w:val="101"/>
                <w:sz w:val="22"/>
                <w:szCs w:val="22"/>
              </w:rPr>
              <w:t>0</w:t>
            </w:r>
          </w:p>
        </w:tc>
        <w:tc>
          <w:tcPr>
            <w:tcW w:w="7654" w:type="dxa"/>
          </w:tcPr>
          <w:p w14:paraId="7E660A18" w14:textId="77777777" w:rsidR="00FF65B8" w:rsidRPr="004E0685" w:rsidRDefault="00FF65B8" w:rsidP="00FF65B8">
            <w:pPr>
              <w:pStyle w:val="TableParagraph"/>
              <w:spacing w:before="10" w:line="252" w:lineRule="auto"/>
              <w:ind w:right="17"/>
              <w:jc w:val="both"/>
              <w:rPr>
                <w:b/>
              </w:rPr>
            </w:pPr>
            <w:r>
              <w:rPr>
                <w:b/>
              </w:rPr>
              <w:t>Eligible c</w:t>
            </w:r>
            <w:r w:rsidRPr="004E0685">
              <w:rPr>
                <w:b/>
              </w:rPr>
              <w:t>redit risk mitigation: Guarantees</w:t>
            </w:r>
            <w:r w:rsidRPr="004E0685">
              <w:rPr>
                <w:b/>
                <w:spacing w:val="1"/>
              </w:rPr>
              <w:t xml:space="preserve"> </w:t>
            </w:r>
            <w:r w:rsidRPr="004E0685">
              <w:rPr>
                <w:b/>
              </w:rPr>
              <w:t>and</w:t>
            </w:r>
            <w:r w:rsidRPr="004E0685">
              <w:rPr>
                <w:b/>
                <w:spacing w:val="1"/>
              </w:rPr>
              <w:t xml:space="preserve"> </w:t>
            </w:r>
            <w:r w:rsidRPr="004E0685">
              <w:rPr>
                <w:b/>
              </w:rPr>
              <w:t>credit</w:t>
            </w:r>
            <w:r w:rsidRPr="004E0685">
              <w:rPr>
                <w:b/>
                <w:spacing w:val="1"/>
              </w:rPr>
              <w:t xml:space="preserve"> </w:t>
            </w:r>
            <w:r w:rsidRPr="004E0685">
              <w:rPr>
                <w:b/>
              </w:rPr>
              <w:t>derivative</w:t>
            </w:r>
            <w:r>
              <w:rPr>
                <w:b/>
              </w:rPr>
              <w:t xml:space="preserve"> </w:t>
            </w:r>
            <w:r w:rsidRPr="004E0685">
              <w:rPr>
                <w:b/>
              </w:rPr>
              <w:t>instruments</w:t>
            </w:r>
          </w:p>
          <w:p w14:paraId="2B9E33CE" w14:textId="77777777" w:rsidR="00FF65B8" w:rsidRPr="004E0685" w:rsidRDefault="00FF65B8" w:rsidP="00FF65B8">
            <w:pPr>
              <w:pStyle w:val="TableParagraph"/>
              <w:spacing w:before="10"/>
              <w:ind w:left="0"/>
              <w:jc w:val="both"/>
              <w:rPr>
                <w:b/>
                <w:i/>
              </w:rPr>
            </w:pPr>
          </w:p>
          <w:p w14:paraId="1ADFAEF8" w14:textId="19AB3743" w:rsidR="00FF65B8" w:rsidRDefault="00FF65B8" w:rsidP="00FF65B8">
            <w:pPr>
              <w:pStyle w:val="TableParagraph"/>
              <w:spacing w:before="10"/>
              <w:jc w:val="both"/>
              <w:rPr>
                <w:b/>
              </w:rPr>
            </w:pPr>
            <w:r w:rsidRPr="004E0685">
              <w:t>This</w:t>
            </w:r>
            <w:r w:rsidRPr="004E0685">
              <w:rPr>
                <w:spacing w:val="1"/>
              </w:rPr>
              <w:t xml:space="preserve"> </w:t>
            </w:r>
            <w:r w:rsidRPr="004E0685">
              <w:t>column</w:t>
            </w:r>
            <w:r w:rsidRPr="004E0685">
              <w:rPr>
                <w:spacing w:val="1"/>
              </w:rPr>
              <w:t xml:space="preserve"> </w:t>
            </w:r>
            <w:r w:rsidRPr="004E0685">
              <w:t>shall</w:t>
            </w:r>
            <w:r w:rsidRPr="004E0685">
              <w:rPr>
                <w:spacing w:val="1"/>
              </w:rPr>
              <w:t xml:space="preserve"> </w:t>
            </w:r>
            <w:r w:rsidRPr="004E0685">
              <w:t>reflect</w:t>
            </w:r>
            <w:r w:rsidRPr="004E0685">
              <w:rPr>
                <w:spacing w:val="1"/>
              </w:rPr>
              <w:t xml:space="preserve"> </w:t>
            </w:r>
            <w:r w:rsidRPr="004E0685">
              <w:t>the</w:t>
            </w:r>
            <w:r w:rsidRPr="004E0685">
              <w:rPr>
                <w:spacing w:val="1"/>
              </w:rPr>
              <w:t xml:space="preserve"> </w:t>
            </w:r>
            <w:r w:rsidRPr="004E0685">
              <w:t>relevant</w:t>
            </w:r>
            <w:r w:rsidRPr="004E0685">
              <w:rPr>
                <w:spacing w:val="58"/>
              </w:rPr>
              <w:t xml:space="preserve"> </w:t>
            </w:r>
            <w:r w:rsidRPr="004E0685">
              <w:t>aggregate</w:t>
            </w:r>
            <w:r w:rsidRPr="004E0685">
              <w:rPr>
                <w:spacing w:val="58"/>
              </w:rPr>
              <w:t xml:space="preserve"> </w:t>
            </w:r>
            <w:r w:rsidRPr="004E0685">
              <w:t>amount</w:t>
            </w:r>
            <w:r w:rsidRPr="004E0685">
              <w:rPr>
                <w:spacing w:val="1"/>
              </w:rPr>
              <w:t xml:space="preserve"> </w:t>
            </w:r>
            <w:r w:rsidRPr="004E0685">
              <w:t>related</w:t>
            </w:r>
            <w:r w:rsidRPr="004E0685">
              <w:rPr>
                <w:spacing w:val="1"/>
              </w:rPr>
              <w:t xml:space="preserve"> </w:t>
            </w:r>
            <w:r w:rsidRPr="004E0685">
              <w:t>to</w:t>
            </w:r>
            <w:r w:rsidRPr="004E0685">
              <w:rPr>
                <w:spacing w:val="1"/>
              </w:rPr>
              <w:t xml:space="preserve"> </w:t>
            </w:r>
            <w:r w:rsidRPr="004E0685">
              <w:t>any</w:t>
            </w:r>
            <w:r w:rsidRPr="004E0685">
              <w:rPr>
                <w:spacing w:val="1"/>
              </w:rPr>
              <w:t xml:space="preserve"> </w:t>
            </w:r>
            <w:r w:rsidRPr="004E0685">
              <w:t>eligible</w:t>
            </w:r>
            <w:r w:rsidRPr="004E0685">
              <w:rPr>
                <w:spacing w:val="1"/>
              </w:rPr>
              <w:t xml:space="preserve"> </w:t>
            </w:r>
            <w:r w:rsidRPr="004E0685">
              <w:t>guarantees</w:t>
            </w:r>
            <w:r w:rsidRPr="004E0685">
              <w:rPr>
                <w:spacing w:val="1"/>
              </w:rPr>
              <w:t xml:space="preserve"> </w:t>
            </w:r>
            <w:r w:rsidRPr="004E0685">
              <w:t>and</w:t>
            </w:r>
            <w:r w:rsidRPr="004E0685">
              <w:rPr>
                <w:spacing w:val="1"/>
              </w:rPr>
              <w:t xml:space="preserve"> </w:t>
            </w:r>
            <w:r w:rsidRPr="004E0685">
              <w:t>credit</w:t>
            </w:r>
            <w:r w:rsidRPr="004E0685">
              <w:rPr>
                <w:spacing w:val="1"/>
              </w:rPr>
              <w:t xml:space="preserve"> </w:t>
            </w:r>
            <w:r w:rsidRPr="004E0685">
              <w:t>derivate</w:t>
            </w:r>
            <w:r w:rsidRPr="004E0685">
              <w:rPr>
                <w:spacing w:val="1"/>
              </w:rPr>
              <w:t xml:space="preserve"> </w:t>
            </w:r>
            <w:r w:rsidRPr="004E0685">
              <w:t>instruments</w:t>
            </w:r>
            <w:r w:rsidRPr="004E0685">
              <w:rPr>
                <w:spacing w:val="1"/>
              </w:rPr>
              <w:t xml:space="preserve"> </w:t>
            </w:r>
            <w:r w:rsidRPr="004E0685">
              <w:t>respectively</w:t>
            </w:r>
            <w:r w:rsidRPr="004E0685">
              <w:rPr>
                <w:spacing w:val="1"/>
              </w:rPr>
              <w:t xml:space="preserve"> </w:t>
            </w:r>
            <w:r w:rsidRPr="004E0685">
              <w:t>envisaged</w:t>
            </w:r>
            <w:r w:rsidRPr="004E0685">
              <w:rPr>
                <w:spacing w:val="58"/>
              </w:rPr>
              <w:t xml:space="preserve"> </w:t>
            </w:r>
            <w:r w:rsidRPr="004E0685">
              <w:t>in</w:t>
            </w:r>
            <w:r w:rsidRPr="004E0685">
              <w:rPr>
                <w:spacing w:val="58"/>
              </w:rPr>
              <w:t xml:space="preserve"> </w:t>
            </w:r>
            <w:r w:rsidRPr="004E0685">
              <w:t>regulations</w:t>
            </w:r>
            <w:r w:rsidRPr="004E0685">
              <w:rPr>
                <w:spacing w:val="59"/>
              </w:rPr>
              <w:t xml:space="preserve"> </w:t>
            </w:r>
            <w:r w:rsidRPr="004E0685">
              <w:t>23(9)(c)</w:t>
            </w:r>
            <w:r w:rsidRPr="004E0685">
              <w:rPr>
                <w:spacing w:val="1"/>
              </w:rPr>
              <w:t xml:space="preserve"> </w:t>
            </w:r>
            <w:r w:rsidRPr="004E0685">
              <w:t>and</w:t>
            </w:r>
            <w:r w:rsidRPr="004E0685">
              <w:rPr>
                <w:spacing w:val="8"/>
              </w:rPr>
              <w:t xml:space="preserve"> </w:t>
            </w:r>
            <w:r w:rsidRPr="004E0685">
              <w:t>23(9)(d) of the Regulations,</w:t>
            </w:r>
            <w:r w:rsidRPr="004E0685">
              <w:rPr>
                <w:spacing w:val="9"/>
              </w:rPr>
              <w:t xml:space="preserve"> </w:t>
            </w:r>
            <w:r w:rsidRPr="004E0685">
              <w:t>that</w:t>
            </w:r>
            <w:r w:rsidRPr="004E0685">
              <w:rPr>
                <w:spacing w:val="9"/>
              </w:rPr>
              <w:t xml:space="preserve"> </w:t>
            </w:r>
            <w:r w:rsidRPr="004E0685">
              <w:t>mitigates</w:t>
            </w:r>
            <w:r w:rsidRPr="004E0685">
              <w:rPr>
                <w:spacing w:val="12"/>
              </w:rPr>
              <w:t xml:space="preserve"> </w:t>
            </w:r>
            <w:r w:rsidRPr="004E0685">
              <w:t>or</w:t>
            </w:r>
            <w:r w:rsidRPr="004E0685">
              <w:rPr>
                <w:spacing w:val="8"/>
              </w:rPr>
              <w:t xml:space="preserve"> </w:t>
            </w:r>
            <w:r w:rsidRPr="004E0685">
              <w:t>reduces</w:t>
            </w:r>
            <w:r w:rsidRPr="004E0685">
              <w:rPr>
                <w:spacing w:val="9"/>
              </w:rPr>
              <w:t xml:space="preserve"> </w:t>
            </w:r>
            <w:r w:rsidRPr="004E0685">
              <w:t>the bank’s original</w:t>
            </w:r>
            <w:r>
              <w:t xml:space="preserve"> </w:t>
            </w:r>
            <w:r w:rsidRPr="004E0685">
              <w:rPr>
                <w:snapToGrid w:val="0"/>
              </w:rPr>
              <w:t>exposure to a person or counterparty.</w:t>
            </w:r>
          </w:p>
        </w:tc>
      </w:tr>
    </w:tbl>
    <w:p w14:paraId="1EDB4A8A" w14:textId="77777777" w:rsidR="00ED37C7" w:rsidRDefault="00ED37C7">
      <w:r>
        <w:br w:type="page"/>
      </w:r>
    </w:p>
    <w:tbl>
      <w:tblPr>
        <w:tblStyle w:val="TableGrid"/>
        <w:tblW w:w="0" w:type="auto"/>
        <w:tblInd w:w="-5" w:type="dxa"/>
        <w:tblLook w:val="04A0" w:firstRow="1" w:lastRow="0" w:firstColumn="1" w:lastColumn="0" w:noHBand="0" w:noVBand="1"/>
      </w:tblPr>
      <w:tblGrid>
        <w:gridCol w:w="1560"/>
        <w:gridCol w:w="7461"/>
      </w:tblGrid>
      <w:tr w:rsidR="00ED37C7" w:rsidRPr="001F208F" w14:paraId="311C1F08" w14:textId="77777777" w:rsidTr="00FF65B8">
        <w:tc>
          <w:tcPr>
            <w:tcW w:w="1560" w:type="dxa"/>
            <w:shd w:val="clear" w:color="auto" w:fill="auto"/>
          </w:tcPr>
          <w:p w14:paraId="6A768343" w14:textId="0F34D1BE" w:rsidR="00ED37C7" w:rsidRPr="009B29A9" w:rsidRDefault="00ED37C7" w:rsidP="009B29A9">
            <w:pPr>
              <w:tabs>
                <w:tab w:val="left" w:pos="2285"/>
                <w:tab w:val="left" w:pos="2890"/>
              </w:tabs>
              <w:suppressAutoHyphens/>
              <w:ind w:left="-113"/>
              <w:jc w:val="center"/>
              <w:rPr>
                <w:rFonts w:ascii="Arial" w:hAnsi="Arial" w:cs="Arial"/>
                <w:b/>
                <w:iCs/>
                <w:sz w:val="22"/>
                <w:szCs w:val="22"/>
              </w:rPr>
            </w:pPr>
            <w:r w:rsidRPr="009B29A9">
              <w:rPr>
                <w:rFonts w:ascii="Arial" w:hAnsi="Arial" w:cs="Arial"/>
                <w:b/>
                <w:iCs/>
                <w:sz w:val="22"/>
                <w:szCs w:val="22"/>
              </w:rPr>
              <w:t>Column number</w:t>
            </w:r>
          </w:p>
        </w:tc>
        <w:tc>
          <w:tcPr>
            <w:tcW w:w="7461" w:type="dxa"/>
          </w:tcPr>
          <w:p w14:paraId="5F96A3F0" w14:textId="6F7DDA21" w:rsidR="00ED37C7" w:rsidRPr="00494A1C" w:rsidRDefault="00ED37C7" w:rsidP="009B29A9">
            <w:pPr>
              <w:widowControl/>
              <w:autoSpaceDE w:val="0"/>
              <w:autoSpaceDN w:val="0"/>
              <w:adjustRightInd w:val="0"/>
              <w:jc w:val="center"/>
              <w:rPr>
                <w:rFonts w:ascii="Arial" w:hAnsi="Arial" w:cs="Arial"/>
                <w:b/>
                <w:snapToGrid/>
                <w:sz w:val="22"/>
                <w:szCs w:val="22"/>
                <w:lang w:eastAsia="en-GB"/>
              </w:rPr>
            </w:pPr>
            <w:r>
              <w:rPr>
                <w:rFonts w:ascii="Arial" w:hAnsi="Arial" w:cs="Arial"/>
                <w:b/>
                <w:snapToGrid/>
                <w:sz w:val="22"/>
                <w:szCs w:val="22"/>
                <w:lang w:eastAsia="en-GB"/>
              </w:rPr>
              <w:t>Description</w:t>
            </w:r>
          </w:p>
        </w:tc>
      </w:tr>
      <w:tr w:rsidR="00E43C01" w:rsidRPr="001F208F" w14:paraId="082866A6" w14:textId="77777777" w:rsidTr="00FF65B8">
        <w:tc>
          <w:tcPr>
            <w:tcW w:w="1560" w:type="dxa"/>
          </w:tcPr>
          <w:p w14:paraId="75D63A74" w14:textId="5873BDE9" w:rsidR="00E43C01" w:rsidRPr="00EA2887" w:rsidRDefault="00BE0620" w:rsidP="00E43C01">
            <w:pPr>
              <w:tabs>
                <w:tab w:val="left" w:pos="2285"/>
                <w:tab w:val="left" w:pos="2890"/>
              </w:tabs>
              <w:suppressAutoHyphens/>
              <w:ind w:right="283"/>
              <w:jc w:val="both"/>
              <w:rPr>
                <w:rFonts w:ascii="Arial" w:hAnsi="Arial" w:cs="Arial"/>
                <w:bCs/>
                <w:iCs/>
                <w:sz w:val="22"/>
                <w:szCs w:val="22"/>
              </w:rPr>
            </w:pPr>
            <w:r w:rsidRPr="00CD5419">
              <w:rPr>
                <w:rFonts w:ascii="Arial" w:hAnsi="Arial" w:cs="Arial"/>
                <w:color w:val="388600"/>
                <w:w w:val="101"/>
                <w:sz w:val="22"/>
                <w:szCs w:val="22"/>
              </w:rPr>
              <w:t>C0</w:t>
            </w:r>
            <w:r>
              <w:rPr>
                <w:rFonts w:ascii="Arial" w:hAnsi="Arial" w:cs="Arial"/>
                <w:color w:val="388600"/>
                <w:w w:val="101"/>
                <w:sz w:val="22"/>
                <w:szCs w:val="22"/>
              </w:rPr>
              <w:t>11</w:t>
            </w:r>
            <w:r w:rsidRPr="00CD5419">
              <w:rPr>
                <w:rFonts w:ascii="Arial" w:hAnsi="Arial" w:cs="Arial"/>
                <w:color w:val="388600"/>
                <w:w w:val="101"/>
                <w:sz w:val="22"/>
                <w:szCs w:val="22"/>
              </w:rPr>
              <w:t>0</w:t>
            </w:r>
          </w:p>
        </w:tc>
        <w:tc>
          <w:tcPr>
            <w:tcW w:w="7461" w:type="dxa"/>
          </w:tcPr>
          <w:p w14:paraId="368D665F" w14:textId="77777777" w:rsidR="00E43C01" w:rsidRPr="001F208F" w:rsidRDefault="00E43C01" w:rsidP="00E43C01">
            <w:pPr>
              <w:pStyle w:val="TableParagraph"/>
              <w:spacing w:before="10" w:line="249" w:lineRule="auto"/>
              <w:ind w:right="22"/>
              <w:jc w:val="both"/>
              <w:rPr>
                <w:b/>
              </w:rPr>
            </w:pPr>
            <w:r w:rsidRPr="001F208F">
              <w:rPr>
                <w:b/>
              </w:rPr>
              <w:t>Adjusted</w:t>
            </w:r>
            <w:r w:rsidRPr="001F208F">
              <w:rPr>
                <w:b/>
                <w:spacing w:val="1"/>
              </w:rPr>
              <w:t xml:space="preserve"> </w:t>
            </w:r>
            <w:r w:rsidRPr="001F208F">
              <w:rPr>
                <w:b/>
              </w:rPr>
              <w:t>exposure</w:t>
            </w:r>
            <w:r w:rsidRPr="001F208F">
              <w:rPr>
                <w:b/>
                <w:spacing w:val="1"/>
              </w:rPr>
              <w:t xml:space="preserve"> </w:t>
            </w:r>
            <w:r w:rsidRPr="001F208F">
              <w:rPr>
                <w:b/>
              </w:rPr>
              <w:t>post</w:t>
            </w:r>
            <w:r w:rsidRPr="001F208F">
              <w:rPr>
                <w:b/>
                <w:spacing w:val="1"/>
              </w:rPr>
              <w:t xml:space="preserve"> CCF, </w:t>
            </w:r>
            <w:r w:rsidRPr="001F208F">
              <w:rPr>
                <w:b/>
              </w:rPr>
              <w:t>specific</w:t>
            </w:r>
            <w:r w:rsidRPr="001F208F">
              <w:rPr>
                <w:b/>
                <w:spacing w:val="1"/>
              </w:rPr>
              <w:t xml:space="preserve"> </w:t>
            </w:r>
            <w:r w:rsidRPr="001F208F">
              <w:rPr>
                <w:b/>
              </w:rPr>
              <w:t>credit</w:t>
            </w:r>
            <w:r w:rsidRPr="001F208F">
              <w:rPr>
                <w:b/>
                <w:spacing w:val="1"/>
              </w:rPr>
              <w:t xml:space="preserve"> </w:t>
            </w:r>
            <w:r w:rsidRPr="001F208F">
              <w:rPr>
                <w:b/>
              </w:rPr>
              <w:t>impairment</w:t>
            </w:r>
            <w:r w:rsidRPr="001F208F">
              <w:rPr>
                <w:b/>
                <w:spacing w:val="1"/>
              </w:rPr>
              <w:t xml:space="preserve"> </w:t>
            </w:r>
            <w:r w:rsidRPr="001F208F">
              <w:rPr>
                <w:b/>
              </w:rPr>
              <w:t>and</w:t>
            </w:r>
            <w:r w:rsidRPr="001F208F">
              <w:rPr>
                <w:b/>
                <w:spacing w:val="-56"/>
              </w:rPr>
              <w:t xml:space="preserve">        </w:t>
            </w:r>
            <w:r w:rsidRPr="001F208F">
              <w:rPr>
                <w:b/>
              </w:rPr>
              <w:t>CRM</w:t>
            </w:r>
          </w:p>
          <w:p w14:paraId="699D0DDF" w14:textId="77777777" w:rsidR="00E43C01" w:rsidRPr="00340010" w:rsidRDefault="00E43C01" w:rsidP="00E43C01">
            <w:pPr>
              <w:pStyle w:val="TableParagraph"/>
              <w:spacing w:before="3"/>
              <w:ind w:left="0"/>
              <w:jc w:val="both"/>
              <w:rPr>
                <w:b/>
                <w:i/>
              </w:rPr>
            </w:pPr>
          </w:p>
          <w:p w14:paraId="492A092A" w14:textId="77777777" w:rsidR="00E43C01" w:rsidRDefault="00E43C01" w:rsidP="00E43C01">
            <w:pPr>
              <w:pStyle w:val="TableParagraph"/>
              <w:spacing w:line="252" w:lineRule="auto"/>
              <w:ind w:right="16" w:hanging="1"/>
              <w:jc w:val="both"/>
            </w:pPr>
            <w:r w:rsidRPr="001F208F">
              <w:t>This</w:t>
            </w:r>
            <w:r w:rsidRPr="001F208F">
              <w:rPr>
                <w:spacing w:val="1"/>
              </w:rPr>
              <w:t xml:space="preserve"> </w:t>
            </w:r>
            <w:r w:rsidRPr="001F208F">
              <w:t>column</w:t>
            </w:r>
            <w:r w:rsidRPr="001F208F">
              <w:rPr>
                <w:spacing w:val="1"/>
              </w:rPr>
              <w:t xml:space="preserve"> </w:t>
            </w:r>
            <w:r w:rsidRPr="001F208F">
              <w:t>shall</w:t>
            </w:r>
            <w:r w:rsidRPr="001F208F">
              <w:rPr>
                <w:spacing w:val="1"/>
              </w:rPr>
              <w:t xml:space="preserve"> </w:t>
            </w:r>
            <w:r w:rsidRPr="001F208F">
              <w:t>reflect</w:t>
            </w:r>
            <w:r w:rsidRPr="001F208F">
              <w:rPr>
                <w:spacing w:val="1"/>
              </w:rPr>
              <w:t xml:space="preserve"> </w:t>
            </w:r>
            <w:r w:rsidRPr="001F208F">
              <w:t>the</w:t>
            </w:r>
            <w:r w:rsidRPr="001F208F">
              <w:rPr>
                <w:spacing w:val="1"/>
              </w:rPr>
              <w:t xml:space="preserve"> </w:t>
            </w:r>
            <w:r w:rsidRPr="001F208F">
              <w:t>relevant</w:t>
            </w:r>
            <w:r w:rsidRPr="001F208F">
              <w:rPr>
                <w:spacing w:val="58"/>
              </w:rPr>
              <w:t xml:space="preserve"> </w:t>
            </w:r>
            <w:r w:rsidRPr="001F208F">
              <w:t>aggregate</w:t>
            </w:r>
            <w:r w:rsidRPr="001F208F">
              <w:rPr>
                <w:spacing w:val="58"/>
              </w:rPr>
              <w:t xml:space="preserve"> </w:t>
            </w:r>
            <w:r w:rsidRPr="001F208F">
              <w:t>amount</w:t>
            </w:r>
            <w:r w:rsidRPr="001F208F">
              <w:rPr>
                <w:spacing w:val="1"/>
              </w:rPr>
              <w:t xml:space="preserve"> </w:t>
            </w:r>
            <w:r w:rsidRPr="001F208F">
              <w:t>related</w:t>
            </w:r>
            <w:r w:rsidRPr="001F208F">
              <w:rPr>
                <w:spacing w:val="1"/>
              </w:rPr>
              <w:t xml:space="preserve"> </w:t>
            </w:r>
            <w:r w:rsidRPr="001F208F">
              <w:t>to</w:t>
            </w:r>
            <w:r w:rsidRPr="001F208F">
              <w:rPr>
                <w:spacing w:val="1"/>
              </w:rPr>
              <w:t xml:space="preserve"> </w:t>
            </w:r>
            <w:r w:rsidRPr="001F208F">
              <w:t>the</w:t>
            </w:r>
            <w:r w:rsidRPr="001F208F">
              <w:rPr>
                <w:spacing w:val="1"/>
              </w:rPr>
              <w:t xml:space="preserve"> </w:t>
            </w:r>
            <w:r w:rsidRPr="001F208F">
              <w:t>bank’s</w:t>
            </w:r>
            <w:r w:rsidRPr="001F208F">
              <w:rPr>
                <w:spacing w:val="1"/>
              </w:rPr>
              <w:t xml:space="preserve"> </w:t>
            </w:r>
            <w:r w:rsidRPr="001F208F">
              <w:t>adjusted</w:t>
            </w:r>
            <w:r w:rsidRPr="001F208F">
              <w:rPr>
                <w:spacing w:val="1"/>
              </w:rPr>
              <w:t xml:space="preserve"> </w:t>
            </w:r>
            <w:r w:rsidRPr="001F208F">
              <w:t>exposure</w:t>
            </w:r>
            <w:r w:rsidRPr="001F208F">
              <w:rPr>
                <w:spacing w:val="1"/>
              </w:rPr>
              <w:t xml:space="preserve"> </w:t>
            </w:r>
            <w:r w:rsidRPr="008F4578">
              <w:rPr>
                <w:b/>
                <w:bCs/>
              </w:rPr>
              <w:t>after</w:t>
            </w:r>
            <w:r w:rsidRPr="001F208F">
              <w:rPr>
                <w:spacing w:val="1"/>
              </w:rPr>
              <w:t xml:space="preserve"> </w:t>
            </w:r>
            <w:r w:rsidRPr="001F208F">
              <w:t>taking</w:t>
            </w:r>
            <w:r w:rsidRPr="001F208F">
              <w:rPr>
                <w:spacing w:val="1"/>
              </w:rPr>
              <w:t xml:space="preserve"> </w:t>
            </w:r>
            <w:r w:rsidRPr="001F208F">
              <w:t>into</w:t>
            </w:r>
            <w:r w:rsidRPr="001F208F">
              <w:rPr>
                <w:spacing w:val="1"/>
              </w:rPr>
              <w:t xml:space="preserve"> </w:t>
            </w:r>
            <w:r w:rsidRPr="001F208F">
              <w:t>consideration-</w:t>
            </w:r>
          </w:p>
          <w:p w14:paraId="44003443" w14:textId="77777777" w:rsidR="00FF65B8" w:rsidRPr="001F208F" w:rsidRDefault="00FF65B8" w:rsidP="00E43C01">
            <w:pPr>
              <w:pStyle w:val="TableParagraph"/>
              <w:spacing w:line="252" w:lineRule="auto"/>
              <w:ind w:right="16" w:hanging="1"/>
              <w:jc w:val="both"/>
            </w:pPr>
          </w:p>
          <w:p w14:paraId="7B654486" w14:textId="4881CC9B" w:rsidR="00E43C01" w:rsidRPr="001F208F" w:rsidRDefault="00E43C01" w:rsidP="00E43C01">
            <w:pPr>
              <w:pStyle w:val="TableParagraph"/>
              <w:numPr>
                <w:ilvl w:val="0"/>
                <w:numId w:val="28"/>
              </w:numPr>
              <w:tabs>
                <w:tab w:val="left" w:pos="551"/>
              </w:tabs>
              <w:spacing w:line="252" w:lineRule="auto"/>
              <w:ind w:right="20"/>
              <w:jc w:val="both"/>
            </w:pPr>
            <w:r w:rsidRPr="001F208F">
              <w:t>any</w:t>
            </w:r>
            <w:r w:rsidRPr="001F208F">
              <w:rPr>
                <w:spacing w:val="11"/>
              </w:rPr>
              <w:t xml:space="preserve"> </w:t>
            </w:r>
            <w:r w:rsidRPr="001F208F">
              <w:t>relevant</w:t>
            </w:r>
            <w:r w:rsidRPr="001F208F">
              <w:rPr>
                <w:spacing w:val="11"/>
              </w:rPr>
              <w:t xml:space="preserve"> </w:t>
            </w:r>
            <w:r w:rsidR="00963B6C">
              <w:t>CCF</w:t>
            </w:r>
            <w:r w:rsidRPr="001F208F">
              <w:t xml:space="preserve"> as specified in regulation 23(6)(g) of the Regulations;</w:t>
            </w:r>
          </w:p>
          <w:p w14:paraId="7702CF79" w14:textId="13295878" w:rsidR="00E43C01" w:rsidRPr="001F208F" w:rsidRDefault="00E43C01" w:rsidP="00E43C01">
            <w:pPr>
              <w:pStyle w:val="TableParagraph"/>
              <w:numPr>
                <w:ilvl w:val="0"/>
                <w:numId w:val="28"/>
              </w:numPr>
              <w:tabs>
                <w:tab w:val="left" w:pos="551"/>
              </w:tabs>
              <w:spacing w:line="252" w:lineRule="auto"/>
              <w:ind w:right="20"/>
              <w:jc w:val="both"/>
            </w:pPr>
            <w:r w:rsidRPr="001F208F">
              <w:t>any</w:t>
            </w:r>
            <w:r w:rsidRPr="001F208F">
              <w:rPr>
                <w:spacing w:val="1"/>
              </w:rPr>
              <w:t xml:space="preserve"> </w:t>
            </w:r>
            <w:r w:rsidRPr="001F208F">
              <w:t>specific</w:t>
            </w:r>
            <w:r w:rsidRPr="001F208F">
              <w:rPr>
                <w:spacing w:val="1"/>
              </w:rPr>
              <w:t xml:space="preserve"> </w:t>
            </w:r>
            <w:r w:rsidRPr="001F208F">
              <w:t>credit</w:t>
            </w:r>
            <w:r w:rsidRPr="001F208F">
              <w:rPr>
                <w:spacing w:val="1"/>
              </w:rPr>
              <w:t xml:space="preserve"> </w:t>
            </w:r>
            <w:r w:rsidRPr="001F208F">
              <w:t>impairment</w:t>
            </w:r>
            <w:r w:rsidRPr="001F208F">
              <w:rPr>
                <w:spacing w:val="1"/>
              </w:rPr>
              <w:t xml:space="preserve"> </w:t>
            </w:r>
            <w:r w:rsidRPr="001F208F">
              <w:t>raised</w:t>
            </w:r>
            <w:r w:rsidRPr="001F208F">
              <w:rPr>
                <w:spacing w:val="1"/>
              </w:rPr>
              <w:t xml:space="preserve"> </w:t>
            </w:r>
            <w:r w:rsidRPr="001F208F">
              <w:t>against</w:t>
            </w:r>
            <w:r w:rsidRPr="001F208F">
              <w:rPr>
                <w:spacing w:val="1"/>
              </w:rPr>
              <w:t xml:space="preserve"> </w:t>
            </w:r>
            <w:r w:rsidRPr="001F208F">
              <w:t>the</w:t>
            </w:r>
            <w:r w:rsidRPr="001F208F">
              <w:rPr>
                <w:spacing w:val="1"/>
              </w:rPr>
              <w:t xml:space="preserve"> </w:t>
            </w:r>
            <w:r w:rsidRPr="001F208F">
              <w:t>exposure;</w:t>
            </w:r>
            <w:r w:rsidRPr="001F208F">
              <w:rPr>
                <w:spacing w:val="1"/>
              </w:rPr>
              <w:t xml:space="preserve"> </w:t>
            </w:r>
            <w:r w:rsidRPr="001F208F">
              <w:t>as</w:t>
            </w:r>
            <w:r w:rsidRPr="001F208F">
              <w:rPr>
                <w:spacing w:val="1"/>
              </w:rPr>
              <w:t xml:space="preserve"> </w:t>
            </w:r>
            <w:r w:rsidRPr="001F208F">
              <w:t>well</w:t>
            </w:r>
            <w:r w:rsidRPr="001F208F">
              <w:rPr>
                <w:spacing w:val="2"/>
              </w:rPr>
              <w:t xml:space="preserve"> </w:t>
            </w:r>
            <w:r w:rsidRPr="001F208F">
              <w:t>a</w:t>
            </w:r>
            <w:r>
              <w:t>s</w:t>
            </w:r>
          </w:p>
          <w:p w14:paraId="41DE4C78" w14:textId="4A48B558" w:rsidR="00E43C01" w:rsidRPr="001F208F" w:rsidRDefault="00E43C01" w:rsidP="00E43C01">
            <w:pPr>
              <w:pStyle w:val="TableParagraph"/>
              <w:numPr>
                <w:ilvl w:val="0"/>
                <w:numId w:val="28"/>
              </w:numPr>
              <w:tabs>
                <w:tab w:val="left" w:pos="551"/>
              </w:tabs>
              <w:spacing w:line="252" w:lineRule="auto"/>
              <w:ind w:right="20"/>
              <w:jc w:val="both"/>
            </w:pPr>
            <w:r w:rsidRPr="001F208F">
              <w:t xml:space="preserve">any eligible </w:t>
            </w:r>
            <w:r w:rsidR="00963B6C">
              <w:t>CRM</w:t>
            </w:r>
            <w:r w:rsidRPr="001F208F">
              <w:t xml:space="preserve"> envisaged in regulation</w:t>
            </w:r>
            <w:r w:rsidRPr="001F208F">
              <w:rPr>
                <w:spacing w:val="1"/>
              </w:rPr>
              <w:t xml:space="preserve"> </w:t>
            </w:r>
            <w:r w:rsidRPr="001F208F">
              <w:t>23(9)</w:t>
            </w:r>
            <w:r w:rsidRPr="001F208F">
              <w:rPr>
                <w:spacing w:val="23"/>
              </w:rPr>
              <w:t xml:space="preserve"> </w:t>
            </w:r>
            <w:r w:rsidRPr="008F4578">
              <w:t xml:space="preserve">of the Regulations </w:t>
            </w:r>
            <w:r w:rsidRPr="001F208F">
              <w:t>to</w:t>
            </w:r>
            <w:r w:rsidRPr="001F208F">
              <w:rPr>
                <w:spacing w:val="23"/>
              </w:rPr>
              <w:t xml:space="preserve"> </w:t>
            </w:r>
            <w:r w:rsidRPr="001F208F">
              <w:t>mitigate</w:t>
            </w:r>
            <w:r w:rsidRPr="001F208F">
              <w:rPr>
                <w:spacing w:val="23"/>
              </w:rPr>
              <w:t xml:space="preserve"> </w:t>
            </w:r>
            <w:r w:rsidRPr="001F208F">
              <w:t>or</w:t>
            </w:r>
            <w:r w:rsidRPr="001F208F">
              <w:rPr>
                <w:spacing w:val="23"/>
              </w:rPr>
              <w:t xml:space="preserve"> </w:t>
            </w:r>
            <w:r w:rsidRPr="001F208F">
              <w:t>reduce</w:t>
            </w:r>
            <w:r w:rsidRPr="001F208F">
              <w:rPr>
                <w:spacing w:val="23"/>
              </w:rPr>
              <w:t xml:space="preserve"> </w:t>
            </w:r>
            <w:r w:rsidRPr="001F208F">
              <w:t>the</w:t>
            </w:r>
            <w:r w:rsidRPr="001F208F">
              <w:rPr>
                <w:spacing w:val="24"/>
              </w:rPr>
              <w:t xml:space="preserve"> </w:t>
            </w:r>
            <w:r w:rsidRPr="001F208F">
              <w:t>bank’s</w:t>
            </w:r>
            <w:r w:rsidRPr="001F208F">
              <w:rPr>
                <w:spacing w:val="23"/>
              </w:rPr>
              <w:t xml:space="preserve"> </w:t>
            </w:r>
            <w:r w:rsidRPr="001F208F">
              <w:t>original</w:t>
            </w:r>
            <w:r w:rsidRPr="001F208F">
              <w:rPr>
                <w:spacing w:val="23"/>
              </w:rPr>
              <w:t xml:space="preserve"> </w:t>
            </w:r>
            <w:r w:rsidRPr="001F208F">
              <w:t>exposure</w:t>
            </w:r>
            <w:r w:rsidRPr="001F208F">
              <w:rPr>
                <w:spacing w:val="-56"/>
              </w:rPr>
              <w:t xml:space="preserve"> </w:t>
            </w:r>
            <w:r w:rsidRPr="001F208F">
              <w:t>to</w:t>
            </w:r>
            <w:r w:rsidRPr="001F208F">
              <w:rPr>
                <w:spacing w:val="1"/>
              </w:rPr>
              <w:t xml:space="preserve"> </w:t>
            </w:r>
            <w:r w:rsidRPr="001F208F">
              <w:t>a</w:t>
            </w:r>
            <w:r w:rsidRPr="001F208F">
              <w:rPr>
                <w:spacing w:val="2"/>
              </w:rPr>
              <w:t xml:space="preserve"> </w:t>
            </w:r>
            <w:r w:rsidRPr="001F208F">
              <w:t>person</w:t>
            </w:r>
            <w:r w:rsidRPr="001F208F">
              <w:rPr>
                <w:spacing w:val="2"/>
              </w:rPr>
              <w:t xml:space="preserve"> </w:t>
            </w:r>
            <w:r w:rsidRPr="001F208F">
              <w:t>or</w:t>
            </w:r>
            <w:r w:rsidRPr="001F208F">
              <w:rPr>
                <w:spacing w:val="2"/>
              </w:rPr>
              <w:t xml:space="preserve"> </w:t>
            </w:r>
            <w:r w:rsidRPr="001F208F">
              <w:t>counterparty.</w:t>
            </w:r>
          </w:p>
        </w:tc>
      </w:tr>
      <w:tr w:rsidR="00E43C01" w:rsidRPr="001F208F" w14:paraId="2D06DA51" w14:textId="77777777" w:rsidTr="00FF65B8">
        <w:tc>
          <w:tcPr>
            <w:tcW w:w="1560" w:type="dxa"/>
          </w:tcPr>
          <w:p w14:paraId="10F6939F" w14:textId="6261C93C" w:rsidR="00E43C01" w:rsidRPr="00EA2887" w:rsidRDefault="00B96CAC" w:rsidP="00E43C01">
            <w:pPr>
              <w:tabs>
                <w:tab w:val="left" w:pos="2285"/>
                <w:tab w:val="left" w:pos="2890"/>
              </w:tabs>
              <w:suppressAutoHyphens/>
              <w:ind w:right="283"/>
              <w:jc w:val="both"/>
              <w:rPr>
                <w:rFonts w:ascii="Arial" w:hAnsi="Arial" w:cs="Arial"/>
                <w:bCs/>
                <w:iCs/>
                <w:sz w:val="22"/>
                <w:szCs w:val="22"/>
              </w:rPr>
            </w:pPr>
            <w:r w:rsidRPr="00CD5419">
              <w:rPr>
                <w:rFonts w:ascii="Arial" w:hAnsi="Arial" w:cs="Arial"/>
                <w:color w:val="388600"/>
                <w:w w:val="101"/>
                <w:sz w:val="22"/>
                <w:szCs w:val="22"/>
              </w:rPr>
              <w:t>C0</w:t>
            </w:r>
            <w:r>
              <w:rPr>
                <w:rFonts w:ascii="Arial" w:hAnsi="Arial" w:cs="Arial"/>
                <w:color w:val="388600"/>
                <w:w w:val="101"/>
                <w:sz w:val="22"/>
                <w:szCs w:val="22"/>
              </w:rPr>
              <w:t>12</w:t>
            </w:r>
            <w:r w:rsidRPr="00CD5419">
              <w:rPr>
                <w:rFonts w:ascii="Arial" w:hAnsi="Arial" w:cs="Arial"/>
                <w:color w:val="388600"/>
                <w:w w:val="101"/>
                <w:sz w:val="22"/>
                <w:szCs w:val="22"/>
              </w:rPr>
              <w:t>0</w:t>
            </w:r>
          </w:p>
        </w:tc>
        <w:tc>
          <w:tcPr>
            <w:tcW w:w="7461" w:type="dxa"/>
          </w:tcPr>
          <w:p w14:paraId="5E89FFC5" w14:textId="77777777" w:rsidR="00E43C01" w:rsidRPr="001F208F" w:rsidRDefault="00E43C01" w:rsidP="00E43C01">
            <w:pPr>
              <w:pStyle w:val="TableParagraph"/>
              <w:spacing w:before="10"/>
              <w:jc w:val="both"/>
              <w:rPr>
                <w:b/>
              </w:rPr>
            </w:pPr>
            <w:r w:rsidRPr="001F208F">
              <w:rPr>
                <w:b/>
              </w:rPr>
              <w:t>Risk</w:t>
            </w:r>
            <w:r w:rsidRPr="001F208F">
              <w:rPr>
                <w:b/>
                <w:spacing w:val="9"/>
              </w:rPr>
              <w:t xml:space="preserve"> </w:t>
            </w:r>
            <w:r w:rsidRPr="001F208F">
              <w:rPr>
                <w:b/>
              </w:rPr>
              <w:t>weighted</w:t>
            </w:r>
            <w:r w:rsidRPr="001F208F">
              <w:rPr>
                <w:b/>
                <w:spacing w:val="10"/>
              </w:rPr>
              <w:t xml:space="preserve"> </w:t>
            </w:r>
            <w:r w:rsidRPr="001F208F">
              <w:rPr>
                <w:b/>
              </w:rPr>
              <w:t>exposure</w:t>
            </w:r>
          </w:p>
          <w:p w14:paraId="6F260D91" w14:textId="77777777" w:rsidR="00E43C01" w:rsidRPr="001F208F" w:rsidRDefault="00E43C01" w:rsidP="00E43C01">
            <w:pPr>
              <w:pStyle w:val="TableParagraph"/>
              <w:spacing w:before="11"/>
              <w:ind w:left="0"/>
              <w:jc w:val="both"/>
              <w:rPr>
                <w:b/>
                <w:i/>
              </w:rPr>
            </w:pPr>
          </w:p>
          <w:p w14:paraId="21E36E30" w14:textId="1701ECB3" w:rsidR="00E43C01" w:rsidRPr="001F208F" w:rsidRDefault="00E43C01" w:rsidP="00E43C01">
            <w:pPr>
              <w:pStyle w:val="TableParagraph"/>
              <w:tabs>
                <w:tab w:val="left" w:pos="551"/>
              </w:tabs>
              <w:spacing w:line="252" w:lineRule="auto"/>
              <w:ind w:right="20"/>
              <w:jc w:val="both"/>
            </w:pPr>
            <w:r>
              <w:t>T</w:t>
            </w:r>
            <w:r w:rsidRPr="008F4578">
              <w:t>his</w:t>
            </w:r>
            <w:r>
              <w:t xml:space="preserve"> </w:t>
            </w:r>
            <w:r w:rsidRPr="001F208F">
              <w:t>column</w:t>
            </w:r>
            <w:r w:rsidRPr="001F208F">
              <w:rPr>
                <w:spacing w:val="1"/>
              </w:rPr>
              <w:t xml:space="preserve"> </w:t>
            </w:r>
            <w:r w:rsidRPr="001F208F">
              <w:t>shall</w:t>
            </w:r>
            <w:r w:rsidRPr="001F208F">
              <w:rPr>
                <w:spacing w:val="1"/>
              </w:rPr>
              <w:t xml:space="preserve"> </w:t>
            </w:r>
            <w:r w:rsidRPr="001F208F">
              <w:t>reflect</w:t>
            </w:r>
            <w:r w:rsidRPr="001F208F">
              <w:rPr>
                <w:spacing w:val="1"/>
              </w:rPr>
              <w:t xml:space="preserve"> </w:t>
            </w:r>
            <w:r w:rsidRPr="001F208F">
              <w:t>the</w:t>
            </w:r>
            <w:r w:rsidRPr="001F208F">
              <w:rPr>
                <w:spacing w:val="1"/>
              </w:rPr>
              <w:t xml:space="preserve"> </w:t>
            </w:r>
            <w:r w:rsidRPr="001F208F">
              <w:t>risk</w:t>
            </w:r>
            <w:r w:rsidRPr="001F208F">
              <w:rPr>
                <w:spacing w:val="11"/>
              </w:rPr>
              <w:t xml:space="preserve"> </w:t>
            </w:r>
            <w:r w:rsidRPr="001F208F">
              <w:t>weighted</w:t>
            </w:r>
            <w:r w:rsidRPr="001F208F">
              <w:rPr>
                <w:spacing w:val="12"/>
              </w:rPr>
              <w:t xml:space="preserve"> </w:t>
            </w:r>
            <w:r w:rsidRPr="001F208F">
              <w:t>credit</w:t>
            </w:r>
            <w:r w:rsidRPr="001F208F">
              <w:rPr>
                <w:spacing w:val="12"/>
              </w:rPr>
              <w:t xml:space="preserve"> </w:t>
            </w:r>
            <w:r w:rsidRPr="001F208F">
              <w:t>exposure</w:t>
            </w:r>
            <w:r w:rsidRPr="001F208F">
              <w:rPr>
                <w:spacing w:val="10"/>
              </w:rPr>
              <w:t xml:space="preserve"> </w:t>
            </w:r>
            <w:r w:rsidRPr="001F208F">
              <w:t>to a</w:t>
            </w:r>
            <w:r w:rsidRPr="001F208F">
              <w:rPr>
                <w:spacing w:val="6"/>
              </w:rPr>
              <w:t xml:space="preserve"> </w:t>
            </w:r>
            <w:r w:rsidRPr="001F208F">
              <w:t>person</w:t>
            </w:r>
            <w:r w:rsidRPr="001F208F">
              <w:rPr>
                <w:spacing w:val="7"/>
              </w:rPr>
              <w:t xml:space="preserve"> </w:t>
            </w:r>
            <w:r w:rsidRPr="001F208F">
              <w:t>or</w:t>
            </w:r>
            <w:r w:rsidRPr="001F208F">
              <w:rPr>
                <w:spacing w:val="6"/>
              </w:rPr>
              <w:t xml:space="preserve"> </w:t>
            </w:r>
            <w:r w:rsidRPr="001F208F">
              <w:t>counterparty calculated</w:t>
            </w:r>
            <w:r w:rsidRPr="001F208F">
              <w:rPr>
                <w:spacing w:val="14"/>
              </w:rPr>
              <w:t xml:space="preserve"> </w:t>
            </w:r>
            <w:r w:rsidRPr="001F208F">
              <w:t>in</w:t>
            </w:r>
            <w:r w:rsidRPr="001F208F">
              <w:rPr>
                <w:spacing w:val="14"/>
              </w:rPr>
              <w:t xml:space="preserve"> </w:t>
            </w:r>
            <w:r w:rsidRPr="001F208F">
              <w:t>accordance</w:t>
            </w:r>
            <w:r w:rsidRPr="001F208F">
              <w:rPr>
                <w:spacing w:val="14"/>
              </w:rPr>
              <w:t xml:space="preserve"> </w:t>
            </w:r>
            <w:r w:rsidRPr="001F208F">
              <w:t>with</w:t>
            </w:r>
            <w:r w:rsidRPr="001F208F">
              <w:rPr>
                <w:spacing w:val="14"/>
              </w:rPr>
              <w:t xml:space="preserve"> </w:t>
            </w:r>
            <w:r w:rsidRPr="001F208F">
              <w:t>the</w:t>
            </w:r>
            <w:r w:rsidRPr="001F208F">
              <w:rPr>
                <w:spacing w:val="14"/>
              </w:rPr>
              <w:t xml:space="preserve"> </w:t>
            </w:r>
            <w:r w:rsidRPr="001F208F">
              <w:t>relevant requirements</w:t>
            </w:r>
            <w:r w:rsidRPr="001F208F">
              <w:rPr>
                <w:spacing w:val="13"/>
              </w:rPr>
              <w:t xml:space="preserve"> </w:t>
            </w:r>
            <w:r w:rsidRPr="001F208F">
              <w:t>specified</w:t>
            </w:r>
            <w:r w:rsidRPr="001F208F">
              <w:rPr>
                <w:spacing w:val="14"/>
              </w:rPr>
              <w:t xml:space="preserve"> </w:t>
            </w:r>
            <w:r w:rsidRPr="001F208F">
              <w:t>in</w:t>
            </w:r>
            <w:r w:rsidRPr="001F208F">
              <w:rPr>
                <w:spacing w:val="14"/>
              </w:rPr>
              <w:t xml:space="preserve"> </w:t>
            </w:r>
            <w:r w:rsidRPr="001F208F">
              <w:t>the</w:t>
            </w:r>
            <w:r w:rsidRPr="001F208F">
              <w:rPr>
                <w:spacing w:val="14"/>
              </w:rPr>
              <w:t xml:space="preserve"> </w:t>
            </w:r>
            <w:r w:rsidRPr="001F208F">
              <w:t>Regulations</w:t>
            </w:r>
            <w:r w:rsidRPr="008F4578">
              <w:t>.</w:t>
            </w:r>
          </w:p>
        </w:tc>
      </w:tr>
      <w:tr w:rsidR="00E43C01" w:rsidRPr="001F208F" w14:paraId="3905EAB7" w14:textId="77777777" w:rsidTr="00FF65B8">
        <w:tc>
          <w:tcPr>
            <w:tcW w:w="1560" w:type="dxa"/>
          </w:tcPr>
          <w:p w14:paraId="3A9047F1" w14:textId="3FE25563" w:rsidR="00E43C01" w:rsidRDefault="00906D06" w:rsidP="00E43C01">
            <w:pPr>
              <w:tabs>
                <w:tab w:val="left" w:pos="2285"/>
                <w:tab w:val="left" w:pos="2890"/>
              </w:tabs>
              <w:suppressAutoHyphens/>
              <w:ind w:right="283"/>
              <w:jc w:val="both"/>
              <w:rPr>
                <w:rFonts w:ascii="Arial" w:hAnsi="Arial" w:cs="Arial"/>
                <w:bCs/>
                <w:iCs/>
                <w:sz w:val="22"/>
                <w:szCs w:val="22"/>
              </w:rPr>
            </w:pPr>
            <w:r w:rsidRPr="00CD5419">
              <w:rPr>
                <w:rFonts w:ascii="Arial" w:hAnsi="Arial" w:cs="Arial"/>
                <w:color w:val="388600"/>
                <w:w w:val="101"/>
                <w:sz w:val="22"/>
                <w:szCs w:val="22"/>
              </w:rPr>
              <w:t>C0</w:t>
            </w:r>
            <w:r>
              <w:rPr>
                <w:rFonts w:ascii="Arial" w:hAnsi="Arial" w:cs="Arial"/>
                <w:color w:val="388600"/>
                <w:w w:val="101"/>
                <w:sz w:val="22"/>
                <w:szCs w:val="22"/>
              </w:rPr>
              <w:t>13</w:t>
            </w:r>
            <w:r w:rsidRPr="00CD5419">
              <w:rPr>
                <w:rFonts w:ascii="Arial" w:hAnsi="Arial" w:cs="Arial"/>
                <w:color w:val="388600"/>
                <w:w w:val="101"/>
                <w:sz w:val="22"/>
                <w:szCs w:val="22"/>
              </w:rPr>
              <w:t>0</w:t>
            </w:r>
          </w:p>
        </w:tc>
        <w:tc>
          <w:tcPr>
            <w:tcW w:w="7461" w:type="dxa"/>
          </w:tcPr>
          <w:p w14:paraId="7A567CE6" w14:textId="77777777" w:rsidR="00E43C01" w:rsidRPr="008F4578" w:rsidRDefault="00E43C01" w:rsidP="00E43C01">
            <w:pPr>
              <w:pStyle w:val="TableParagraph"/>
              <w:spacing w:before="10"/>
              <w:jc w:val="both"/>
            </w:pPr>
            <w:r w:rsidRPr="008F4578">
              <w:rPr>
                <w:b/>
              </w:rPr>
              <w:t>PD</w:t>
            </w:r>
            <w:r w:rsidRPr="008F4578">
              <w:rPr>
                <w:b/>
                <w:spacing w:val="2"/>
              </w:rPr>
              <w:t xml:space="preserve"> </w:t>
            </w:r>
            <w:r w:rsidRPr="00FC2C16">
              <w:rPr>
                <w:b/>
              </w:rPr>
              <w:t>(%)</w:t>
            </w:r>
          </w:p>
          <w:p w14:paraId="63027AEA" w14:textId="77777777" w:rsidR="00E43C01" w:rsidRPr="008F4578" w:rsidRDefault="00E43C01" w:rsidP="00E43C01">
            <w:pPr>
              <w:pStyle w:val="TableParagraph"/>
              <w:ind w:left="0"/>
              <w:jc w:val="both"/>
              <w:rPr>
                <w:b/>
                <w:i/>
              </w:rPr>
            </w:pPr>
          </w:p>
          <w:p w14:paraId="4C24C0D1" w14:textId="40695DB6" w:rsidR="00E43C01" w:rsidRPr="001F208F" w:rsidRDefault="00E43C01" w:rsidP="00E43C01">
            <w:pPr>
              <w:pStyle w:val="TableParagraph"/>
              <w:spacing w:before="10"/>
              <w:jc w:val="both"/>
              <w:rPr>
                <w:b/>
              </w:rPr>
            </w:pPr>
            <w:r w:rsidRPr="008F4578">
              <w:t xml:space="preserve">For </w:t>
            </w:r>
            <w:r>
              <w:t xml:space="preserve">a </w:t>
            </w:r>
            <w:r w:rsidRPr="008F4578">
              <w:t>bank that adopted the IRB approach for measurement of its exposure to credit ris</w:t>
            </w:r>
            <w:r w:rsidRPr="001F208F">
              <w:t>k, t</w:t>
            </w:r>
            <w:r w:rsidRPr="008F4578">
              <w:t>his</w:t>
            </w:r>
            <w:r w:rsidRPr="008F4578">
              <w:rPr>
                <w:spacing w:val="45"/>
              </w:rPr>
              <w:t xml:space="preserve"> </w:t>
            </w:r>
            <w:r w:rsidRPr="008F4578">
              <w:t>column</w:t>
            </w:r>
            <w:r w:rsidRPr="008F4578">
              <w:rPr>
                <w:spacing w:val="46"/>
              </w:rPr>
              <w:t xml:space="preserve"> </w:t>
            </w:r>
            <w:r w:rsidRPr="008F4578">
              <w:t>shall</w:t>
            </w:r>
            <w:r w:rsidRPr="008F4578">
              <w:rPr>
                <w:spacing w:val="45"/>
              </w:rPr>
              <w:t xml:space="preserve"> </w:t>
            </w:r>
            <w:r w:rsidRPr="008F4578">
              <w:t>reflect</w:t>
            </w:r>
            <w:r w:rsidRPr="008F4578">
              <w:rPr>
                <w:spacing w:val="46"/>
              </w:rPr>
              <w:t xml:space="preserve"> </w:t>
            </w:r>
            <w:r w:rsidRPr="008F4578">
              <w:t>the</w:t>
            </w:r>
            <w:r w:rsidRPr="008F4578">
              <w:rPr>
                <w:spacing w:val="45"/>
              </w:rPr>
              <w:t xml:space="preserve"> </w:t>
            </w:r>
            <w:r w:rsidRPr="008F4578">
              <w:t>relevant</w:t>
            </w:r>
            <w:r w:rsidRPr="008F4578">
              <w:rPr>
                <w:spacing w:val="44"/>
              </w:rPr>
              <w:t xml:space="preserve"> </w:t>
            </w:r>
            <w:r w:rsidRPr="008F4578">
              <w:t>average</w:t>
            </w:r>
            <w:r w:rsidRPr="008F4578">
              <w:rPr>
                <w:spacing w:val="45"/>
              </w:rPr>
              <w:t xml:space="preserve"> </w:t>
            </w:r>
            <w:r w:rsidR="00690DC5">
              <w:t>PD</w:t>
            </w:r>
            <w:r w:rsidRPr="008F4578">
              <w:rPr>
                <w:spacing w:val="14"/>
              </w:rPr>
              <w:t xml:space="preserve"> </w:t>
            </w:r>
            <w:r w:rsidRPr="008F4578">
              <w:t>percentage,</w:t>
            </w:r>
            <w:r w:rsidRPr="008F4578">
              <w:rPr>
                <w:spacing w:val="14"/>
              </w:rPr>
              <w:t xml:space="preserve"> </w:t>
            </w:r>
            <w:r w:rsidRPr="008F4578">
              <w:t>calculated</w:t>
            </w:r>
            <w:r w:rsidRPr="008F4578">
              <w:rPr>
                <w:spacing w:val="14"/>
              </w:rPr>
              <w:t xml:space="preserve"> </w:t>
            </w:r>
            <w:r w:rsidRPr="008F4578">
              <w:t>in</w:t>
            </w:r>
            <w:r w:rsidRPr="008F4578">
              <w:rPr>
                <w:spacing w:val="14"/>
              </w:rPr>
              <w:t xml:space="preserve"> </w:t>
            </w:r>
            <w:r w:rsidRPr="008F4578">
              <w:t>accordance</w:t>
            </w:r>
            <w:r w:rsidRPr="008F4578">
              <w:rPr>
                <w:spacing w:val="14"/>
              </w:rPr>
              <w:t xml:space="preserve"> </w:t>
            </w:r>
            <w:r w:rsidRPr="008F4578">
              <w:t>with</w:t>
            </w:r>
            <w:r w:rsidRPr="008F4578">
              <w:rPr>
                <w:spacing w:val="14"/>
              </w:rPr>
              <w:t xml:space="preserve"> </w:t>
            </w:r>
            <w:r w:rsidRPr="008F4578">
              <w:t>the</w:t>
            </w:r>
            <w:r w:rsidRPr="008F4578">
              <w:rPr>
                <w:spacing w:val="14"/>
              </w:rPr>
              <w:t xml:space="preserve"> </w:t>
            </w:r>
            <w:r w:rsidRPr="008F4578">
              <w:t>relevant requirements</w:t>
            </w:r>
            <w:r w:rsidRPr="008F4578">
              <w:rPr>
                <w:spacing w:val="13"/>
              </w:rPr>
              <w:t xml:space="preserve"> </w:t>
            </w:r>
            <w:r w:rsidRPr="008F4578">
              <w:t>specified</w:t>
            </w:r>
            <w:r w:rsidRPr="008F4578">
              <w:rPr>
                <w:spacing w:val="14"/>
              </w:rPr>
              <w:t xml:space="preserve"> </w:t>
            </w:r>
            <w:r w:rsidRPr="008F4578">
              <w:t>in</w:t>
            </w:r>
            <w:r w:rsidRPr="008F4578">
              <w:rPr>
                <w:spacing w:val="14"/>
              </w:rPr>
              <w:t xml:space="preserve"> </w:t>
            </w:r>
            <w:r w:rsidRPr="008F4578">
              <w:t>the</w:t>
            </w:r>
            <w:r w:rsidRPr="008F4578">
              <w:rPr>
                <w:spacing w:val="14"/>
              </w:rPr>
              <w:t xml:space="preserve"> </w:t>
            </w:r>
            <w:r w:rsidRPr="008F4578">
              <w:t>Regulations.</w:t>
            </w:r>
          </w:p>
        </w:tc>
      </w:tr>
      <w:tr w:rsidR="00FF65B8" w:rsidRPr="001F208F" w14:paraId="3C99F1F3" w14:textId="77777777" w:rsidTr="00FF65B8">
        <w:tc>
          <w:tcPr>
            <w:tcW w:w="1560" w:type="dxa"/>
          </w:tcPr>
          <w:p w14:paraId="66A06F71" w14:textId="253CF360" w:rsidR="00FF65B8" w:rsidRDefault="00A61D42" w:rsidP="00FF65B8">
            <w:pPr>
              <w:tabs>
                <w:tab w:val="left" w:pos="2285"/>
                <w:tab w:val="left" w:pos="2890"/>
              </w:tabs>
              <w:suppressAutoHyphens/>
              <w:ind w:right="283"/>
              <w:jc w:val="both"/>
              <w:rPr>
                <w:rFonts w:ascii="Arial" w:hAnsi="Arial" w:cs="Arial"/>
                <w:bCs/>
                <w:iCs/>
                <w:sz w:val="22"/>
                <w:szCs w:val="22"/>
              </w:rPr>
            </w:pPr>
            <w:r w:rsidRPr="00CD5419">
              <w:rPr>
                <w:rFonts w:ascii="Arial" w:hAnsi="Arial" w:cs="Arial"/>
                <w:color w:val="388600"/>
                <w:w w:val="101"/>
                <w:sz w:val="22"/>
                <w:szCs w:val="22"/>
              </w:rPr>
              <w:t>C0</w:t>
            </w:r>
            <w:r>
              <w:rPr>
                <w:rFonts w:ascii="Arial" w:hAnsi="Arial" w:cs="Arial"/>
                <w:color w:val="388600"/>
                <w:w w:val="101"/>
                <w:sz w:val="22"/>
                <w:szCs w:val="22"/>
              </w:rPr>
              <w:t>14</w:t>
            </w:r>
            <w:r w:rsidRPr="00CD5419">
              <w:rPr>
                <w:rFonts w:ascii="Arial" w:hAnsi="Arial" w:cs="Arial"/>
                <w:color w:val="388600"/>
                <w:w w:val="101"/>
                <w:sz w:val="22"/>
                <w:szCs w:val="22"/>
              </w:rPr>
              <w:t>0</w:t>
            </w:r>
          </w:p>
        </w:tc>
        <w:tc>
          <w:tcPr>
            <w:tcW w:w="7461" w:type="dxa"/>
          </w:tcPr>
          <w:p w14:paraId="7F8872A6" w14:textId="77777777" w:rsidR="00FF65B8" w:rsidRPr="008F4578" w:rsidRDefault="00FF65B8" w:rsidP="00FF65B8">
            <w:pPr>
              <w:pStyle w:val="TableParagraph"/>
              <w:spacing w:before="10"/>
              <w:jc w:val="both"/>
              <w:rPr>
                <w:b/>
              </w:rPr>
            </w:pPr>
            <w:r w:rsidRPr="008F4578">
              <w:rPr>
                <w:b/>
              </w:rPr>
              <w:t>Expected</w:t>
            </w:r>
            <w:r w:rsidRPr="008F4578">
              <w:rPr>
                <w:b/>
                <w:spacing w:val="11"/>
              </w:rPr>
              <w:t xml:space="preserve"> </w:t>
            </w:r>
            <w:r w:rsidRPr="008F4578">
              <w:rPr>
                <w:b/>
              </w:rPr>
              <w:t>loss</w:t>
            </w:r>
          </w:p>
          <w:p w14:paraId="30A3487C" w14:textId="77777777" w:rsidR="00FF65B8" w:rsidRPr="008F4578" w:rsidRDefault="00FF65B8" w:rsidP="00FF65B8">
            <w:pPr>
              <w:pStyle w:val="TableParagraph"/>
              <w:spacing w:before="11"/>
              <w:ind w:left="0"/>
              <w:jc w:val="both"/>
              <w:rPr>
                <w:b/>
                <w:i/>
              </w:rPr>
            </w:pPr>
          </w:p>
          <w:p w14:paraId="33E03D3C" w14:textId="03209265" w:rsidR="00FF65B8" w:rsidRPr="008F4578" w:rsidRDefault="00FF65B8" w:rsidP="00FF65B8">
            <w:pPr>
              <w:pStyle w:val="TableParagraph"/>
              <w:spacing w:before="10"/>
              <w:jc w:val="both"/>
              <w:rPr>
                <w:b/>
              </w:rPr>
            </w:pPr>
            <w:r w:rsidRPr="008F4578">
              <w:t xml:space="preserve">For </w:t>
            </w:r>
            <w:r>
              <w:t xml:space="preserve">a </w:t>
            </w:r>
            <w:r w:rsidRPr="008F4578">
              <w:t>bank that adopted the IRB approach for measurement of its exposure to credit risk, this</w:t>
            </w:r>
            <w:r w:rsidRPr="008F4578">
              <w:rPr>
                <w:spacing w:val="12"/>
              </w:rPr>
              <w:t xml:space="preserve"> </w:t>
            </w:r>
            <w:r w:rsidRPr="008F4578">
              <w:t>column</w:t>
            </w:r>
            <w:r w:rsidRPr="008F4578">
              <w:rPr>
                <w:spacing w:val="11"/>
              </w:rPr>
              <w:t xml:space="preserve"> </w:t>
            </w:r>
            <w:r w:rsidRPr="008F4578">
              <w:t>shall</w:t>
            </w:r>
            <w:r w:rsidRPr="008F4578">
              <w:rPr>
                <w:spacing w:val="12"/>
              </w:rPr>
              <w:t xml:space="preserve"> </w:t>
            </w:r>
            <w:r w:rsidRPr="008F4578">
              <w:t>reflect</w:t>
            </w:r>
            <w:r w:rsidRPr="008F4578">
              <w:rPr>
                <w:spacing w:val="15"/>
              </w:rPr>
              <w:t xml:space="preserve"> </w:t>
            </w:r>
            <w:r w:rsidRPr="008F4578">
              <w:t>the</w:t>
            </w:r>
            <w:r w:rsidRPr="008F4578">
              <w:rPr>
                <w:spacing w:val="11"/>
              </w:rPr>
              <w:t xml:space="preserve"> </w:t>
            </w:r>
            <w:r w:rsidRPr="008F4578">
              <w:t>relevant</w:t>
            </w:r>
            <w:r w:rsidRPr="008F4578">
              <w:rPr>
                <w:spacing w:val="13"/>
              </w:rPr>
              <w:t xml:space="preserve"> </w:t>
            </w:r>
            <w:r w:rsidRPr="008F4578">
              <w:t>aggregate</w:t>
            </w:r>
            <w:r w:rsidRPr="008F4578">
              <w:rPr>
                <w:spacing w:val="12"/>
              </w:rPr>
              <w:t xml:space="preserve"> </w:t>
            </w:r>
            <w:r w:rsidRPr="008F4578">
              <w:t>expected</w:t>
            </w:r>
            <w:r w:rsidRPr="008F4578">
              <w:rPr>
                <w:spacing w:val="13"/>
              </w:rPr>
              <w:t xml:space="preserve"> </w:t>
            </w:r>
            <w:r w:rsidRPr="008F4578">
              <w:t>loss amount</w:t>
            </w:r>
            <w:r w:rsidRPr="008F4578">
              <w:rPr>
                <w:spacing w:val="77"/>
              </w:rPr>
              <w:t xml:space="preserve"> </w:t>
            </w:r>
            <w:r w:rsidRPr="008F4578">
              <w:t>in</w:t>
            </w:r>
            <w:r w:rsidRPr="008F4578">
              <w:rPr>
                <w:spacing w:val="78"/>
              </w:rPr>
              <w:t xml:space="preserve"> </w:t>
            </w:r>
            <w:r w:rsidRPr="008F4578">
              <w:t>respect</w:t>
            </w:r>
            <w:r w:rsidRPr="008F4578">
              <w:rPr>
                <w:spacing w:val="77"/>
              </w:rPr>
              <w:t xml:space="preserve"> </w:t>
            </w:r>
            <w:r w:rsidRPr="008F4578">
              <w:t>of</w:t>
            </w:r>
            <w:r w:rsidRPr="008F4578">
              <w:rPr>
                <w:spacing w:val="78"/>
              </w:rPr>
              <w:t xml:space="preserve"> </w:t>
            </w:r>
            <w:r w:rsidRPr="008F4578">
              <w:t>the</w:t>
            </w:r>
            <w:r w:rsidRPr="008F4578">
              <w:rPr>
                <w:spacing w:val="77"/>
              </w:rPr>
              <w:t xml:space="preserve"> </w:t>
            </w:r>
            <w:r w:rsidRPr="008F4578">
              <w:t>reporting</w:t>
            </w:r>
            <w:r w:rsidRPr="008F4578">
              <w:rPr>
                <w:spacing w:val="78"/>
              </w:rPr>
              <w:t xml:space="preserve"> </w:t>
            </w:r>
            <w:r w:rsidRPr="008F4578">
              <w:t>bank’s</w:t>
            </w:r>
            <w:r w:rsidRPr="008F4578">
              <w:rPr>
                <w:spacing w:val="77"/>
              </w:rPr>
              <w:t xml:space="preserve"> </w:t>
            </w:r>
            <w:r w:rsidRPr="008F4578">
              <w:t>exposure</w:t>
            </w:r>
            <w:r w:rsidRPr="008F4578">
              <w:rPr>
                <w:spacing w:val="78"/>
              </w:rPr>
              <w:t xml:space="preserve"> </w:t>
            </w:r>
            <w:r w:rsidRPr="008F4578">
              <w:t>to</w:t>
            </w:r>
            <w:r w:rsidRPr="008F4578">
              <w:rPr>
                <w:spacing w:val="77"/>
              </w:rPr>
              <w:t xml:space="preserve"> </w:t>
            </w:r>
            <w:r w:rsidRPr="008F4578">
              <w:t>a person.</w:t>
            </w:r>
          </w:p>
        </w:tc>
      </w:tr>
      <w:tr w:rsidR="00FF65B8" w:rsidRPr="001F208F" w14:paraId="799A2F1D" w14:textId="77777777" w:rsidTr="00FF65B8">
        <w:tc>
          <w:tcPr>
            <w:tcW w:w="1560" w:type="dxa"/>
          </w:tcPr>
          <w:p w14:paraId="78E3D83B" w14:textId="2E515EB3" w:rsidR="00FF65B8" w:rsidRDefault="00AB64A4" w:rsidP="00FF65B8">
            <w:pPr>
              <w:tabs>
                <w:tab w:val="left" w:pos="2285"/>
                <w:tab w:val="left" w:pos="2890"/>
              </w:tabs>
              <w:suppressAutoHyphens/>
              <w:ind w:right="283"/>
              <w:jc w:val="both"/>
              <w:rPr>
                <w:rFonts w:ascii="Arial" w:hAnsi="Arial" w:cs="Arial"/>
                <w:bCs/>
                <w:iCs/>
                <w:sz w:val="22"/>
                <w:szCs w:val="22"/>
              </w:rPr>
            </w:pPr>
            <w:r w:rsidRPr="00CD5419">
              <w:rPr>
                <w:rFonts w:ascii="Arial" w:hAnsi="Arial" w:cs="Arial"/>
                <w:color w:val="388600"/>
                <w:w w:val="101"/>
                <w:sz w:val="22"/>
                <w:szCs w:val="22"/>
              </w:rPr>
              <w:t>C0</w:t>
            </w:r>
            <w:r>
              <w:rPr>
                <w:rFonts w:ascii="Arial" w:hAnsi="Arial" w:cs="Arial"/>
                <w:color w:val="388600"/>
                <w:w w:val="101"/>
                <w:sz w:val="22"/>
                <w:szCs w:val="22"/>
              </w:rPr>
              <w:t>15</w:t>
            </w:r>
            <w:r w:rsidRPr="00CD5419">
              <w:rPr>
                <w:rFonts w:ascii="Arial" w:hAnsi="Arial" w:cs="Arial"/>
                <w:color w:val="388600"/>
                <w:w w:val="101"/>
                <w:sz w:val="22"/>
                <w:szCs w:val="22"/>
              </w:rPr>
              <w:t>0</w:t>
            </w:r>
          </w:p>
        </w:tc>
        <w:tc>
          <w:tcPr>
            <w:tcW w:w="7461" w:type="dxa"/>
          </w:tcPr>
          <w:p w14:paraId="03ACCAAC" w14:textId="77777777" w:rsidR="00FF65B8" w:rsidRPr="00EE699D" w:rsidRDefault="00FF65B8" w:rsidP="00FF65B8">
            <w:pPr>
              <w:pStyle w:val="TableParagraph"/>
              <w:tabs>
                <w:tab w:val="left" w:pos="551"/>
              </w:tabs>
              <w:spacing w:line="252" w:lineRule="auto"/>
              <w:ind w:right="20"/>
              <w:jc w:val="both"/>
              <w:rPr>
                <w:b/>
              </w:rPr>
            </w:pPr>
            <w:r w:rsidRPr="00EE699D">
              <w:rPr>
                <w:b/>
              </w:rPr>
              <w:t>Gross</w:t>
            </w:r>
            <w:r w:rsidRPr="00EE699D">
              <w:rPr>
                <w:b/>
                <w:spacing w:val="49"/>
              </w:rPr>
              <w:t xml:space="preserve"> </w:t>
            </w:r>
            <w:r w:rsidRPr="00EE699D">
              <w:rPr>
                <w:b/>
              </w:rPr>
              <w:t>credit</w:t>
            </w:r>
            <w:r w:rsidRPr="00EE699D">
              <w:rPr>
                <w:b/>
                <w:spacing w:val="49"/>
              </w:rPr>
              <w:t xml:space="preserve"> </w:t>
            </w:r>
            <w:r w:rsidRPr="00EE699D">
              <w:rPr>
                <w:b/>
              </w:rPr>
              <w:t>exposure</w:t>
            </w:r>
            <w:r w:rsidRPr="00EE699D">
              <w:rPr>
                <w:b/>
                <w:spacing w:val="50"/>
              </w:rPr>
              <w:t xml:space="preserve"> </w:t>
            </w:r>
            <w:r w:rsidRPr="00EE699D">
              <w:rPr>
                <w:b/>
              </w:rPr>
              <w:t>as</w:t>
            </w:r>
            <w:r w:rsidRPr="00EE699D">
              <w:rPr>
                <w:b/>
                <w:spacing w:val="49"/>
              </w:rPr>
              <w:t xml:space="preserve"> </w:t>
            </w:r>
            <w:r w:rsidRPr="00EE699D">
              <w:rPr>
                <w:b/>
              </w:rPr>
              <w:t>%</w:t>
            </w:r>
            <w:r w:rsidRPr="00EE699D">
              <w:rPr>
                <w:b/>
                <w:spacing w:val="50"/>
              </w:rPr>
              <w:t xml:space="preserve"> </w:t>
            </w:r>
            <w:r w:rsidRPr="00EE699D">
              <w:rPr>
                <w:b/>
              </w:rPr>
              <w:t>of</w:t>
            </w:r>
            <w:r w:rsidRPr="00EE699D">
              <w:rPr>
                <w:b/>
                <w:spacing w:val="48"/>
              </w:rPr>
              <w:t xml:space="preserve"> </w:t>
            </w:r>
            <w:r w:rsidRPr="00EE699D">
              <w:rPr>
                <w:b/>
              </w:rPr>
              <w:t>Tier</w:t>
            </w:r>
            <w:r w:rsidRPr="00EE699D">
              <w:rPr>
                <w:b/>
                <w:spacing w:val="49"/>
              </w:rPr>
              <w:t xml:space="preserve"> </w:t>
            </w:r>
            <w:r w:rsidRPr="00EE699D">
              <w:rPr>
                <w:b/>
              </w:rPr>
              <w:t>1</w:t>
            </w:r>
            <w:r w:rsidRPr="00EE699D">
              <w:rPr>
                <w:b/>
                <w:spacing w:val="50"/>
              </w:rPr>
              <w:t xml:space="preserve"> </w:t>
            </w:r>
            <w:r w:rsidRPr="00EE699D">
              <w:rPr>
                <w:b/>
              </w:rPr>
              <w:t>qualifying</w:t>
            </w:r>
            <w:r w:rsidRPr="00EE699D">
              <w:rPr>
                <w:b/>
                <w:spacing w:val="49"/>
              </w:rPr>
              <w:t xml:space="preserve"> </w:t>
            </w:r>
            <w:r w:rsidRPr="00EE699D">
              <w:rPr>
                <w:b/>
              </w:rPr>
              <w:t>capital</w:t>
            </w:r>
            <w:r w:rsidRPr="00EE699D">
              <w:rPr>
                <w:b/>
                <w:spacing w:val="-55"/>
              </w:rPr>
              <w:t xml:space="preserve"> </w:t>
            </w:r>
            <w:r w:rsidRPr="00EE699D">
              <w:rPr>
                <w:b/>
              </w:rPr>
              <w:t>and</w:t>
            </w:r>
            <w:r w:rsidRPr="00EE699D">
              <w:rPr>
                <w:b/>
                <w:spacing w:val="1"/>
              </w:rPr>
              <w:t xml:space="preserve"> </w:t>
            </w:r>
            <w:r w:rsidRPr="00EE699D">
              <w:rPr>
                <w:b/>
              </w:rPr>
              <w:t>reserve</w:t>
            </w:r>
            <w:r w:rsidRPr="00EE699D">
              <w:rPr>
                <w:b/>
                <w:spacing w:val="1"/>
              </w:rPr>
              <w:t xml:space="preserve"> </w:t>
            </w:r>
            <w:r w:rsidRPr="00EE699D">
              <w:rPr>
                <w:b/>
              </w:rPr>
              <w:t>funds</w:t>
            </w:r>
          </w:p>
          <w:p w14:paraId="16E7D0E0" w14:textId="77777777" w:rsidR="00FF65B8" w:rsidRPr="00EE699D" w:rsidRDefault="00FF65B8" w:rsidP="00FF65B8">
            <w:pPr>
              <w:pStyle w:val="TableParagraph"/>
              <w:tabs>
                <w:tab w:val="left" w:pos="551"/>
              </w:tabs>
              <w:spacing w:line="252" w:lineRule="auto"/>
              <w:ind w:right="20"/>
              <w:jc w:val="both"/>
              <w:rPr>
                <w:b/>
              </w:rPr>
            </w:pPr>
          </w:p>
          <w:p w14:paraId="57EB5148" w14:textId="6EBBBC91" w:rsidR="00FF65B8" w:rsidRPr="008F4578" w:rsidRDefault="00FF65B8" w:rsidP="00FF65B8">
            <w:pPr>
              <w:pStyle w:val="TableParagraph"/>
              <w:spacing w:before="10"/>
              <w:jc w:val="both"/>
              <w:rPr>
                <w:b/>
              </w:rPr>
            </w:pPr>
            <w:r w:rsidRPr="00EE699D">
              <w:t>This column shall reflect the relevant gross credit exposure</w:t>
            </w:r>
            <w:r w:rsidRPr="00EE699D">
              <w:rPr>
                <w:spacing w:val="1"/>
              </w:rPr>
              <w:t xml:space="preserve"> </w:t>
            </w:r>
            <w:r w:rsidRPr="00EE699D">
              <w:t xml:space="preserve">amount reported in </w:t>
            </w:r>
            <w:r w:rsidR="006D104C" w:rsidRPr="00FC2C16">
              <w:rPr>
                <w:color w:val="388600"/>
              </w:rPr>
              <w:t>C0050</w:t>
            </w:r>
            <w:r w:rsidRPr="00EE699D">
              <w:t xml:space="preserve"> expressed as a percentage of</w:t>
            </w:r>
            <w:r w:rsidRPr="00EE699D">
              <w:rPr>
                <w:spacing w:val="1"/>
              </w:rPr>
              <w:t xml:space="preserve"> </w:t>
            </w:r>
            <w:r w:rsidRPr="00EE699D">
              <w:t>the</w:t>
            </w:r>
            <w:r w:rsidRPr="00EE699D">
              <w:rPr>
                <w:spacing w:val="3"/>
              </w:rPr>
              <w:t xml:space="preserve"> </w:t>
            </w:r>
            <w:r w:rsidRPr="00EE699D">
              <w:t>bank’s</w:t>
            </w:r>
            <w:r w:rsidRPr="00EE699D">
              <w:rPr>
                <w:spacing w:val="4"/>
              </w:rPr>
              <w:t xml:space="preserve"> </w:t>
            </w:r>
            <w:r w:rsidRPr="00EE699D">
              <w:t>tier</w:t>
            </w:r>
            <w:r w:rsidRPr="00EE699D">
              <w:rPr>
                <w:spacing w:val="4"/>
              </w:rPr>
              <w:t xml:space="preserve"> </w:t>
            </w:r>
            <w:r w:rsidRPr="00EE699D">
              <w:t>1</w:t>
            </w:r>
            <w:r w:rsidRPr="00EE699D">
              <w:rPr>
                <w:spacing w:val="4"/>
              </w:rPr>
              <w:t xml:space="preserve"> </w:t>
            </w:r>
            <w:r w:rsidRPr="00EE699D">
              <w:t>qualifying</w:t>
            </w:r>
            <w:r w:rsidRPr="00EE699D">
              <w:rPr>
                <w:spacing w:val="4"/>
              </w:rPr>
              <w:t xml:space="preserve"> </w:t>
            </w:r>
            <w:r w:rsidRPr="00EE699D">
              <w:t>capital</w:t>
            </w:r>
            <w:r w:rsidRPr="00EE699D">
              <w:rPr>
                <w:spacing w:val="4"/>
              </w:rPr>
              <w:t xml:space="preserve"> </w:t>
            </w:r>
            <w:r w:rsidRPr="00EE699D">
              <w:t>and</w:t>
            </w:r>
            <w:r w:rsidRPr="00EE699D">
              <w:rPr>
                <w:spacing w:val="4"/>
              </w:rPr>
              <w:t xml:space="preserve"> </w:t>
            </w:r>
            <w:r w:rsidRPr="00EE699D">
              <w:t>reserve</w:t>
            </w:r>
            <w:r w:rsidRPr="00EE699D">
              <w:rPr>
                <w:spacing w:val="4"/>
              </w:rPr>
              <w:t xml:space="preserve"> </w:t>
            </w:r>
            <w:r w:rsidRPr="00EE699D">
              <w:t xml:space="preserve">funds as reported </w:t>
            </w:r>
            <w:r w:rsidRPr="00FC2C16">
              <w:rPr>
                <w:color w:val="388600"/>
              </w:rPr>
              <w:t xml:space="preserve">in </w:t>
            </w:r>
            <w:r w:rsidR="00CE48F5" w:rsidRPr="0AD0FD79">
              <w:t xml:space="preserve">row </w:t>
            </w:r>
            <w:r w:rsidR="00CE48F5" w:rsidRPr="00B639B1">
              <w:rPr>
                <w:snapToGrid w:val="0"/>
                <w:color w:val="388600"/>
              </w:rPr>
              <w:t>R0</w:t>
            </w:r>
            <w:r w:rsidR="00CE48F5" w:rsidRPr="00B639B1">
              <w:rPr>
                <w:color w:val="388600"/>
              </w:rPr>
              <w:t>7</w:t>
            </w:r>
            <w:r w:rsidR="00CE48F5">
              <w:rPr>
                <w:color w:val="388600"/>
              </w:rPr>
              <w:t>7</w:t>
            </w:r>
            <w:r w:rsidR="00CE48F5" w:rsidRPr="00B639B1">
              <w:rPr>
                <w:snapToGrid w:val="0"/>
                <w:color w:val="388600"/>
              </w:rPr>
              <w:t>0</w:t>
            </w:r>
            <w:r w:rsidR="00CE48F5" w:rsidRPr="00B639B1">
              <w:rPr>
                <w:color w:val="388600"/>
              </w:rPr>
              <w:t xml:space="preserve"> </w:t>
            </w:r>
            <w:r w:rsidR="00CE48F5">
              <w:rPr>
                <w:color w:val="388600"/>
              </w:rPr>
              <w:t xml:space="preserve">of </w:t>
            </w:r>
            <w:r w:rsidRPr="00FC2C16">
              <w:rPr>
                <w:color w:val="388600"/>
              </w:rPr>
              <w:t xml:space="preserve">the form BA 700 </w:t>
            </w:r>
            <w:r w:rsidRPr="00EE699D">
              <w:t>of the previous reporting period, that is, the previous reporting quarter.</w:t>
            </w:r>
          </w:p>
        </w:tc>
      </w:tr>
      <w:tr w:rsidR="00FF65B8" w:rsidRPr="001F208F" w14:paraId="3779BA18" w14:textId="77777777" w:rsidTr="00FF65B8">
        <w:tc>
          <w:tcPr>
            <w:tcW w:w="1560" w:type="dxa"/>
          </w:tcPr>
          <w:p w14:paraId="2B0E6452" w14:textId="333E0203" w:rsidR="00FF65B8" w:rsidRDefault="001136EA" w:rsidP="00FF65B8">
            <w:pPr>
              <w:tabs>
                <w:tab w:val="left" w:pos="2285"/>
                <w:tab w:val="left" w:pos="2890"/>
              </w:tabs>
              <w:suppressAutoHyphens/>
              <w:ind w:right="283"/>
              <w:jc w:val="both"/>
              <w:rPr>
                <w:rFonts w:ascii="Arial" w:hAnsi="Arial" w:cs="Arial"/>
                <w:bCs/>
                <w:iCs/>
                <w:sz w:val="22"/>
                <w:szCs w:val="22"/>
              </w:rPr>
            </w:pPr>
            <w:r w:rsidRPr="00CD5419">
              <w:rPr>
                <w:rFonts w:ascii="Arial" w:hAnsi="Arial" w:cs="Arial"/>
                <w:color w:val="388600"/>
                <w:w w:val="101"/>
                <w:sz w:val="22"/>
                <w:szCs w:val="22"/>
              </w:rPr>
              <w:t>C0</w:t>
            </w:r>
            <w:r>
              <w:rPr>
                <w:rFonts w:ascii="Arial" w:hAnsi="Arial" w:cs="Arial"/>
                <w:color w:val="388600"/>
                <w:w w:val="101"/>
                <w:sz w:val="22"/>
                <w:szCs w:val="22"/>
              </w:rPr>
              <w:t>16</w:t>
            </w:r>
            <w:r w:rsidRPr="00CD5419">
              <w:rPr>
                <w:rFonts w:ascii="Arial" w:hAnsi="Arial" w:cs="Arial"/>
                <w:color w:val="388600"/>
                <w:w w:val="101"/>
                <w:sz w:val="22"/>
                <w:szCs w:val="22"/>
              </w:rPr>
              <w:t>0</w:t>
            </w:r>
          </w:p>
        </w:tc>
        <w:tc>
          <w:tcPr>
            <w:tcW w:w="7461" w:type="dxa"/>
          </w:tcPr>
          <w:p w14:paraId="58305965" w14:textId="77777777" w:rsidR="00FF65B8" w:rsidRPr="00EE699D" w:rsidRDefault="00FF65B8" w:rsidP="00FF65B8">
            <w:pPr>
              <w:pStyle w:val="TableParagraph"/>
              <w:spacing w:before="10" w:line="252" w:lineRule="auto"/>
              <w:ind w:right="21"/>
              <w:jc w:val="both"/>
              <w:rPr>
                <w:b/>
              </w:rPr>
            </w:pPr>
            <w:r w:rsidRPr="00EE699D">
              <w:rPr>
                <w:b/>
              </w:rPr>
              <w:t>Adjusted credit exposure post CCFs specific credit impairment</w:t>
            </w:r>
            <w:r w:rsidRPr="00EE699D">
              <w:rPr>
                <w:b/>
                <w:spacing w:val="1"/>
              </w:rPr>
              <w:t xml:space="preserve"> </w:t>
            </w:r>
            <w:r w:rsidRPr="00EE699D">
              <w:rPr>
                <w:b/>
              </w:rPr>
              <w:t>and CRM as % of Tier 1 qualifying capital and reserve</w:t>
            </w:r>
            <w:r w:rsidRPr="00EE699D">
              <w:rPr>
                <w:b/>
                <w:spacing w:val="1"/>
              </w:rPr>
              <w:t xml:space="preserve"> </w:t>
            </w:r>
            <w:r w:rsidRPr="00EE699D">
              <w:rPr>
                <w:b/>
              </w:rPr>
              <w:t>funds</w:t>
            </w:r>
          </w:p>
          <w:p w14:paraId="51E259EC" w14:textId="77777777" w:rsidR="00FF65B8" w:rsidRPr="00EE699D" w:rsidRDefault="00FF65B8" w:rsidP="00FF65B8">
            <w:pPr>
              <w:pStyle w:val="TableParagraph"/>
              <w:spacing w:before="8"/>
              <w:ind w:left="0"/>
              <w:jc w:val="both"/>
              <w:rPr>
                <w:b/>
                <w:i/>
              </w:rPr>
            </w:pPr>
          </w:p>
          <w:p w14:paraId="622B7022" w14:textId="670F85CE" w:rsidR="00FF65B8" w:rsidRPr="008F4578" w:rsidRDefault="00FF65B8" w:rsidP="00FF65B8">
            <w:pPr>
              <w:pStyle w:val="TableParagraph"/>
              <w:spacing w:before="10"/>
              <w:jc w:val="both"/>
              <w:rPr>
                <w:b/>
              </w:rPr>
            </w:pPr>
            <w:r w:rsidRPr="00EE699D">
              <w:t>This column shall reflect the relevant adjusted credit exposure</w:t>
            </w:r>
            <w:r w:rsidRPr="00EE699D">
              <w:rPr>
                <w:spacing w:val="1"/>
              </w:rPr>
              <w:t xml:space="preserve"> </w:t>
            </w:r>
            <w:r w:rsidRPr="00EE699D">
              <w:t xml:space="preserve">amount reported in </w:t>
            </w:r>
            <w:r w:rsidR="001D7EBC" w:rsidRPr="00FC2C16">
              <w:rPr>
                <w:color w:val="388600"/>
              </w:rPr>
              <w:t>C0110</w:t>
            </w:r>
            <w:r w:rsidRPr="00EE699D">
              <w:t xml:space="preserve"> expressed as a percentage of</w:t>
            </w:r>
            <w:r w:rsidRPr="00EE699D">
              <w:rPr>
                <w:spacing w:val="1"/>
              </w:rPr>
              <w:t xml:space="preserve"> </w:t>
            </w:r>
            <w:r w:rsidRPr="00EE699D">
              <w:t>the</w:t>
            </w:r>
            <w:r w:rsidRPr="00EE699D">
              <w:rPr>
                <w:spacing w:val="18"/>
              </w:rPr>
              <w:t xml:space="preserve"> </w:t>
            </w:r>
            <w:r w:rsidRPr="00EE699D">
              <w:t>bank’s tier</w:t>
            </w:r>
            <w:r w:rsidRPr="00EE699D">
              <w:rPr>
                <w:spacing w:val="17"/>
              </w:rPr>
              <w:t xml:space="preserve"> </w:t>
            </w:r>
            <w:r w:rsidRPr="00EE699D">
              <w:t>1</w:t>
            </w:r>
            <w:r w:rsidRPr="00EE699D">
              <w:rPr>
                <w:spacing w:val="19"/>
              </w:rPr>
              <w:t xml:space="preserve"> </w:t>
            </w:r>
            <w:r w:rsidRPr="00EE699D">
              <w:t>qualifying</w:t>
            </w:r>
            <w:r w:rsidRPr="00EE699D">
              <w:rPr>
                <w:spacing w:val="18"/>
              </w:rPr>
              <w:t xml:space="preserve"> </w:t>
            </w:r>
            <w:r w:rsidRPr="00EE699D">
              <w:t>capital</w:t>
            </w:r>
            <w:r w:rsidRPr="00EE699D">
              <w:rPr>
                <w:spacing w:val="18"/>
              </w:rPr>
              <w:t xml:space="preserve"> </w:t>
            </w:r>
            <w:r w:rsidRPr="00EE699D">
              <w:t>and reserve</w:t>
            </w:r>
            <w:r w:rsidRPr="00EE699D">
              <w:rPr>
                <w:spacing w:val="9"/>
              </w:rPr>
              <w:t xml:space="preserve"> </w:t>
            </w:r>
            <w:r w:rsidRPr="00EE699D">
              <w:t xml:space="preserve">funds as reported </w:t>
            </w:r>
            <w:r w:rsidRPr="00FC2C16">
              <w:rPr>
                <w:color w:val="388600"/>
              </w:rPr>
              <w:t xml:space="preserve">in </w:t>
            </w:r>
            <w:r w:rsidR="000C2473" w:rsidRPr="0AD0FD79">
              <w:t xml:space="preserve">row </w:t>
            </w:r>
            <w:r w:rsidR="000C2473" w:rsidRPr="00B639B1">
              <w:rPr>
                <w:snapToGrid w:val="0"/>
                <w:color w:val="388600"/>
              </w:rPr>
              <w:t>R0</w:t>
            </w:r>
            <w:r w:rsidR="000C2473" w:rsidRPr="00B639B1">
              <w:rPr>
                <w:color w:val="388600"/>
              </w:rPr>
              <w:t>7</w:t>
            </w:r>
            <w:r w:rsidR="000C2473">
              <w:rPr>
                <w:color w:val="388600"/>
              </w:rPr>
              <w:t>7</w:t>
            </w:r>
            <w:r w:rsidR="000C2473" w:rsidRPr="00B639B1">
              <w:rPr>
                <w:snapToGrid w:val="0"/>
                <w:color w:val="388600"/>
              </w:rPr>
              <w:t>0</w:t>
            </w:r>
            <w:r w:rsidR="000C2473" w:rsidRPr="00B639B1">
              <w:rPr>
                <w:color w:val="388600"/>
              </w:rPr>
              <w:t xml:space="preserve"> </w:t>
            </w:r>
            <w:r w:rsidR="000C2473">
              <w:rPr>
                <w:color w:val="388600"/>
              </w:rPr>
              <w:t xml:space="preserve">of </w:t>
            </w:r>
            <w:r w:rsidRPr="00FC2C16">
              <w:rPr>
                <w:color w:val="388600"/>
              </w:rPr>
              <w:t xml:space="preserve">the form BA 700 </w:t>
            </w:r>
            <w:r w:rsidRPr="00EE699D">
              <w:t>of the previous reporting period, that is, the previous reporting quarter.</w:t>
            </w:r>
          </w:p>
        </w:tc>
      </w:tr>
    </w:tbl>
    <w:p w14:paraId="167E98E0" w14:textId="521514C3" w:rsidR="00403A55" w:rsidRDefault="00403A55"/>
    <w:p w14:paraId="15D368B7" w14:textId="77777777" w:rsidR="00FF65B8" w:rsidRDefault="00FF65B8">
      <w:pPr>
        <w:widowControl/>
        <w:spacing w:after="160" w:line="259" w:lineRule="auto"/>
        <w:rPr>
          <w:rFonts w:ascii="Arial" w:hAnsi="Arial" w:cs="Arial"/>
          <w:b/>
          <w:i/>
          <w:sz w:val="22"/>
          <w:szCs w:val="22"/>
        </w:rPr>
      </w:pPr>
      <w:r>
        <w:rPr>
          <w:rFonts w:ascii="Arial" w:hAnsi="Arial" w:cs="Arial"/>
          <w:b/>
          <w:i/>
          <w:sz w:val="22"/>
          <w:szCs w:val="22"/>
        </w:rPr>
        <w:br w:type="page"/>
      </w:r>
    </w:p>
    <w:p w14:paraId="616E19BD" w14:textId="603523DA" w:rsidR="000E1530" w:rsidRDefault="007F7FD3" w:rsidP="00FF65B8">
      <w:pPr>
        <w:tabs>
          <w:tab w:val="left" w:pos="2285"/>
          <w:tab w:val="left" w:pos="2890"/>
        </w:tabs>
        <w:suppressAutoHyphens/>
        <w:ind w:right="283"/>
        <w:jc w:val="both"/>
        <w:rPr>
          <w:rFonts w:ascii="Arial" w:hAnsi="Arial" w:cs="Arial"/>
          <w:b/>
          <w:bCs/>
          <w:i/>
          <w:iCs/>
          <w:snapToGrid/>
          <w:sz w:val="22"/>
          <w:szCs w:val="22"/>
          <w:lang w:val="en-US"/>
        </w:rPr>
      </w:pPr>
      <w:r>
        <w:rPr>
          <w:rFonts w:ascii="Arial" w:hAnsi="Arial" w:cs="Arial"/>
          <w:b/>
          <w:i/>
          <w:sz w:val="22"/>
          <w:szCs w:val="22"/>
        </w:rPr>
        <w:t>Sheet</w:t>
      </w:r>
      <w:r w:rsidR="003B28F3" w:rsidRPr="00CD5419">
        <w:rPr>
          <w:rFonts w:ascii="Arial" w:hAnsi="Arial" w:cs="Arial"/>
          <w:b/>
          <w:i/>
          <w:color w:val="388600"/>
          <w:sz w:val="22"/>
          <w:szCs w:val="22"/>
        </w:rPr>
        <w:t xml:space="preserve"> </w:t>
      </w:r>
      <w:r w:rsidR="003B28F3" w:rsidRPr="00CD5419">
        <w:rPr>
          <w:rFonts w:ascii="Arial" w:hAnsi="Arial"/>
          <w:b/>
          <w:i/>
          <w:color w:val="388600"/>
          <w:sz w:val="22"/>
          <w:szCs w:val="22"/>
        </w:rPr>
        <w:t>BA210_</w:t>
      </w:r>
      <w:r w:rsidR="003B28F3" w:rsidRPr="00BC2122">
        <w:rPr>
          <w:rFonts w:ascii="Arial" w:hAnsi="Arial"/>
          <w:b/>
          <w:i/>
          <w:color w:val="388600"/>
          <w:sz w:val="22"/>
          <w:szCs w:val="22"/>
        </w:rPr>
        <w:t>IRB</w:t>
      </w:r>
      <w:r w:rsidR="003B28F3" w:rsidRPr="00CD5419">
        <w:rPr>
          <w:rFonts w:ascii="Arial" w:hAnsi="Arial"/>
          <w:b/>
          <w:i/>
          <w:color w:val="388600"/>
          <w:sz w:val="22"/>
        </w:rPr>
        <w:t>_</w:t>
      </w:r>
      <w:r w:rsidR="003B28F3">
        <w:rPr>
          <w:rFonts w:ascii="Arial" w:hAnsi="Arial"/>
          <w:b/>
          <w:i/>
          <w:color w:val="388600"/>
          <w:sz w:val="22"/>
        </w:rPr>
        <w:t>WL</w:t>
      </w:r>
      <w:r w:rsidR="0080651A">
        <w:rPr>
          <w:rFonts w:ascii="Arial" w:hAnsi="Arial"/>
          <w:b/>
          <w:i/>
          <w:sz w:val="22"/>
        </w:rPr>
        <w:t xml:space="preserve"> </w:t>
      </w:r>
      <w:r w:rsidR="00F83640">
        <w:rPr>
          <w:rFonts w:ascii="Arial" w:hAnsi="Arial"/>
          <w:b/>
          <w:i/>
          <w:sz w:val="22"/>
        </w:rPr>
        <w:t>-</w:t>
      </w:r>
      <w:r w:rsidR="00C11E0F">
        <w:rPr>
          <w:rFonts w:ascii="Arial" w:hAnsi="Arial" w:cs="Arial"/>
          <w:b/>
          <w:bCs/>
          <w:i/>
          <w:iCs/>
          <w:snapToGrid/>
          <w:sz w:val="22"/>
          <w:szCs w:val="22"/>
          <w:lang w:val="en-US"/>
        </w:rPr>
        <w:t xml:space="preserve"> </w:t>
      </w:r>
      <w:r w:rsidR="0080651A">
        <w:rPr>
          <w:rFonts w:ascii="Arial" w:hAnsi="Arial" w:cs="Arial"/>
          <w:b/>
          <w:bCs/>
          <w:i/>
          <w:iCs/>
          <w:snapToGrid/>
          <w:sz w:val="22"/>
          <w:szCs w:val="22"/>
          <w:lang w:val="en-US"/>
        </w:rPr>
        <w:t>W</w:t>
      </w:r>
      <w:r w:rsidR="000E1530">
        <w:rPr>
          <w:rFonts w:ascii="Arial" w:hAnsi="Arial" w:cs="Arial"/>
          <w:b/>
          <w:bCs/>
          <w:i/>
          <w:iCs/>
          <w:snapToGrid/>
          <w:sz w:val="22"/>
          <w:szCs w:val="22"/>
          <w:lang w:val="en-US"/>
        </w:rPr>
        <w:t>atch list</w:t>
      </w:r>
    </w:p>
    <w:p w14:paraId="19EFDFEB" w14:textId="77777777" w:rsidR="003B28F3" w:rsidRDefault="003B28F3" w:rsidP="00FF65B8">
      <w:pPr>
        <w:tabs>
          <w:tab w:val="left" w:pos="2285"/>
          <w:tab w:val="left" w:pos="2890"/>
        </w:tabs>
        <w:suppressAutoHyphens/>
        <w:ind w:right="283"/>
        <w:jc w:val="both"/>
        <w:rPr>
          <w:rFonts w:ascii="Arial" w:hAnsi="Arial"/>
          <w:b/>
          <w:i/>
          <w:sz w:val="22"/>
        </w:rPr>
      </w:pPr>
    </w:p>
    <w:tbl>
      <w:tblPr>
        <w:tblStyle w:val="TableGrid"/>
        <w:tblW w:w="9203" w:type="dxa"/>
        <w:tblInd w:w="-5" w:type="dxa"/>
        <w:tblLook w:val="01E0" w:firstRow="1" w:lastRow="1" w:firstColumn="1" w:lastColumn="1" w:noHBand="0" w:noVBand="0"/>
      </w:tblPr>
      <w:tblGrid>
        <w:gridCol w:w="1560"/>
        <w:gridCol w:w="7643"/>
      </w:tblGrid>
      <w:tr w:rsidR="00250FBF" w:rsidRPr="00FE7AAB" w14:paraId="2D4623D3" w14:textId="77777777" w:rsidTr="00FF65B8">
        <w:trPr>
          <w:tblHeader/>
        </w:trPr>
        <w:tc>
          <w:tcPr>
            <w:tcW w:w="1560" w:type="dxa"/>
          </w:tcPr>
          <w:p w14:paraId="07A01749" w14:textId="77777777" w:rsidR="00950793" w:rsidRDefault="00250FBF">
            <w:pPr>
              <w:jc w:val="center"/>
              <w:rPr>
                <w:rFonts w:ascii="Arial" w:hAnsi="Arial" w:cs="Arial"/>
                <w:b/>
                <w:sz w:val="22"/>
                <w:szCs w:val="22"/>
              </w:rPr>
            </w:pPr>
            <w:r w:rsidRPr="00FE7AAB">
              <w:rPr>
                <w:rFonts w:ascii="Arial" w:hAnsi="Arial" w:cs="Arial"/>
                <w:b/>
                <w:sz w:val="22"/>
                <w:szCs w:val="22"/>
              </w:rPr>
              <w:t>Column</w:t>
            </w:r>
          </w:p>
          <w:p w14:paraId="4BE9CEF1" w14:textId="71AD50DD" w:rsidR="00250FBF" w:rsidRPr="00FE7AAB" w:rsidRDefault="00950793">
            <w:pPr>
              <w:jc w:val="center"/>
              <w:rPr>
                <w:rFonts w:ascii="Arial" w:hAnsi="Arial" w:cs="Arial"/>
                <w:b/>
                <w:sz w:val="22"/>
                <w:szCs w:val="22"/>
              </w:rPr>
            </w:pPr>
            <w:r>
              <w:rPr>
                <w:rFonts w:ascii="Arial" w:hAnsi="Arial" w:cs="Arial"/>
                <w:b/>
                <w:sz w:val="22"/>
                <w:szCs w:val="22"/>
              </w:rPr>
              <w:t>number</w:t>
            </w:r>
            <w:r w:rsidR="00250FBF" w:rsidRPr="00FE7AAB">
              <w:rPr>
                <w:rFonts w:ascii="Arial" w:hAnsi="Arial" w:cs="Arial"/>
                <w:b/>
                <w:sz w:val="22"/>
                <w:szCs w:val="22"/>
              </w:rPr>
              <w:t xml:space="preserve"> </w:t>
            </w:r>
          </w:p>
        </w:tc>
        <w:tc>
          <w:tcPr>
            <w:tcW w:w="7643" w:type="dxa"/>
          </w:tcPr>
          <w:p w14:paraId="63B4E1C5" w14:textId="77777777" w:rsidR="00250FBF" w:rsidRPr="00FE7AAB" w:rsidRDefault="00250FBF">
            <w:pPr>
              <w:jc w:val="center"/>
              <w:rPr>
                <w:rFonts w:ascii="Arial" w:hAnsi="Arial" w:cs="Arial"/>
                <w:b/>
                <w:sz w:val="22"/>
                <w:szCs w:val="22"/>
              </w:rPr>
            </w:pPr>
            <w:r w:rsidRPr="00FE7AAB">
              <w:rPr>
                <w:rFonts w:ascii="Arial" w:hAnsi="Arial" w:cs="Arial"/>
                <w:b/>
                <w:sz w:val="22"/>
                <w:szCs w:val="22"/>
              </w:rPr>
              <w:t>Description</w:t>
            </w:r>
          </w:p>
        </w:tc>
      </w:tr>
      <w:tr w:rsidR="00250FBF" w:rsidRPr="00FE7AAB" w14:paraId="7A5C8105" w14:textId="77777777" w:rsidTr="00FF65B8">
        <w:tc>
          <w:tcPr>
            <w:tcW w:w="1560" w:type="dxa"/>
          </w:tcPr>
          <w:p w14:paraId="76D926A6" w14:textId="210412FE" w:rsidR="00250FBF" w:rsidRDefault="00F704AA">
            <w:pPr>
              <w:rPr>
                <w:rFonts w:ascii="Arial" w:hAnsi="Arial" w:cs="Arial"/>
                <w:sz w:val="22"/>
                <w:szCs w:val="22"/>
              </w:rPr>
            </w:pPr>
            <w:r w:rsidRPr="00FC2C16">
              <w:rPr>
                <w:rFonts w:ascii="Arial" w:hAnsi="Arial" w:cs="Arial"/>
                <w:color w:val="388600"/>
                <w:sz w:val="22"/>
                <w:szCs w:val="22"/>
              </w:rPr>
              <w:t>C0090</w:t>
            </w:r>
          </w:p>
        </w:tc>
        <w:tc>
          <w:tcPr>
            <w:tcW w:w="7643" w:type="dxa"/>
          </w:tcPr>
          <w:p w14:paraId="03AC95B6" w14:textId="77777777" w:rsidR="00250FBF" w:rsidRDefault="00250FBF">
            <w:pPr>
              <w:widowControl/>
              <w:tabs>
                <w:tab w:val="left" w:pos="451"/>
              </w:tabs>
              <w:autoSpaceDE w:val="0"/>
              <w:autoSpaceDN w:val="0"/>
              <w:adjustRightInd w:val="0"/>
              <w:jc w:val="both"/>
              <w:rPr>
                <w:rFonts w:ascii="Arial" w:hAnsi="Arial" w:cs="Arial"/>
                <w:b/>
                <w:sz w:val="22"/>
                <w:szCs w:val="22"/>
              </w:rPr>
            </w:pPr>
            <w:r>
              <w:rPr>
                <w:rFonts w:ascii="Arial" w:hAnsi="Arial" w:cs="Arial"/>
                <w:b/>
                <w:sz w:val="22"/>
                <w:szCs w:val="22"/>
              </w:rPr>
              <w:t>Gross credit exposure</w:t>
            </w:r>
          </w:p>
          <w:p w14:paraId="0EF80DB5" w14:textId="77777777" w:rsidR="00250FBF" w:rsidRDefault="00250FBF">
            <w:pPr>
              <w:widowControl/>
              <w:tabs>
                <w:tab w:val="left" w:pos="451"/>
              </w:tabs>
              <w:autoSpaceDE w:val="0"/>
              <w:autoSpaceDN w:val="0"/>
              <w:adjustRightInd w:val="0"/>
              <w:jc w:val="both"/>
              <w:rPr>
                <w:rFonts w:ascii="Arial" w:hAnsi="Arial" w:cs="Arial"/>
                <w:sz w:val="22"/>
                <w:szCs w:val="22"/>
              </w:rPr>
            </w:pPr>
          </w:p>
          <w:p w14:paraId="5D32A122" w14:textId="77777777" w:rsidR="00250FBF" w:rsidRPr="00B60A28" w:rsidRDefault="00250FBF">
            <w:pPr>
              <w:widowControl/>
              <w:tabs>
                <w:tab w:val="left" w:pos="451"/>
              </w:tabs>
              <w:autoSpaceDE w:val="0"/>
              <w:autoSpaceDN w:val="0"/>
              <w:adjustRightInd w:val="0"/>
              <w:jc w:val="both"/>
              <w:rPr>
                <w:rFonts w:ascii="Arial" w:hAnsi="Arial" w:cs="Arial"/>
                <w:sz w:val="22"/>
                <w:szCs w:val="22"/>
              </w:rPr>
            </w:pPr>
            <w:r w:rsidRPr="00CA10C2">
              <w:rPr>
                <w:rFonts w:ascii="Arial" w:hAnsi="Arial" w:cs="Arial"/>
                <w:snapToGrid/>
                <w:sz w:val="22"/>
                <w:szCs w:val="22"/>
                <w:lang w:eastAsia="en-GB"/>
              </w:rPr>
              <w:t>Th</w:t>
            </w:r>
            <w:r>
              <w:rPr>
                <w:rFonts w:ascii="Arial" w:hAnsi="Arial" w:cs="Arial"/>
                <w:snapToGrid/>
                <w:sz w:val="22"/>
                <w:szCs w:val="22"/>
                <w:lang w:eastAsia="en-GB"/>
              </w:rPr>
              <w:t xml:space="preserve">is column </w:t>
            </w:r>
            <w:r>
              <w:rPr>
                <w:rFonts w:ascii="Arial" w:hAnsi="Arial" w:cs="Arial"/>
                <w:sz w:val="22"/>
                <w:szCs w:val="22"/>
              </w:rPr>
              <w:t xml:space="preserve">shall reflect the aggregate gross credit exposure amount in respect of the relevant obligor included in the reporting bank’s watch list. </w:t>
            </w:r>
          </w:p>
        </w:tc>
      </w:tr>
      <w:tr w:rsidR="00250FBF" w:rsidRPr="00FE7AAB" w14:paraId="16F442AD" w14:textId="77777777" w:rsidTr="00FF65B8">
        <w:tc>
          <w:tcPr>
            <w:tcW w:w="1560" w:type="dxa"/>
          </w:tcPr>
          <w:p w14:paraId="76F438BC" w14:textId="3459528C" w:rsidR="00250FBF" w:rsidRPr="008F4578" w:rsidRDefault="00F704AA">
            <w:pPr>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100</w:t>
            </w:r>
          </w:p>
        </w:tc>
        <w:tc>
          <w:tcPr>
            <w:tcW w:w="7643" w:type="dxa"/>
          </w:tcPr>
          <w:p w14:paraId="123178E3" w14:textId="77777777" w:rsidR="00250FBF" w:rsidRPr="008F4578" w:rsidRDefault="00250FBF">
            <w:pPr>
              <w:widowControl/>
              <w:autoSpaceDE w:val="0"/>
              <w:autoSpaceDN w:val="0"/>
              <w:adjustRightInd w:val="0"/>
              <w:jc w:val="both"/>
              <w:rPr>
                <w:rFonts w:ascii="Arial" w:hAnsi="Arial" w:cs="Arial"/>
                <w:b/>
                <w:bCs/>
                <w:snapToGrid/>
                <w:sz w:val="22"/>
                <w:szCs w:val="22"/>
                <w:lang w:val="en-US"/>
              </w:rPr>
            </w:pPr>
            <w:r w:rsidRPr="008F4578">
              <w:rPr>
                <w:rFonts w:ascii="Arial" w:hAnsi="Arial" w:cs="Arial"/>
                <w:b/>
                <w:bCs/>
                <w:snapToGrid/>
                <w:sz w:val="22"/>
                <w:szCs w:val="22"/>
                <w:lang w:val="en-US"/>
              </w:rPr>
              <w:t>Credit risk mitigation</w:t>
            </w:r>
          </w:p>
          <w:p w14:paraId="0EF76838" w14:textId="77777777" w:rsidR="00250FBF" w:rsidRPr="008F4578" w:rsidRDefault="00250FBF">
            <w:pPr>
              <w:widowControl/>
              <w:autoSpaceDE w:val="0"/>
              <w:autoSpaceDN w:val="0"/>
              <w:adjustRightInd w:val="0"/>
              <w:jc w:val="both"/>
              <w:rPr>
                <w:rFonts w:ascii="Arial" w:hAnsi="Arial" w:cs="Arial"/>
                <w:b/>
                <w:bCs/>
                <w:snapToGrid/>
                <w:sz w:val="22"/>
                <w:szCs w:val="22"/>
                <w:lang w:val="en-US"/>
              </w:rPr>
            </w:pPr>
          </w:p>
          <w:p w14:paraId="4465F852" w14:textId="08FDCD55" w:rsidR="00250FBF" w:rsidRPr="008F4578" w:rsidRDefault="00250FBF">
            <w:pPr>
              <w:widowControl/>
              <w:autoSpaceDE w:val="0"/>
              <w:autoSpaceDN w:val="0"/>
              <w:adjustRightInd w:val="0"/>
              <w:jc w:val="both"/>
              <w:rPr>
                <w:rFonts w:ascii="Arial" w:hAnsi="Arial" w:cs="Arial"/>
                <w:snapToGrid/>
                <w:sz w:val="22"/>
                <w:szCs w:val="22"/>
                <w:lang w:val="en-US"/>
              </w:rPr>
            </w:pPr>
            <w:r w:rsidRPr="008F4578">
              <w:rPr>
                <w:rFonts w:ascii="Arial" w:hAnsi="Arial" w:cs="Arial"/>
                <w:snapToGrid/>
                <w:sz w:val="22"/>
                <w:szCs w:val="22"/>
                <w:lang w:val="en-US"/>
              </w:rPr>
              <w:t xml:space="preserve">This column shall reflect the aggregate amount of </w:t>
            </w:r>
            <w:r w:rsidRPr="008F4578">
              <w:rPr>
                <w:rFonts w:ascii="Arial" w:hAnsi="Arial" w:cs="Arial"/>
                <w:sz w:val="22"/>
                <w:szCs w:val="22"/>
              </w:rPr>
              <w:t xml:space="preserve">any </w:t>
            </w:r>
            <w:r w:rsidR="007C01FD">
              <w:rPr>
                <w:rFonts w:ascii="Arial" w:hAnsi="Arial" w:cs="Arial"/>
                <w:sz w:val="22"/>
                <w:szCs w:val="22"/>
              </w:rPr>
              <w:t>CRM</w:t>
            </w:r>
            <w:r w:rsidRPr="008F4578">
              <w:rPr>
                <w:rFonts w:ascii="Arial" w:hAnsi="Arial" w:cs="Arial"/>
                <w:sz w:val="22"/>
                <w:szCs w:val="22"/>
              </w:rPr>
              <w:t xml:space="preserve">, not only eligible </w:t>
            </w:r>
            <w:r w:rsidR="007C01FD">
              <w:rPr>
                <w:rFonts w:ascii="Arial" w:hAnsi="Arial" w:cs="Arial"/>
                <w:sz w:val="22"/>
                <w:szCs w:val="22"/>
              </w:rPr>
              <w:t>CRM</w:t>
            </w:r>
            <w:r w:rsidR="0084619E">
              <w:rPr>
                <w:rFonts w:ascii="Arial" w:hAnsi="Arial" w:cs="Arial"/>
                <w:sz w:val="22"/>
                <w:szCs w:val="22"/>
              </w:rPr>
              <w:t xml:space="preserve"> as</w:t>
            </w:r>
            <w:r w:rsidRPr="008F4578">
              <w:rPr>
                <w:rFonts w:ascii="Arial" w:hAnsi="Arial" w:cs="Arial"/>
                <w:sz w:val="22"/>
                <w:szCs w:val="22"/>
              </w:rPr>
              <w:t xml:space="preserve"> envisaged in regulation</w:t>
            </w:r>
            <w:r w:rsidRPr="008F4578">
              <w:rPr>
                <w:rFonts w:ascii="Arial" w:hAnsi="Arial" w:cs="Arial"/>
                <w:spacing w:val="1"/>
                <w:sz w:val="22"/>
                <w:szCs w:val="22"/>
              </w:rPr>
              <w:t xml:space="preserve"> </w:t>
            </w:r>
            <w:r w:rsidRPr="008F4578">
              <w:rPr>
                <w:rFonts w:ascii="Arial" w:hAnsi="Arial" w:cs="Arial"/>
                <w:sz w:val="22"/>
                <w:szCs w:val="22"/>
              </w:rPr>
              <w:t>23(9)</w:t>
            </w:r>
            <w:r w:rsidRPr="008F4578">
              <w:rPr>
                <w:rFonts w:ascii="Arial" w:hAnsi="Arial" w:cs="Arial"/>
                <w:spacing w:val="23"/>
                <w:sz w:val="22"/>
                <w:szCs w:val="22"/>
              </w:rPr>
              <w:t xml:space="preserve"> </w:t>
            </w:r>
            <w:r w:rsidRPr="008F4578">
              <w:rPr>
                <w:rFonts w:ascii="Arial" w:hAnsi="Arial" w:cs="Arial"/>
                <w:sz w:val="22"/>
                <w:szCs w:val="22"/>
              </w:rPr>
              <w:t>of the Regulations, to</w:t>
            </w:r>
            <w:r w:rsidRPr="008F4578">
              <w:rPr>
                <w:rFonts w:ascii="Arial" w:hAnsi="Arial" w:cs="Arial"/>
                <w:spacing w:val="23"/>
                <w:sz w:val="22"/>
                <w:szCs w:val="22"/>
              </w:rPr>
              <w:t xml:space="preserve"> </w:t>
            </w:r>
            <w:r w:rsidRPr="008F4578">
              <w:rPr>
                <w:rFonts w:ascii="Arial" w:hAnsi="Arial" w:cs="Arial"/>
                <w:sz w:val="22"/>
                <w:szCs w:val="22"/>
              </w:rPr>
              <w:t>mitigate</w:t>
            </w:r>
            <w:r w:rsidRPr="008F4578">
              <w:rPr>
                <w:rFonts w:ascii="Arial" w:hAnsi="Arial" w:cs="Arial"/>
                <w:spacing w:val="23"/>
                <w:sz w:val="22"/>
                <w:szCs w:val="22"/>
              </w:rPr>
              <w:t xml:space="preserve"> </w:t>
            </w:r>
            <w:r w:rsidRPr="008F4578">
              <w:rPr>
                <w:rFonts w:ascii="Arial" w:hAnsi="Arial" w:cs="Arial"/>
                <w:sz w:val="22"/>
                <w:szCs w:val="22"/>
              </w:rPr>
              <w:t>or</w:t>
            </w:r>
            <w:r w:rsidRPr="008F4578">
              <w:rPr>
                <w:rFonts w:ascii="Arial" w:hAnsi="Arial" w:cs="Arial"/>
                <w:spacing w:val="23"/>
                <w:sz w:val="22"/>
                <w:szCs w:val="22"/>
              </w:rPr>
              <w:t xml:space="preserve"> </w:t>
            </w:r>
            <w:r w:rsidRPr="008F4578">
              <w:rPr>
                <w:rFonts w:ascii="Arial" w:hAnsi="Arial" w:cs="Arial"/>
                <w:sz w:val="22"/>
                <w:szCs w:val="22"/>
              </w:rPr>
              <w:t>reduce</w:t>
            </w:r>
            <w:r w:rsidRPr="008F4578">
              <w:rPr>
                <w:rFonts w:ascii="Arial" w:hAnsi="Arial" w:cs="Arial"/>
                <w:spacing w:val="23"/>
                <w:sz w:val="22"/>
                <w:szCs w:val="22"/>
              </w:rPr>
              <w:t xml:space="preserve"> </w:t>
            </w:r>
            <w:r w:rsidRPr="008F4578">
              <w:rPr>
                <w:rFonts w:ascii="Arial" w:hAnsi="Arial" w:cs="Arial"/>
                <w:sz w:val="22"/>
                <w:szCs w:val="22"/>
              </w:rPr>
              <w:t>the</w:t>
            </w:r>
            <w:r w:rsidRPr="008F4578">
              <w:rPr>
                <w:rFonts w:ascii="Arial" w:hAnsi="Arial" w:cs="Arial"/>
                <w:spacing w:val="24"/>
                <w:sz w:val="22"/>
                <w:szCs w:val="22"/>
              </w:rPr>
              <w:t xml:space="preserve"> </w:t>
            </w:r>
            <w:r w:rsidRPr="008F4578">
              <w:rPr>
                <w:rFonts w:ascii="Arial" w:hAnsi="Arial" w:cs="Arial"/>
                <w:sz w:val="22"/>
                <w:szCs w:val="22"/>
              </w:rPr>
              <w:t>bank’s</w:t>
            </w:r>
            <w:r w:rsidRPr="008F4578">
              <w:rPr>
                <w:rFonts w:ascii="Arial" w:hAnsi="Arial" w:cs="Arial"/>
                <w:spacing w:val="23"/>
                <w:sz w:val="22"/>
                <w:szCs w:val="22"/>
              </w:rPr>
              <w:t xml:space="preserve"> </w:t>
            </w:r>
            <w:r w:rsidRPr="008F4578">
              <w:rPr>
                <w:rFonts w:ascii="Arial" w:hAnsi="Arial" w:cs="Arial"/>
                <w:sz w:val="22"/>
                <w:szCs w:val="22"/>
              </w:rPr>
              <w:t>original</w:t>
            </w:r>
            <w:r w:rsidRPr="008F4578">
              <w:rPr>
                <w:rFonts w:ascii="Arial" w:hAnsi="Arial" w:cs="Arial"/>
                <w:spacing w:val="23"/>
                <w:sz w:val="22"/>
                <w:szCs w:val="22"/>
              </w:rPr>
              <w:t xml:space="preserve"> </w:t>
            </w:r>
            <w:r w:rsidRPr="008F4578">
              <w:rPr>
                <w:rFonts w:ascii="Arial" w:hAnsi="Arial" w:cs="Arial"/>
                <w:sz w:val="22"/>
                <w:szCs w:val="22"/>
              </w:rPr>
              <w:t>exposure to</w:t>
            </w:r>
            <w:r w:rsidRPr="008F4578">
              <w:rPr>
                <w:rFonts w:ascii="Arial" w:hAnsi="Arial" w:cs="Arial"/>
                <w:spacing w:val="1"/>
                <w:sz w:val="22"/>
                <w:szCs w:val="22"/>
              </w:rPr>
              <w:t xml:space="preserve"> </w:t>
            </w:r>
            <w:r w:rsidRPr="008F4578">
              <w:rPr>
                <w:rFonts w:ascii="Arial" w:hAnsi="Arial" w:cs="Arial"/>
                <w:sz w:val="22"/>
                <w:szCs w:val="22"/>
              </w:rPr>
              <w:t>a</w:t>
            </w:r>
            <w:r w:rsidRPr="008F4578">
              <w:rPr>
                <w:rFonts w:ascii="Arial" w:hAnsi="Arial" w:cs="Arial"/>
                <w:spacing w:val="2"/>
                <w:sz w:val="22"/>
                <w:szCs w:val="22"/>
              </w:rPr>
              <w:t xml:space="preserve"> </w:t>
            </w:r>
            <w:r w:rsidRPr="008F4578">
              <w:rPr>
                <w:rFonts w:ascii="Arial" w:hAnsi="Arial" w:cs="Arial"/>
                <w:sz w:val="22"/>
                <w:szCs w:val="22"/>
              </w:rPr>
              <w:t>person</w:t>
            </w:r>
            <w:r w:rsidRPr="008F4578">
              <w:rPr>
                <w:rFonts w:ascii="Arial" w:hAnsi="Arial" w:cs="Arial"/>
                <w:spacing w:val="2"/>
                <w:sz w:val="22"/>
                <w:szCs w:val="22"/>
              </w:rPr>
              <w:t xml:space="preserve"> </w:t>
            </w:r>
            <w:r w:rsidRPr="008F4578">
              <w:rPr>
                <w:rFonts w:ascii="Arial" w:hAnsi="Arial" w:cs="Arial"/>
                <w:sz w:val="22"/>
                <w:szCs w:val="22"/>
              </w:rPr>
              <w:t>or</w:t>
            </w:r>
            <w:r w:rsidRPr="008F4578">
              <w:rPr>
                <w:rFonts w:ascii="Arial" w:hAnsi="Arial" w:cs="Arial"/>
                <w:spacing w:val="2"/>
                <w:sz w:val="22"/>
                <w:szCs w:val="22"/>
              </w:rPr>
              <w:t xml:space="preserve"> </w:t>
            </w:r>
            <w:r w:rsidRPr="008F4578">
              <w:rPr>
                <w:rFonts w:ascii="Arial" w:hAnsi="Arial" w:cs="Arial"/>
                <w:sz w:val="22"/>
                <w:szCs w:val="22"/>
              </w:rPr>
              <w:t>counterparty.</w:t>
            </w:r>
          </w:p>
        </w:tc>
      </w:tr>
      <w:tr w:rsidR="00250FBF" w:rsidRPr="00FE7AAB" w14:paraId="512FABED" w14:textId="77777777" w:rsidTr="00FF65B8">
        <w:tc>
          <w:tcPr>
            <w:tcW w:w="1560" w:type="dxa"/>
          </w:tcPr>
          <w:p w14:paraId="5266196F" w14:textId="0BBAE011" w:rsidR="00250FBF" w:rsidRPr="008F4578" w:rsidRDefault="004B2143">
            <w:pPr>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110</w:t>
            </w:r>
          </w:p>
        </w:tc>
        <w:tc>
          <w:tcPr>
            <w:tcW w:w="7643" w:type="dxa"/>
          </w:tcPr>
          <w:p w14:paraId="31EA8939" w14:textId="2D657F95" w:rsidR="00250FBF" w:rsidRPr="008F4578" w:rsidRDefault="00250FBF">
            <w:pPr>
              <w:widowControl/>
              <w:autoSpaceDE w:val="0"/>
              <w:autoSpaceDN w:val="0"/>
              <w:adjustRightInd w:val="0"/>
              <w:jc w:val="both"/>
              <w:rPr>
                <w:rFonts w:ascii="Arial" w:hAnsi="Arial" w:cs="Arial"/>
                <w:b/>
                <w:bCs/>
                <w:snapToGrid/>
                <w:sz w:val="22"/>
                <w:szCs w:val="22"/>
                <w:lang w:val="en-US"/>
              </w:rPr>
            </w:pPr>
            <w:r w:rsidRPr="008F4578">
              <w:rPr>
                <w:rFonts w:ascii="Arial" w:hAnsi="Arial" w:cs="Arial"/>
                <w:b/>
                <w:bCs/>
                <w:snapToGrid/>
                <w:sz w:val="22"/>
                <w:szCs w:val="22"/>
                <w:lang w:val="en-US"/>
              </w:rPr>
              <w:t>Net credit exposure (EAD)</w:t>
            </w:r>
          </w:p>
          <w:p w14:paraId="0D9F17A4" w14:textId="77777777" w:rsidR="00250FBF" w:rsidRPr="008F4578" w:rsidRDefault="00250FBF">
            <w:pPr>
              <w:widowControl/>
              <w:autoSpaceDE w:val="0"/>
              <w:autoSpaceDN w:val="0"/>
              <w:adjustRightInd w:val="0"/>
              <w:jc w:val="both"/>
              <w:rPr>
                <w:rFonts w:ascii="Arial" w:hAnsi="Arial" w:cs="Arial"/>
                <w:b/>
                <w:bCs/>
                <w:snapToGrid/>
                <w:sz w:val="22"/>
                <w:szCs w:val="22"/>
                <w:lang w:val="en-US"/>
              </w:rPr>
            </w:pPr>
          </w:p>
          <w:p w14:paraId="2B5AB071" w14:textId="182D093D" w:rsidR="00250FBF" w:rsidRPr="008F4578" w:rsidRDefault="00250FBF">
            <w:pPr>
              <w:pStyle w:val="TableParagraph"/>
              <w:spacing w:line="252" w:lineRule="auto"/>
              <w:ind w:right="16" w:hanging="1"/>
              <w:jc w:val="both"/>
            </w:pPr>
            <w:r w:rsidRPr="008F4578">
              <w:rPr>
                <w:color w:val="231F20"/>
              </w:rPr>
              <w:t>This</w:t>
            </w:r>
            <w:r w:rsidRPr="008F4578">
              <w:rPr>
                <w:color w:val="231F20"/>
                <w:spacing w:val="1"/>
              </w:rPr>
              <w:t xml:space="preserve"> </w:t>
            </w:r>
            <w:r w:rsidRPr="008F4578">
              <w:rPr>
                <w:color w:val="231F20"/>
              </w:rPr>
              <w:t>column</w:t>
            </w:r>
            <w:r w:rsidRPr="008F4578">
              <w:rPr>
                <w:color w:val="231F20"/>
                <w:spacing w:val="1"/>
              </w:rPr>
              <w:t xml:space="preserve"> </w:t>
            </w:r>
            <w:r w:rsidRPr="008F4578">
              <w:rPr>
                <w:color w:val="231F20"/>
              </w:rPr>
              <w:t>shall</w:t>
            </w:r>
            <w:r w:rsidRPr="008F4578">
              <w:rPr>
                <w:color w:val="231F20"/>
                <w:spacing w:val="1"/>
              </w:rPr>
              <w:t xml:space="preserve"> </w:t>
            </w:r>
            <w:r w:rsidRPr="008F4578">
              <w:rPr>
                <w:color w:val="231F20"/>
              </w:rPr>
              <w:t>reflect</w:t>
            </w:r>
            <w:r w:rsidRPr="008F4578">
              <w:rPr>
                <w:color w:val="231F20"/>
                <w:spacing w:val="1"/>
              </w:rPr>
              <w:t xml:space="preserve"> </w:t>
            </w:r>
            <w:r w:rsidRPr="008F4578">
              <w:rPr>
                <w:color w:val="231F20"/>
              </w:rPr>
              <w:t>the</w:t>
            </w:r>
            <w:r w:rsidRPr="008F4578">
              <w:rPr>
                <w:color w:val="231F20"/>
                <w:spacing w:val="1"/>
              </w:rPr>
              <w:t xml:space="preserve"> </w:t>
            </w:r>
            <w:r w:rsidRPr="008F4578">
              <w:rPr>
                <w:color w:val="231F20"/>
              </w:rPr>
              <w:t>relevant</w:t>
            </w:r>
            <w:r w:rsidRPr="008F4578">
              <w:rPr>
                <w:color w:val="231F20"/>
                <w:spacing w:val="58"/>
              </w:rPr>
              <w:t xml:space="preserve"> </w:t>
            </w:r>
            <w:r w:rsidRPr="008F4578">
              <w:rPr>
                <w:color w:val="231F20"/>
              </w:rPr>
              <w:t>aggregate credit exposure</w:t>
            </w:r>
            <w:r w:rsidRPr="008F4578">
              <w:rPr>
                <w:color w:val="231F20"/>
                <w:spacing w:val="58"/>
              </w:rPr>
              <w:t xml:space="preserve"> </w:t>
            </w:r>
            <w:r w:rsidRPr="008F4578">
              <w:rPr>
                <w:color w:val="231F20"/>
              </w:rPr>
              <w:t>amount</w:t>
            </w:r>
            <w:r w:rsidRPr="008F4578">
              <w:rPr>
                <w:color w:val="231F20"/>
                <w:spacing w:val="1"/>
              </w:rPr>
              <w:t xml:space="preserve"> </w:t>
            </w:r>
            <w:r w:rsidRPr="008F4578">
              <w:rPr>
                <w:color w:val="231F20"/>
              </w:rPr>
              <w:t>after</w:t>
            </w:r>
            <w:r w:rsidRPr="008F4578">
              <w:rPr>
                <w:color w:val="231F20"/>
                <w:spacing w:val="1"/>
              </w:rPr>
              <w:t xml:space="preserve"> </w:t>
            </w:r>
            <w:r w:rsidRPr="008F4578">
              <w:rPr>
                <w:color w:val="231F20"/>
              </w:rPr>
              <w:t xml:space="preserve">the application of any relevant </w:t>
            </w:r>
            <w:r w:rsidR="007C01FD">
              <w:rPr>
                <w:color w:val="231F20"/>
              </w:rPr>
              <w:t>CCF</w:t>
            </w:r>
            <w:r w:rsidRPr="008F4578">
              <w:rPr>
                <w:color w:val="231F20"/>
              </w:rPr>
              <w:t xml:space="preserve">, specific credit impairments and </w:t>
            </w:r>
            <w:r w:rsidR="007C01FD">
              <w:rPr>
                <w:color w:val="231F20"/>
              </w:rPr>
              <w:t>CRM</w:t>
            </w:r>
            <w:r w:rsidRPr="008F4578">
              <w:rPr>
                <w:color w:val="231F20"/>
              </w:rPr>
              <w:t xml:space="preserve"> or </w:t>
            </w:r>
            <w:r w:rsidR="007C01FD">
              <w:rPr>
                <w:color w:val="231F20"/>
              </w:rPr>
              <w:t>EAD</w:t>
            </w:r>
            <w:r w:rsidRPr="008F4578">
              <w:rPr>
                <w:color w:val="231F20"/>
              </w:rPr>
              <w:t xml:space="preserve"> for banks applying the IRB approach for credit risk.</w:t>
            </w:r>
          </w:p>
        </w:tc>
      </w:tr>
      <w:tr w:rsidR="00250FBF" w:rsidRPr="00FE7AAB" w14:paraId="342E5945" w14:textId="77777777" w:rsidTr="00FF65B8">
        <w:tc>
          <w:tcPr>
            <w:tcW w:w="1560" w:type="dxa"/>
          </w:tcPr>
          <w:p w14:paraId="2CE38AE0" w14:textId="12C81D3D" w:rsidR="00250FBF" w:rsidRPr="008F4578" w:rsidRDefault="00E553F0">
            <w:pPr>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120</w:t>
            </w:r>
          </w:p>
        </w:tc>
        <w:tc>
          <w:tcPr>
            <w:tcW w:w="7643" w:type="dxa"/>
          </w:tcPr>
          <w:p w14:paraId="30537CCE" w14:textId="77777777" w:rsidR="00250FBF" w:rsidRPr="008F4578" w:rsidRDefault="00250FBF">
            <w:pPr>
              <w:widowControl/>
              <w:autoSpaceDE w:val="0"/>
              <w:autoSpaceDN w:val="0"/>
              <w:adjustRightInd w:val="0"/>
              <w:jc w:val="both"/>
              <w:rPr>
                <w:rFonts w:ascii="Arial" w:hAnsi="Arial" w:cs="Arial"/>
                <w:b/>
                <w:bCs/>
                <w:snapToGrid/>
                <w:sz w:val="22"/>
                <w:szCs w:val="22"/>
                <w:lang w:val="en-US"/>
              </w:rPr>
            </w:pPr>
            <w:r w:rsidRPr="008F4578">
              <w:rPr>
                <w:rFonts w:ascii="Arial" w:hAnsi="Arial" w:cs="Arial"/>
                <w:b/>
                <w:bCs/>
                <w:snapToGrid/>
                <w:sz w:val="22"/>
                <w:szCs w:val="22"/>
                <w:lang w:val="en-US"/>
              </w:rPr>
              <w:t>Risk weighted exposure</w:t>
            </w:r>
          </w:p>
          <w:p w14:paraId="0DE7C4FA" w14:textId="77777777" w:rsidR="00250FBF" w:rsidRPr="008F4578" w:rsidRDefault="00250FBF">
            <w:pPr>
              <w:widowControl/>
              <w:autoSpaceDE w:val="0"/>
              <w:autoSpaceDN w:val="0"/>
              <w:adjustRightInd w:val="0"/>
              <w:jc w:val="both"/>
              <w:rPr>
                <w:rFonts w:ascii="Arial" w:hAnsi="Arial" w:cs="Arial"/>
                <w:snapToGrid/>
                <w:sz w:val="22"/>
                <w:szCs w:val="22"/>
                <w:lang w:val="en-US"/>
              </w:rPr>
            </w:pPr>
          </w:p>
          <w:p w14:paraId="0F7C7201" w14:textId="2216755B" w:rsidR="00250FBF" w:rsidRPr="008F4578" w:rsidRDefault="00EE16F7">
            <w:pPr>
              <w:widowControl/>
              <w:autoSpaceDE w:val="0"/>
              <w:autoSpaceDN w:val="0"/>
              <w:adjustRightInd w:val="0"/>
              <w:jc w:val="both"/>
              <w:rPr>
                <w:rFonts w:ascii="Arial" w:hAnsi="Arial" w:cs="Arial"/>
                <w:snapToGrid/>
                <w:sz w:val="22"/>
                <w:szCs w:val="22"/>
                <w:lang w:val="en-US"/>
              </w:rPr>
            </w:pPr>
            <w:r w:rsidRPr="008F4578">
              <w:rPr>
                <w:rFonts w:ascii="Arial" w:hAnsi="Arial" w:cs="Arial"/>
                <w:sz w:val="22"/>
                <w:szCs w:val="22"/>
              </w:rPr>
              <w:t xml:space="preserve">For </w:t>
            </w:r>
            <w:r>
              <w:rPr>
                <w:rFonts w:ascii="Arial" w:hAnsi="Arial" w:cs="Arial"/>
                <w:sz w:val="22"/>
                <w:szCs w:val="22"/>
              </w:rPr>
              <w:t xml:space="preserve">a </w:t>
            </w:r>
            <w:r w:rsidRPr="008F4578">
              <w:rPr>
                <w:rFonts w:ascii="Arial" w:hAnsi="Arial" w:cs="Arial"/>
                <w:sz w:val="22"/>
                <w:szCs w:val="22"/>
              </w:rPr>
              <w:t>bank that adopted the IRB approach for measurement of its exposure to credit ris</w:t>
            </w:r>
            <w:r w:rsidRPr="001F208F">
              <w:rPr>
                <w:rFonts w:ascii="Arial" w:hAnsi="Arial" w:cs="Arial"/>
                <w:sz w:val="22"/>
                <w:szCs w:val="22"/>
              </w:rPr>
              <w:t>k</w:t>
            </w:r>
            <w:r>
              <w:rPr>
                <w:rFonts w:ascii="Arial" w:hAnsi="Arial" w:cs="Arial"/>
                <w:sz w:val="22"/>
                <w:szCs w:val="22"/>
              </w:rPr>
              <w:t>, t</w:t>
            </w:r>
            <w:r w:rsidR="00250FBF" w:rsidRPr="008F4578">
              <w:rPr>
                <w:rFonts w:ascii="Arial" w:hAnsi="Arial" w:cs="Arial"/>
                <w:sz w:val="22"/>
                <w:szCs w:val="22"/>
              </w:rPr>
              <w:t xml:space="preserve">his </w:t>
            </w:r>
            <w:r w:rsidR="00250FBF" w:rsidRPr="008F4578">
              <w:rPr>
                <w:rFonts w:ascii="Arial" w:hAnsi="Arial" w:cs="Arial"/>
                <w:snapToGrid/>
                <w:sz w:val="22"/>
                <w:szCs w:val="22"/>
                <w:lang w:val="en-US"/>
              </w:rPr>
              <w:t xml:space="preserve">column shall reflect the reporting bank’s relevant risk weighted net exposure amount, </w:t>
            </w:r>
            <w:r w:rsidR="00250FBF" w:rsidRPr="008F4578">
              <w:rPr>
                <w:rFonts w:ascii="Arial" w:hAnsi="Arial" w:cs="Arial"/>
                <w:sz w:val="22"/>
                <w:szCs w:val="22"/>
                <w:lang w:val="en-US"/>
              </w:rPr>
              <w:t xml:space="preserve">calculated in accordance with the relevant requirements specified in the Regulations. </w:t>
            </w:r>
          </w:p>
        </w:tc>
      </w:tr>
      <w:tr w:rsidR="0084619E" w:rsidRPr="00FE7AAB" w14:paraId="1F71164F" w14:textId="77777777" w:rsidTr="00FF65B8">
        <w:tc>
          <w:tcPr>
            <w:tcW w:w="1560" w:type="dxa"/>
          </w:tcPr>
          <w:p w14:paraId="3FBC56B4" w14:textId="52A0EB21" w:rsidR="0084619E" w:rsidRPr="008F4578" w:rsidRDefault="006820A7" w:rsidP="0084619E">
            <w:pPr>
              <w:rPr>
                <w:rFonts w:ascii="Arial" w:hAnsi="Arial" w:cs="Arial"/>
                <w:sz w:val="22"/>
                <w:szCs w:val="22"/>
              </w:rPr>
            </w:pPr>
            <w:r w:rsidRPr="00CD5419">
              <w:rPr>
                <w:rFonts w:ascii="Arial" w:hAnsi="Arial" w:cs="Arial"/>
                <w:color w:val="388600"/>
                <w:sz w:val="22"/>
                <w:szCs w:val="22"/>
              </w:rPr>
              <w:t>C0</w:t>
            </w:r>
            <w:r>
              <w:rPr>
                <w:rFonts w:ascii="Arial" w:hAnsi="Arial" w:cs="Arial"/>
                <w:color w:val="388600"/>
                <w:sz w:val="22"/>
                <w:szCs w:val="22"/>
              </w:rPr>
              <w:t>130</w:t>
            </w:r>
          </w:p>
        </w:tc>
        <w:tc>
          <w:tcPr>
            <w:tcW w:w="7643" w:type="dxa"/>
          </w:tcPr>
          <w:p w14:paraId="360E79EE" w14:textId="77777777" w:rsidR="0084619E" w:rsidRDefault="0084619E" w:rsidP="0084619E">
            <w:pPr>
              <w:widowControl/>
              <w:autoSpaceDE w:val="0"/>
              <w:autoSpaceDN w:val="0"/>
              <w:adjustRightInd w:val="0"/>
              <w:jc w:val="both"/>
              <w:rPr>
                <w:rFonts w:ascii="Arial" w:hAnsi="Arial" w:cs="Arial"/>
                <w:b/>
                <w:bCs/>
                <w:snapToGrid/>
                <w:sz w:val="22"/>
                <w:szCs w:val="22"/>
                <w:lang w:val="en-US"/>
              </w:rPr>
            </w:pPr>
            <w:r>
              <w:rPr>
                <w:rFonts w:ascii="Arial" w:hAnsi="Arial" w:cs="Arial"/>
                <w:b/>
                <w:bCs/>
                <w:snapToGrid/>
                <w:sz w:val="22"/>
                <w:szCs w:val="22"/>
                <w:lang w:val="en-US"/>
              </w:rPr>
              <w:t>Commentary</w:t>
            </w:r>
          </w:p>
          <w:p w14:paraId="646861B2" w14:textId="77777777" w:rsidR="0084619E" w:rsidRDefault="0084619E" w:rsidP="0084619E">
            <w:pPr>
              <w:widowControl/>
              <w:autoSpaceDE w:val="0"/>
              <w:autoSpaceDN w:val="0"/>
              <w:adjustRightInd w:val="0"/>
              <w:jc w:val="both"/>
              <w:rPr>
                <w:rFonts w:ascii="Arial" w:hAnsi="Arial" w:cs="Arial"/>
                <w:b/>
                <w:bCs/>
                <w:snapToGrid/>
                <w:sz w:val="22"/>
                <w:szCs w:val="22"/>
                <w:lang w:val="en-US"/>
              </w:rPr>
            </w:pPr>
          </w:p>
          <w:p w14:paraId="3756FE93" w14:textId="1378D963" w:rsidR="0084619E" w:rsidRPr="008F4578" w:rsidRDefault="0084619E" w:rsidP="0084619E">
            <w:pPr>
              <w:widowControl/>
              <w:autoSpaceDE w:val="0"/>
              <w:autoSpaceDN w:val="0"/>
              <w:adjustRightInd w:val="0"/>
              <w:jc w:val="both"/>
              <w:rPr>
                <w:rFonts w:ascii="Arial" w:hAnsi="Arial" w:cs="Arial"/>
                <w:b/>
                <w:bCs/>
                <w:snapToGrid/>
                <w:sz w:val="22"/>
                <w:szCs w:val="22"/>
                <w:lang w:val="en-US"/>
              </w:rPr>
            </w:pPr>
            <w:r>
              <w:rPr>
                <w:rFonts w:ascii="Arial" w:hAnsi="Arial" w:cs="Arial"/>
                <w:snapToGrid/>
                <w:sz w:val="22"/>
                <w:szCs w:val="22"/>
                <w:lang w:val="en-US"/>
              </w:rPr>
              <w:t>This column shall contain specific commentary relating to the counterparty identified by the bank for watch list purposes. The commentary must include, as a minimum, the reason for being on the watch list, the status of the concerned counterparty and any other information deemed necessary.</w:t>
            </w:r>
          </w:p>
        </w:tc>
      </w:tr>
    </w:tbl>
    <w:p w14:paraId="71237BCA" w14:textId="77777777" w:rsidR="00250FBF" w:rsidRDefault="00250FBF" w:rsidP="00250FBF">
      <w:pPr>
        <w:tabs>
          <w:tab w:val="left" w:pos="2285"/>
          <w:tab w:val="left" w:pos="2890"/>
        </w:tabs>
        <w:suppressAutoHyphens/>
        <w:ind w:left="567" w:right="283"/>
        <w:jc w:val="both"/>
        <w:rPr>
          <w:rFonts w:ascii="Arial" w:hAnsi="Arial" w:cs="Arial"/>
          <w:b/>
          <w:i/>
          <w:sz w:val="22"/>
          <w:szCs w:val="22"/>
        </w:rPr>
      </w:pPr>
    </w:p>
    <w:p w14:paraId="25FFAEF7" w14:textId="77777777" w:rsidR="006015D7" w:rsidRDefault="006015D7"/>
    <w:sectPr w:rsidR="006015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C7CCBD" w14:textId="77777777" w:rsidR="00B02359" w:rsidRDefault="00B02359" w:rsidP="000E1530">
      <w:r>
        <w:separator/>
      </w:r>
    </w:p>
  </w:endnote>
  <w:endnote w:type="continuationSeparator" w:id="0">
    <w:p w14:paraId="70B6EF19" w14:textId="77777777" w:rsidR="00B02359" w:rsidRDefault="00B02359" w:rsidP="000E1530">
      <w:r>
        <w:continuationSeparator/>
      </w:r>
    </w:p>
  </w:endnote>
  <w:endnote w:type="continuationNotice" w:id="1">
    <w:p w14:paraId="47B65911" w14:textId="77777777" w:rsidR="00B02359" w:rsidRDefault="00B023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Calibri"/>
    <w:charset w:val="00"/>
    <w:family w:val="swiss"/>
    <w:pitch w:val="variable"/>
    <w:sig w:usb0="80000287" w:usb1="00000000" w:usb2="00000000" w:usb3="00000000" w:csb0="0000000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panose1 w:val="00000000000000000000"/>
    <w:charset w:val="00"/>
    <w:family w:val="swiss"/>
    <w:notTrueType/>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71E037" w14:textId="77777777" w:rsidR="00B02359" w:rsidRDefault="00B02359" w:rsidP="000E1530">
      <w:r>
        <w:separator/>
      </w:r>
    </w:p>
  </w:footnote>
  <w:footnote w:type="continuationSeparator" w:id="0">
    <w:p w14:paraId="4B0347C0" w14:textId="77777777" w:rsidR="00B02359" w:rsidRDefault="00B02359" w:rsidP="000E1530">
      <w:r>
        <w:continuationSeparator/>
      </w:r>
    </w:p>
  </w:footnote>
  <w:footnote w:type="continuationNotice" w:id="1">
    <w:p w14:paraId="70305C28" w14:textId="77777777" w:rsidR="00B02359" w:rsidRDefault="00B0235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C7B69"/>
    <w:multiLevelType w:val="hybridMultilevel"/>
    <w:tmpl w:val="56741806"/>
    <w:lvl w:ilvl="0" w:tplc="2A28C83E">
      <w:start w:val="1"/>
      <w:numFmt w:val="lowerLetter"/>
      <w:lvlText w:val="(%1)"/>
      <w:lvlJc w:val="left"/>
      <w:pPr>
        <w:tabs>
          <w:tab w:val="num" w:pos="927"/>
        </w:tabs>
        <w:ind w:left="927" w:hanging="360"/>
      </w:pPr>
      <w:rPr>
        <w:rFonts w:ascii="Arial" w:hAnsi="Arial" w:hint="default"/>
        <w:b w:val="0"/>
        <w:i w:val="0"/>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8525BF3"/>
    <w:multiLevelType w:val="hybridMultilevel"/>
    <w:tmpl w:val="F43EAF16"/>
    <w:lvl w:ilvl="0" w:tplc="FFFFFFFF">
      <w:start w:val="1"/>
      <w:numFmt w:val="lowerLetter"/>
      <w:lvlText w:val="(%1)"/>
      <w:lvlJc w:val="left"/>
      <w:pPr>
        <w:ind w:left="550" w:hanging="524"/>
      </w:pPr>
      <w:rPr>
        <w:rFonts w:ascii="Arial" w:eastAsia="Arial" w:hAnsi="Arial" w:cs="Arial" w:hint="default"/>
        <w:b w:val="0"/>
        <w:bCs w:val="0"/>
        <w:i w:val="0"/>
        <w:iCs w:val="0"/>
        <w:color w:val="231F20"/>
        <w:spacing w:val="-1"/>
        <w:w w:val="101"/>
        <w:sz w:val="21"/>
        <w:szCs w:val="21"/>
      </w:rPr>
    </w:lvl>
    <w:lvl w:ilvl="1" w:tplc="FFFFFFFF">
      <w:numFmt w:val="bullet"/>
      <w:lvlText w:val="•"/>
      <w:lvlJc w:val="left"/>
      <w:pPr>
        <w:ind w:left="1095" w:hanging="524"/>
      </w:pPr>
      <w:rPr>
        <w:rFonts w:hint="default"/>
      </w:rPr>
    </w:lvl>
    <w:lvl w:ilvl="2" w:tplc="FFFFFFFF">
      <w:numFmt w:val="bullet"/>
      <w:lvlText w:val="•"/>
      <w:lvlJc w:val="left"/>
      <w:pPr>
        <w:ind w:left="1631" w:hanging="524"/>
      </w:pPr>
      <w:rPr>
        <w:rFonts w:hint="default"/>
      </w:rPr>
    </w:lvl>
    <w:lvl w:ilvl="3" w:tplc="FFFFFFFF">
      <w:numFmt w:val="bullet"/>
      <w:lvlText w:val="•"/>
      <w:lvlJc w:val="left"/>
      <w:pPr>
        <w:ind w:left="2166" w:hanging="524"/>
      </w:pPr>
      <w:rPr>
        <w:rFonts w:hint="default"/>
      </w:rPr>
    </w:lvl>
    <w:lvl w:ilvl="4" w:tplc="FFFFFFFF">
      <w:numFmt w:val="bullet"/>
      <w:lvlText w:val="•"/>
      <w:lvlJc w:val="left"/>
      <w:pPr>
        <w:ind w:left="2702" w:hanging="524"/>
      </w:pPr>
      <w:rPr>
        <w:rFonts w:hint="default"/>
      </w:rPr>
    </w:lvl>
    <w:lvl w:ilvl="5" w:tplc="FFFFFFFF">
      <w:numFmt w:val="bullet"/>
      <w:lvlText w:val="•"/>
      <w:lvlJc w:val="left"/>
      <w:pPr>
        <w:ind w:left="3238" w:hanging="524"/>
      </w:pPr>
      <w:rPr>
        <w:rFonts w:hint="default"/>
      </w:rPr>
    </w:lvl>
    <w:lvl w:ilvl="6" w:tplc="FFFFFFFF">
      <w:numFmt w:val="bullet"/>
      <w:lvlText w:val="•"/>
      <w:lvlJc w:val="left"/>
      <w:pPr>
        <w:ind w:left="3773" w:hanging="524"/>
      </w:pPr>
      <w:rPr>
        <w:rFonts w:hint="default"/>
      </w:rPr>
    </w:lvl>
    <w:lvl w:ilvl="7" w:tplc="FFFFFFFF">
      <w:numFmt w:val="bullet"/>
      <w:lvlText w:val="•"/>
      <w:lvlJc w:val="left"/>
      <w:pPr>
        <w:ind w:left="4309" w:hanging="524"/>
      </w:pPr>
      <w:rPr>
        <w:rFonts w:hint="default"/>
      </w:rPr>
    </w:lvl>
    <w:lvl w:ilvl="8" w:tplc="FFFFFFFF">
      <w:numFmt w:val="bullet"/>
      <w:lvlText w:val="•"/>
      <w:lvlJc w:val="left"/>
      <w:pPr>
        <w:ind w:left="4844" w:hanging="524"/>
      </w:pPr>
      <w:rPr>
        <w:rFonts w:hint="default"/>
      </w:rPr>
    </w:lvl>
  </w:abstractNum>
  <w:abstractNum w:abstractNumId="2" w15:restartNumberingAfterBreak="0">
    <w:nsid w:val="0C2C2B4A"/>
    <w:multiLevelType w:val="hybridMultilevel"/>
    <w:tmpl w:val="F43EAF16"/>
    <w:lvl w:ilvl="0" w:tplc="FFFFFFFF">
      <w:start w:val="1"/>
      <w:numFmt w:val="lowerLetter"/>
      <w:lvlText w:val="(%1)"/>
      <w:lvlJc w:val="left"/>
      <w:pPr>
        <w:ind w:left="550" w:hanging="524"/>
      </w:pPr>
      <w:rPr>
        <w:rFonts w:ascii="Arial" w:eastAsia="Arial" w:hAnsi="Arial" w:cs="Arial" w:hint="default"/>
        <w:b w:val="0"/>
        <w:bCs w:val="0"/>
        <w:i w:val="0"/>
        <w:iCs w:val="0"/>
        <w:color w:val="231F20"/>
        <w:spacing w:val="-1"/>
        <w:w w:val="101"/>
        <w:sz w:val="21"/>
        <w:szCs w:val="21"/>
      </w:rPr>
    </w:lvl>
    <w:lvl w:ilvl="1" w:tplc="FFFFFFFF">
      <w:numFmt w:val="bullet"/>
      <w:lvlText w:val="•"/>
      <w:lvlJc w:val="left"/>
      <w:pPr>
        <w:ind w:left="1095" w:hanging="524"/>
      </w:pPr>
      <w:rPr>
        <w:rFonts w:hint="default"/>
      </w:rPr>
    </w:lvl>
    <w:lvl w:ilvl="2" w:tplc="FFFFFFFF">
      <w:numFmt w:val="bullet"/>
      <w:lvlText w:val="•"/>
      <w:lvlJc w:val="left"/>
      <w:pPr>
        <w:ind w:left="1631" w:hanging="524"/>
      </w:pPr>
      <w:rPr>
        <w:rFonts w:hint="default"/>
      </w:rPr>
    </w:lvl>
    <w:lvl w:ilvl="3" w:tplc="FFFFFFFF">
      <w:numFmt w:val="bullet"/>
      <w:lvlText w:val="•"/>
      <w:lvlJc w:val="left"/>
      <w:pPr>
        <w:ind w:left="2166" w:hanging="524"/>
      </w:pPr>
      <w:rPr>
        <w:rFonts w:hint="default"/>
      </w:rPr>
    </w:lvl>
    <w:lvl w:ilvl="4" w:tplc="FFFFFFFF">
      <w:numFmt w:val="bullet"/>
      <w:lvlText w:val="•"/>
      <w:lvlJc w:val="left"/>
      <w:pPr>
        <w:ind w:left="2702" w:hanging="524"/>
      </w:pPr>
      <w:rPr>
        <w:rFonts w:hint="default"/>
      </w:rPr>
    </w:lvl>
    <w:lvl w:ilvl="5" w:tplc="FFFFFFFF">
      <w:numFmt w:val="bullet"/>
      <w:lvlText w:val="•"/>
      <w:lvlJc w:val="left"/>
      <w:pPr>
        <w:ind w:left="3238" w:hanging="524"/>
      </w:pPr>
      <w:rPr>
        <w:rFonts w:hint="default"/>
      </w:rPr>
    </w:lvl>
    <w:lvl w:ilvl="6" w:tplc="FFFFFFFF">
      <w:numFmt w:val="bullet"/>
      <w:lvlText w:val="•"/>
      <w:lvlJc w:val="left"/>
      <w:pPr>
        <w:ind w:left="3773" w:hanging="524"/>
      </w:pPr>
      <w:rPr>
        <w:rFonts w:hint="default"/>
      </w:rPr>
    </w:lvl>
    <w:lvl w:ilvl="7" w:tplc="FFFFFFFF">
      <w:numFmt w:val="bullet"/>
      <w:lvlText w:val="•"/>
      <w:lvlJc w:val="left"/>
      <w:pPr>
        <w:ind w:left="4309" w:hanging="524"/>
      </w:pPr>
      <w:rPr>
        <w:rFonts w:hint="default"/>
      </w:rPr>
    </w:lvl>
    <w:lvl w:ilvl="8" w:tplc="FFFFFFFF">
      <w:numFmt w:val="bullet"/>
      <w:lvlText w:val="•"/>
      <w:lvlJc w:val="left"/>
      <w:pPr>
        <w:ind w:left="4844" w:hanging="524"/>
      </w:pPr>
      <w:rPr>
        <w:rFonts w:hint="default"/>
      </w:rPr>
    </w:lvl>
  </w:abstractNum>
  <w:abstractNum w:abstractNumId="3" w15:restartNumberingAfterBreak="0">
    <w:nsid w:val="14646A20"/>
    <w:multiLevelType w:val="hybridMultilevel"/>
    <w:tmpl w:val="8FD69FFA"/>
    <w:lvl w:ilvl="0" w:tplc="D8B8BD58">
      <w:start w:val="1"/>
      <w:numFmt w:val="lowerLetter"/>
      <w:lvlText w:val="%1)"/>
      <w:lvlJc w:val="left"/>
      <w:pPr>
        <w:ind w:left="386" w:hanging="360"/>
      </w:pPr>
      <w:rPr>
        <w:rFonts w:hint="default"/>
      </w:rPr>
    </w:lvl>
    <w:lvl w:ilvl="1" w:tplc="1C090019" w:tentative="1">
      <w:start w:val="1"/>
      <w:numFmt w:val="lowerLetter"/>
      <w:lvlText w:val="%2."/>
      <w:lvlJc w:val="left"/>
      <w:pPr>
        <w:ind w:left="1106" w:hanging="360"/>
      </w:pPr>
    </w:lvl>
    <w:lvl w:ilvl="2" w:tplc="1C09001B" w:tentative="1">
      <w:start w:val="1"/>
      <w:numFmt w:val="lowerRoman"/>
      <w:lvlText w:val="%3."/>
      <w:lvlJc w:val="right"/>
      <w:pPr>
        <w:ind w:left="1826" w:hanging="180"/>
      </w:pPr>
    </w:lvl>
    <w:lvl w:ilvl="3" w:tplc="1C09000F" w:tentative="1">
      <w:start w:val="1"/>
      <w:numFmt w:val="decimal"/>
      <w:lvlText w:val="%4."/>
      <w:lvlJc w:val="left"/>
      <w:pPr>
        <w:ind w:left="2546" w:hanging="360"/>
      </w:pPr>
    </w:lvl>
    <w:lvl w:ilvl="4" w:tplc="1C090019" w:tentative="1">
      <w:start w:val="1"/>
      <w:numFmt w:val="lowerLetter"/>
      <w:lvlText w:val="%5."/>
      <w:lvlJc w:val="left"/>
      <w:pPr>
        <w:ind w:left="3266" w:hanging="360"/>
      </w:pPr>
    </w:lvl>
    <w:lvl w:ilvl="5" w:tplc="1C09001B" w:tentative="1">
      <w:start w:val="1"/>
      <w:numFmt w:val="lowerRoman"/>
      <w:lvlText w:val="%6."/>
      <w:lvlJc w:val="right"/>
      <w:pPr>
        <w:ind w:left="3986" w:hanging="180"/>
      </w:pPr>
    </w:lvl>
    <w:lvl w:ilvl="6" w:tplc="1C09000F" w:tentative="1">
      <w:start w:val="1"/>
      <w:numFmt w:val="decimal"/>
      <w:lvlText w:val="%7."/>
      <w:lvlJc w:val="left"/>
      <w:pPr>
        <w:ind w:left="4706" w:hanging="360"/>
      </w:pPr>
    </w:lvl>
    <w:lvl w:ilvl="7" w:tplc="1C090019" w:tentative="1">
      <w:start w:val="1"/>
      <w:numFmt w:val="lowerLetter"/>
      <w:lvlText w:val="%8."/>
      <w:lvlJc w:val="left"/>
      <w:pPr>
        <w:ind w:left="5426" w:hanging="360"/>
      </w:pPr>
    </w:lvl>
    <w:lvl w:ilvl="8" w:tplc="1C09001B" w:tentative="1">
      <w:start w:val="1"/>
      <w:numFmt w:val="lowerRoman"/>
      <w:lvlText w:val="%9."/>
      <w:lvlJc w:val="right"/>
      <w:pPr>
        <w:ind w:left="6146" w:hanging="180"/>
      </w:pPr>
    </w:lvl>
  </w:abstractNum>
  <w:abstractNum w:abstractNumId="4" w15:restartNumberingAfterBreak="0">
    <w:nsid w:val="1AA8437D"/>
    <w:multiLevelType w:val="hybridMultilevel"/>
    <w:tmpl w:val="AEF44486"/>
    <w:lvl w:ilvl="0" w:tplc="FFFFFFFF">
      <w:start w:val="1"/>
      <w:numFmt w:val="lowerLetter"/>
      <w:lvlText w:val="(%1)"/>
      <w:lvlJc w:val="left"/>
      <w:pPr>
        <w:ind w:left="446" w:hanging="360"/>
      </w:pPr>
      <w:rPr>
        <w:rFonts w:hint="default"/>
        <w:color w:val="231F20"/>
      </w:rPr>
    </w:lvl>
    <w:lvl w:ilvl="1" w:tplc="FFFFFFFF" w:tentative="1">
      <w:start w:val="1"/>
      <w:numFmt w:val="lowerLetter"/>
      <w:lvlText w:val="%2."/>
      <w:lvlJc w:val="left"/>
      <w:pPr>
        <w:ind w:left="1166" w:hanging="360"/>
      </w:pPr>
    </w:lvl>
    <w:lvl w:ilvl="2" w:tplc="FFFFFFFF" w:tentative="1">
      <w:start w:val="1"/>
      <w:numFmt w:val="lowerRoman"/>
      <w:lvlText w:val="%3."/>
      <w:lvlJc w:val="right"/>
      <w:pPr>
        <w:ind w:left="1886" w:hanging="180"/>
      </w:pPr>
    </w:lvl>
    <w:lvl w:ilvl="3" w:tplc="FFFFFFFF" w:tentative="1">
      <w:start w:val="1"/>
      <w:numFmt w:val="decimal"/>
      <w:lvlText w:val="%4."/>
      <w:lvlJc w:val="left"/>
      <w:pPr>
        <w:ind w:left="2606" w:hanging="360"/>
      </w:pPr>
    </w:lvl>
    <w:lvl w:ilvl="4" w:tplc="FFFFFFFF" w:tentative="1">
      <w:start w:val="1"/>
      <w:numFmt w:val="lowerLetter"/>
      <w:lvlText w:val="%5."/>
      <w:lvlJc w:val="left"/>
      <w:pPr>
        <w:ind w:left="3326" w:hanging="360"/>
      </w:pPr>
    </w:lvl>
    <w:lvl w:ilvl="5" w:tplc="FFFFFFFF" w:tentative="1">
      <w:start w:val="1"/>
      <w:numFmt w:val="lowerRoman"/>
      <w:lvlText w:val="%6."/>
      <w:lvlJc w:val="right"/>
      <w:pPr>
        <w:ind w:left="4046" w:hanging="180"/>
      </w:pPr>
    </w:lvl>
    <w:lvl w:ilvl="6" w:tplc="FFFFFFFF" w:tentative="1">
      <w:start w:val="1"/>
      <w:numFmt w:val="decimal"/>
      <w:lvlText w:val="%7."/>
      <w:lvlJc w:val="left"/>
      <w:pPr>
        <w:ind w:left="4766" w:hanging="360"/>
      </w:pPr>
    </w:lvl>
    <w:lvl w:ilvl="7" w:tplc="FFFFFFFF" w:tentative="1">
      <w:start w:val="1"/>
      <w:numFmt w:val="lowerLetter"/>
      <w:lvlText w:val="%8."/>
      <w:lvlJc w:val="left"/>
      <w:pPr>
        <w:ind w:left="5486" w:hanging="360"/>
      </w:pPr>
    </w:lvl>
    <w:lvl w:ilvl="8" w:tplc="FFFFFFFF" w:tentative="1">
      <w:start w:val="1"/>
      <w:numFmt w:val="lowerRoman"/>
      <w:lvlText w:val="%9."/>
      <w:lvlJc w:val="right"/>
      <w:pPr>
        <w:ind w:left="6206" w:hanging="180"/>
      </w:pPr>
    </w:lvl>
  </w:abstractNum>
  <w:abstractNum w:abstractNumId="5" w15:restartNumberingAfterBreak="0">
    <w:nsid w:val="24755285"/>
    <w:multiLevelType w:val="hybridMultilevel"/>
    <w:tmpl w:val="AEF44486"/>
    <w:lvl w:ilvl="0" w:tplc="FFFFFFFF">
      <w:start w:val="1"/>
      <w:numFmt w:val="lowerLetter"/>
      <w:lvlText w:val="(%1)"/>
      <w:lvlJc w:val="left"/>
      <w:pPr>
        <w:ind w:left="446" w:hanging="360"/>
      </w:pPr>
      <w:rPr>
        <w:rFonts w:hint="default"/>
        <w:color w:val="231F20"/>
      </w:rPr>
    </w:lvl>
    <w:lvl w:ilvl="1" w:tplc="FFFFFFFF" w:tentative="1">
      <w:start w:val="1"/>
      <w:numFmt w:val="lowerLetter"/>
      <w:lvlText w:val="%2."/>
      <w:lvlJc w:val="left"/>
      <w:pPr>
        <w:ind w:left="1166" w:hanging="360"/>
      </w:pPr>
    </w:lvl>
    <w:lvl w:ilvl="2" w:tplc="FFFFFFFF" w:tentative="1">
      <w:start w:val="1"/>
      <w:numFmt w:val="lowerRoman"/>
      <w:lvlText w:val="%3."/>
      <w:lvlJc w:val="right"/>
      <w:pPr>
        <w:ind w:left="1886" w:hanging="180"/>
      </w:pPr>
    </w:lvl>
    <w:lvl w:ilvl="3" w:tplc="FFFFFFFF" w:tentative="1">
      <w:start w:val="1"/>
      <w:numFmt w:val="decimal"/>
      <w:lvlText w:val="%4."/>
      <w:lvlJc w:val="left"/>
      <w:pPr>
        <w:ind w:left="2606" w:hanging="360"/>
      </w:pPr>
    </w:lvl>
    <w:lvl w:ilvl="4" w:tplc="FFFFFFFF" w:tentative="1">
      <w:start w:val="1"/>
      <w:numFmt w:val="lowerLetter"/>
      <w:lvlText w:val="%5."/>
      <w:lvlJc w:val="left"/>
      <w:pPr>
        <w:ind w:left="3326" w:hanging="360"/>
      </w:pPr>
    </w:lvl>
    <w:lvl w:ilvl="5" w:tplc="FFFFFFFF" w:tentative="1">
      <w:start w:val="1"/>
      <w:numFmt w:val="lowerRoman"/>
      <w:lvlText w:val="%6."/>
      <w:lvlJc w:val="right"/>
      <w:pPr>
        <w:ind w:left="4046" w:hanging="180"/>
      </w:pPr>
    </w:lvl>
    <w:lvl w:ilvl="6" w:tplc="FFFFFFFF" w:tentative="1">
      <w:start w:val="1"/>
      <w:numFmt w:val="decimal"/>
      <w:lvlText w:val="%7."/>
      <w:lvlJc w:val="left"/>
      <w:pPr>
        <w:ind w:left="4766" w:hanging="360"/>
      </w:pPr>
    </w:lvl>
    <w:lvl w:ilvl="7" w:tplc="FFFFFFFF" w:tentative="1">
      <w:start w:val="1"/>
      <w:numFmt w:val="lowerLetter"/>
      <w:lvlText w:val="%8."/>
      <w:lvlJc w:val="left"/>
      <w:pPr>
        <w:ind w:left="5486" w:hanging="360"/>
      </w:pPr>
    </w:lvl>
    <w:lvl w:ilvl="8" w:tplc="FFFFFFFF" w:tentative="1">
      <w:start w:val="1"/>
      <w:numFmt w:val="lowerRoman"/>
      <w:lvlText w:val="%9."/>
      <w:lvlJc w:val="right"/>
      <w:pPr>
        <w:ind w:left="6206" w:hanging="180"/>
      </w:pPr>
    </w:lvl>
  </w:abstractNum>
  <w:abstractNum w:abstractNumId="6" w15:restartNumberingAfterBreak="0">
    <w:nsid w:val="247734F9"/>
    <w:multiLevelType w:val="hybridMultilevel"/>
    <w:tmpl w:val="AEF44486"/>
    <w:lvl w:ilvl="0" w:tplc="FFFFFFFF">
      <w:start w:val="1"/>
      <w:numFmt w:val="lowerLetter"/>
      <w:lvlText w:val="(%1)"/>
      <w:lvlJc w:val="left"/>
      <w:pPr>
        <w:ind w:left="446" w:hanging="360"/>
      </w:pPr>
      <w:rPr>
        <w:rFonts w:hint="default"/>
        <w:color w:val="231F20"/>
      </w:rPr>
    </w:lvl>
    <w:lvl w:ilvl="1" w:tplc="FFFFFFFF" w:tentative="1">
      <w:start w:val="1"/>
      <w:numFmt w:val="lowerLetter"/>
      <w:lvlText w:val="%2."/>
      <w:lvlJc w:val="left"/>
      <w:pPr>
        <w:ind w:left="1166" w:hanging="360"/>
      </w:pPr>
    </w:lvl>
    <w:lvl w:ilvl="2" w:tplc="FFFFFFFF" w:tentative="1">
      <w:start w:val="1"/>
      <w:numFmt w:val="lowerRoman"/>
      <w:lvlText w:val="%3."/>
      <w:lvlJc w:val="right"/>
      <w:pPr>
        <w:ind w:left="1886" w:hanging="180"/>
      </w:pPr>
    </w:lvl>
    <w:lvl w:ilvl="3" w:tplc="FFFFFFFF" w:tentative="1">
      <w:start w:val="1"/>
      <w:numFmt w:val="decimal"/>
      <w:lvlText w:val="%4."/>
      <w:lvlJc w:val="left"/>
      <w:pPr>
        <w:ind w:left="2606" w:hanging="360"/>
      </w:pPr>
    </w:lvl>
    <w:lvl w:ilvl="4" w:tplc="FFFFFFFF" w:tentative="1">
      <w:start w:val="1"/>
      <w:numFmt w:val="lowerLetter"/>
      <w:lvlText w:val="%5."/>
      <w:lvlJc w:val="left"/>
      <w:pPr>
        <w:ind w:left="3326" w:hanging="360"/>
      </w:pPr>
    </w:lvl>
    <w:lvl w:ilvl="5" w:tplc="FFFFFFFF" w:tentative="1">
      <w:start w:val="1"/>
      <w:numFmt w:val="lowerRoman"/>
      <w:lvlText w:val="%6."/>
      <w:lvlJc w:val="right"/>
      <w:pPr>
        <w:ind w:left="4046" w:hanging="180"/>
      </w:pPr>
    </w:lvl>
    <w:lvl w:ilvl="6" w:tplc="FFFFFFFF" w:tentative="1">
      <w:start w:val="1"/>
      <w:numFmt w:val="decimal"/>
      <w:lvlText w:val="%7."/>
      <w:lvlJc w:val="left"/>
      <w:pPr>
        <w:ind w:left="4766" w:hanging="360"/>
      </w:pPr>
    </w:lvl>
    <w:lvl w:ilvl="7" w:tplc="FFFFFFFF" w:tentative="1">
      <w:start w:val="1"/>
      <w:numFmt w:val="lowerLetter"/>
      <w:lvlText w:val="%8."/>
      <w:lvlJc w:val="left"/>
      <w:pPr>
        <w:ind w:left="5486" w:hanging="360"/>
      </w:pPr>
    </w:lvl>
    <w:lvl w:ilvl="8" w:tplc="FFFFFFFF" w:tentative="1">
      <w:start w:val="1"/>
      <w:numFmt w:val="lowerRoman"/>
      <w:lvlText w:val="%9."/>
      <w:lvlJc w:val="right"/>
      <w:pPr>
        <w:ind w:left="6206" w:hanging="180"/>
      </w:pPr>
    </w:lvl>
  </w:abstractNum>
  <w:abstractNum w:abstractNumId="7" w15:restartNumberingAfterBreak="0">
    <w:nsid w:val="276C10DA"/>
    <w:multiLevelType w:val="hybridMultilevel"/>
    <w:tmpl w:val="AEF44486"/>
    <w:lvl w:ilvl="0" w:tplc="6A6E8604">
      <w:start w:val="1"/>
      <w:numFmt w:val="lowerLetter"/>
      <w:lvlText w:val="(%1)"/>
      <w:lvlJc w:val="left"/>
      <w:pPr>
        <w:ind w:left="446" w:hanging="360"/>
      </w:pPr>
      <w:rPr>
        <w:rFonts w:hint="default"/>
        <w:color w:val="231F20"/>
      </w:rPr>
    </w:lvl>
    <w:lvl w:ilvl="1" w:tplc="1C090019" w:tentative="1">
      <w:start w:val="1"/>
      <w:numFmt w:val="lowerLetter"/>
      <w:lvlText w:val="%2."/>
      <w:lvlJc w:val="left"/>
      <w:pPr>
        <w:ind w:left="1166" w:hanging="360"/>
      </w:pPr>
    </w:lvl>
    <w:lvl w:ilvl="2" w:tplc="1C09001B" w:tentative="1">
      <w:start w:val="1"/>
      <w:numFmt w:val="lowerRoman"/>
      <w:lvlText w:val="%3."/>
      <w:lvlJc w:val="right"/>
      <w:pPr>
        <w:ind w:left="1886" w:hanging="180"/>
      </w:pPr>
    </w:lvl>
    <w:lvl w:ilvl="3" w:tplc="1C09000F" w:tentative="1">
      <w:start w:val="1"/>
      <w:numFmt w:val="decimal"/>
      <w:lvlText w:val="%4."/>
      <w:lvlJc w:val="left"/>
      <w:pPr>
        <w:ind w:left="2606" w:hanging="360"/>
      </w:pPr>
    </w:lvl>
    <w:lvl w:ilvl="4" w:tplc="1C090019" w:tentative="1">
      <w:start w:val="1"/>
      <w:numFmt w:val="lowerLetter"/>
      <w:lvlText w:val="%5."/>
      <w:lvlJc w:val="left"/>
      <w:pPr>
        <w:ind w:left="3326" w:hanging="360"/>
      </w:pPr>
    </w:lvl>
    <w:lvl w:ilvl="5" w:tplc="1C09001B" w:tentative="1">
      <w:start w:val="1"/>
      <w:numFmt w:val="lowerRoman"/>
      <w:lvlText w:val="%6."/>
      <w:lvlJc w:val="right"/>
      <w:pPr>
        <w:ind w:left="4046" w:hanging="180"/>
      </w:pPr>
    </w:lvl>
    <w:lvl w:ilvl="6" w:tplc="1C09000F" w:tentative="1">
      <w:start w:val="1"/>
      <w:numFmt w:val="decimal"/>
      <w:lvlText w:val="%7."/>
      <w:lvlJc w:val="left"/>
      <w:pPr>
        <w:ind w:left="4766" w:hanging="360"/>
      </w:pPr>
    </w:lvl>
    <w:lvl w:ilvl="7" w:tplc="1C090019" w:tentative="1">
      <w:start w:val="1"/>
      <w:numFmt w:val="lowerLetter"/>
      <w:lvlText w:val="%8."/>
      <w:lvlJc w:val="left"/>
      <w:pPr>
        <w:ind w:left="5486" w:hanging="360"/>
      </w:pPr>
    </w:lvl>
    <w:lvl w:ilvl="8" w:tplc="1C09001B" w:tentative="1">
      <w:start w:val="1"/>
      <w:numFmt w:val="lowerRoman"/>
      <w:lvlText w:val="%9."/>
      <w:lvlJc w:val="right"/>
      <w:pPr>
        <w:ind w:left="6206" w:hanging="180"/>
      </w:pPr>
    </w:lvl>
  </w:abstractNum>
  <w:abstractNum w:abstractNumId="8" w15:restartNumberingAfterBreak="0">
    <w:nsid w:val="2B1A3117"/>
    <w:multiLevelType w:val="hybridMultilevel"/>
    <w:tmpl w:val="27820300"/>
    <w:lvl w:ilvl="0" w:tplc="7CE4AE9C">
      <w:start w:val="1"/>
      <w:numFmt w:val="lowerLetter"/>
      <w:lvlText w:val="%1)"/>
      <w:lvlJc w:val="left"/>
      <w:pPr>
        <w:ind w:left="386" w:hanging="360"/>
      </w:pPr>
      <w:rPr>
        <w:rFonts w:hint="default"/>
      </w:rPr>
    </w:lvl>
    <w:lvl w:ilvl="1" w:tplc="1C090019" w:tentative="1">
      <w:start w:val="1"/>
      <w:numFmt w:val="lowerLetter"/>
      <w:lvlText w:val="%2."/>
      <w:lvlJc w:val="left"/>
      <w:pPr>
        <w:ind w:left="1106" w:hanging="360"/>
      </w:pPr>
    </w:lvl>
    <w:lvl w:ilvl="2" w:tplc="1C09001B" w:tentative="1">
      <w:start w:val="1"/>
      <w:numFmt w:val="lowerRoman"/>
      <w:lvlText w:val="%3."/>
      <w:lvlJc w:val="right"/>
      <w:pPr>
        <w:ind w:left="1826" w:hanging="180"/>
      </w:pPr>
    </w:lvl>
    <w:lvl w:ilvl="3" w:tplc="1C09000F" w:tentative="1">
      <w:start w:val="1"/>
      <w:numFmt w:val="decimal"/>
      <w:lvlText w:val="%4."/>
      <w:lvlJc w:val="left"/>
      <w:pPr>
        <w:ind w:left="2546" w:hanging="360"/>
      </w:pPr>
    </w:lvl>
    <w:lvl w:ilvl="4" w:tplc="1C090019" w:tentative="1">
      <w:start w:val="1"/>
      <w:numFmt w:val="lowerLetter"/>
      <w:lvlText w:val="%5."/>
      <w:lvlJc w:val="left"/>
      <w:pPr>
        <w:ind w:left="3266" w:hanging="360"/>
      </w:pPr>
    </w:lvl>
    <w:lvl w:ilvl="5" w:tplc="1C09001B" w:tentative="1">
      <w:start w:val="1"/>
      <w:numFmt w:val="lowerRoman"/>
      <w:lvlText w:val="%6."/>
      <w:lvlJc w:val="right"/>
      <w:pPr>
        <w:ind w:left="3986" w:hanging="180"/>
      </w:pPr>
    </w:lvl>
    <w:lvl w:ilvl="6" w:tplc="1C09000F" w:tentative="1">
      <w:start w:val="1"/>
      <w:numFmt w:val="decimal"/>
      <w:lvlText w:val="%7."/>
      <w:lvlJc w:val="left"/>
      <w:pPr>
        <w:ind w:left="4706" w:hanging="360"/>
      </w:pPr>
    </w:lvl>
    <w:lvl w:ilvl="7" w:tplc="1C090019" w:tentative="1">
      <w:start w:val="1"/>
      <w:numFmt w:val="lowerLetter"/>
      <w:lvlText w:val="%8."/>
      <w:lvlJc w:val="left"/>
      <w:pPr>
        <w:ind w:left="5426" w:hanging="360"/>
      </w:pPr>
    </w:lvl>
    <w:lvl w:ilvl="8" w:tplc="1C09001B" w:tentative="1">
      <w:start w:val="1"/>
      <w:numFmt w:val="lowerRoman"/>
      <w:lvlText w:val="%9."/>
      <w:lvlJc w:val="right"/>
      <w:pPr>
        <w:ind w:left="6146" w:hanging="180"/>
      </w:pPr>
    </w:lvl>
  </w:abstractNum>
  <w:abstractNum w:abstractNumId="9" w15:restartNumberingAfterBreak="0">
    <w:nsid w:val="33226FDA"/>
    <w:multiLevelType w:val="hybridMultilevel"/>
    <w:tmpl w:val="9DBCB7AE"/>
    <w:lvl w:ilvl="0" w:tplc="19649A54">
      <w:start w:val="1"/>
      <w:numFmt w:val="lowerLetter"/>
      <w:lvlText w:val="(%1)"/>
      <w:lvlJc w:val="left"/>
      <w:pPr>
        <w:ind w:left="720" w:hanging="360"/>
      </w:pPr>
      <w:rPr>
        <w:rFonts w:hint="default"/>
        <w:b w:val="0"/>
        <w:bCs/>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3E17845"/>
    <w:multiLevelType w:val="hybridMultilevel"/>
    <w:tmpl w:val="A8229738"/>
    <w:lvl w:ilvl="0" w:tplc="8E1A24FA">
      <w:start w:val="1"/>
      <w:numFmt w:val="low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5096B8B"/>
    <w:multiLevelType w:val="hybridMultilevel"/>
    <w:tmpl w:val="023E5AF4"/>
    <w:lvl w:ilvl="0" w:tplc="2A28C83E">
      <w:start w:val="1"/>
      <w:numFmt w:val="lowerLetter"/>
      <w:lvlText w:val="(%1)"/>
      <w:lvlJc w:val="left"/>
      <w:pPr>
        <w:tabs>
          <w:tab w:val="num" w:pos="1287"/>
        </w:tabs>
        <w:ind w:left="1287" w:hanging="360"/>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8F41519"/>
    <w:multiLevelType w:val="hybridMultilevel"/>
    <w:tmpl w:val="4A202258"/>
    <w:lvl w:ilvl="0" w:tplc="2A28C83E">
      <w:start w:val="1"/>
      <w:numFmt w:val="lowerLetter"/>
      <w:lvlText w:val="(%1)"/>
      <w:lvlJc w:val="left"/>
      <w:pPr>
        <w:tabs>
          <w:tab w:val="num" w:pos="1287"/>
        </w:tabs>
        <w:ind w:left="1287" w:hanging="360"/>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F834A35"/>
    <w:multiLevelType w:val="hybridMultilevel"/>
    <w:tmpl w:val="9768F6C6"/>
    <w:lvl w:ilvl="0" w:tplc="FFFFFFFF">
      <w:start w:val="1"/>
      <w:numFmt w:val="lowerLetter"/>
      <w:lvlText w:val="(%1)"/>
      <w:lvlJc w:val="left"/>
      <w:pPr>
        <w:ind w:left="720" w:hanging="360"/>
      </w:pPr>
      <w:rPr>
        <w:rFonts w:hint="default"/>
        <w:b w:val="0"/>
        <w:bCs/>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38754BC"/>
    <w:multiLevelType w:val="hybridMultilevel"/>
    <w:tmpl w:val="F43EAF16"/>
    <w:lvl w:ilvl="0" w:tplc="FFFFFFFF">
      <w:start w:val="1"/>
      <w:numFmt w:val="lowerLetter"/>
      <w:lvlText w:val="(%1)"/>
      <w:lvlJc w:val="left"/>
      <w:pPr>
        <w:ind w:left="550" w:hanging="524"/>
      </w:pPr>
      <w:rPr>
        <w:rFonts w:ascii="Arial" w:eastAsia="Arial" w:hAnsi="Arial" w:cs="Arial" w:hint="default"/>
        <w:b w:val="0"/>
        <w:bCs w:val="0"/>
        <w:i w:val="0"/>
        <w:iCs w:val="0"/>
        <w:color w:val="231F20"/>
        <w:spacing w:val="-1"/>
        <w:w w:val="101"/>
        <w:sz w:val="21"/>
        <w:szCs w:val="21"/>
      </w:rPr>
    </w:lvl>
    <w:lvl w:ilvl="1" w:tplc="FFFFFFFF">
      <w:numFmt w:val="bullet"/>
      <w:lvlText w:val="•"/>
      <w:lvlJc w:val="left"/>
      <w:pPr>
        <w:ind w:left="1095" w:hanging="524"/>
      </w:pPr>
      <w:rPr>
        <w:rFonts w:hint="default"/>
      </w:rPr>
    </w:lvl>
    <w:lvl w:ilvl="2" w:tplc="FFFFFFFF">
      <w:numFmt w:val="bullet"/>
      <w:lvlText w:val="•"/>
      <w:lvlJc w:val="left"/>
      <w:pPr>
        <w:ind w:left="1631" w:hanging="524"/>
      </w:pPr>
      <w:rPr>
        <w:rFonts w:hint="default"/>
      </w:rPr>
    </w:lvl>
    <w:lvl w:ilvl="3" w:tplc="FFFFFFFF">
      <w:numFmt w:val="bullet"/>
      <w:lvlText w:val="•"/>
      <w:lvlJc w:val="left"/>
      <w:pPr>
        <w:ind w:left="2166" w:hanging="524"/>
      </w:pPr>
      <w:rPr>
        <w:rFonts w:hint="default"/>
      </w:rPr>
    </w:lvl>
    <w:lvl w:ilvl="4" w:tplc="FFFFFFFF">
      <w:numFmt w:val="bullet"/>
      <w:lvlText w:val="•"/>
      <w:lvlJc w:val="left"/>
      <w:pPr>
        <w:ind w:left="2702" w:hanging="524"/>
      </w:pPr>
      <w:rPr>
        <w:rFonts w:hint="default"/>
      </w:rPr>
    </w:lvl>
    <w:lvl w:ilvl="5" w:tplc="FFFFFFFF">
      <w:numFmt w:val="bullet"/>
      <w:lvlText w:val="•"/>
      <w:lvlJc w:val="left"/>
      <w:pPr>
        <w:ind w:left="3238" w:hanging="524"/>
      </w:pPr>
      <w:rPr>
        <w:rFonts w:hint="default"/>
      </w:rPr>
    </w:lvl>
    <w:lvl w:ilvl="6" w:tplc="FFFFFFFF">
      <w:numFmt w:val="bullet"/>
      <w:lvlText w:val="•"/>
      <w:lvlJc w:val="left"/>
      <w:pPr>
        <w:ind w:left="3773" w:hanging="524"/>
      </w:pPr>
      <w:rPr>
        <w:rFonts w:hint="default"/>
      </w:rPr>
    </w:lvl>
    <w:lvl w:ilvl="7" w:tplc="FFFFFFFF">
      <w:numFmt w:val="bullet"/>
      <w:lvlText w:val="•"/>
      <w:lvlJc w:val="left"/>
      <w:pPr>
        <w:ind w:left="4309" w:hanging="524"/>
      </w:pPr>
      <w:rPr>
        <w:rFonts w:hint="default"/>
      </w:rPr>
    </w:lvl>
    <w:lvl w:ilvl="8" w:tplc="FFFFFFFF">
      <w:numFmt w:val="bullet"/>
      <w:lvlText w:val="•"/>
      <w:lvlJc w:val="left"/>
      <w:pPr>
        <w:ind w:left="4844" w:hanging="524"/>
      </w:pPr>
      <w:rPr>
        <w:rFonts w:hint="default"/>
      </w:rPr>
    </w:lvl>
  </w:abstractNum>
  <w:abstractNum w:abstractNumId="15" w15:restartNumberingAfterBreak="0">
    <w:nsid w:val="44F5239D"/>
    <w:multiLevelType w:val="hybridMultilevel"/>
    <w:tmpl w:val="F43EAF16"/>
    <w:lvl w:ilvl="0" w:tplc="FFFFFFFF">
      <w:start w:val="1"/>
      <w:numFmt w:val="lowerLetter"/>
      <w:lvlText w:val="(%1)"/>
      <w:lvlJc w:val="left"/>
      <w:pPr>
        <w:ind w:left="550" w:hanging="524"/>
      </w:pPr>
      <w:rPr>
        <w:rFonts w:ascii="Arial" w:eastAsia="Arial" w:hAnsi="Arial" w:cs="Arial" w:hint="default"/>
        <w:b w:val="0"/>
        <w:bCs w:val="0"/>
        <w:i w:val="0"/>
        <w:iCs w:val="0"/>
        <w:color w:val="231F20"/>
        <w:spacing w:val="-1"/>
        <w:w w:val="101"/>
        <w:sz w:val="21"/>
        <w:szCs w:val="21"/>
      </w:rPr>
    </w:lvl>
    <w:lvl w:ilvl="1" w:tplc="FFFFFFFF">
      <w:numFmt w:val="bullet"/>
      <w:lvlText w:val="•"/>
      <w:lvlJc w:val="left"/>
      <w:pPr>
        <w:ind w:left="1095" w:hanging="524"/>
      </w:pPr>
      <w:rPr>
        <w:rFonts w:hint="default"/>
      </w:rPr>
    </w:lvl>
    <w:lvl w:ilvl="2" w:tplc="FFFFFFFF">
      <w:numFmt w:val="bullet"/>
      <w:lvlText w:val="•"/>
      <w:lvlJc w:val="left"/>
      <w:pPr>
        <w:ind w:left="1631" w:hanging="524"/>
      </w:pPr>
      <w:rPr>
        <w:rFonts w:hint="default"/>
      </w:rPr>
    </w:lvl>
    <w:lvl w:ilvl="3" w:tplc="FFFFFFFF">
      <w:numFmt w:val="bullet"/>
      <w:lvlText w:val="•"/>
      <w:lvlJc w:val="left"/>
      <w:pPr>
        <w:ind w:left="2166" w:hanging="524"/>
      </w:pPr>
      <w:rPr>
        <w:rFonts w:hint="default"/>
      </w:rPr>
    </w:lvl>
    <w:lvl w:ilvl="4" w:tplc="FFFFFFFF">
      <w:numFmt w:val="bullet"/>
      <w:lvlText w:val="•"/>
      <w:lvlJc w:val="left"/>
      <w:pPr>
        <w:ind w:left="2702" w:hanging="524"/>
      </w:pPr>
      <w:rPr>
        <w:rFonts w:hint="default"/>
      </w:rPr>
    </w:lvl>
    <w:lvl w:ilvl="5" w:tplc="FFFFFFFF">
      <w:numFmt w:val="bullet"/>
      <w:lvlText w:val="•"/>
      <w:lvlJc w:val="left"/>
      <w:pPr>
        <w:ind w:left="3238" w:hanging="524"/>
      </w:pPr>
      <w:rPr>
        <w:rFonts w:hint="default"/>
      </w:rPr>
    </w:lvl>
    <w:lvl w:ilvl="6" w:tplc="FFFFFFFF">
      <w:numFmt w:val="bullet"/>
      <w:lvlText w:val="•"/>
      <w:lvlJc w:val="left"/>
      <w:pPr>
        <w:ind w:left="3773" w:hanging="524"/>
      </w:pPr>
      <w:rPr>
        <w:rFonts w:hint="default"/>
      </w:rPr>
    </w:lvl>
    <w:lvl w:ilvl="7" w:tplc="FFFFFFFF">
      <w:numFmt w:val="bullet"/>
      <w:lvlText w:val="•"/>
      <w:lvlJc w:val="left"/>
      <w:pPr>
        <w:ind w:left="4309" w:hanging="524"/>
      </w:pPr>
      <w:rPr>
        <w:rFonts w:hint="default"/>
      </w:rPr>
    </w:lvl>
    <w:lvl w:ilvl="8" w:tplc="FFFFFFFF">
      <w:numFmt w:val="bullet"/>
      <w:lvlText w:val="•"/>
      <w:lvlJc w:val="left"/>
      <w:pPr>
        <w:ind w:left="4844" w:hanging="524"/>
      </w:pPr>
      <w:rPr>
        <w:rFonts w:hint="default"/>
      </w:rPr>
    </w:lvl>
  </w:abstractNum>
  <w:abstractNum w:abstractNumId="16" w15:restartNumberingAfterBreak="0">
    <w:nsid w:val="46142E57"/>
    <w:multiLevelType w:val="hybridMultilevel"/>
    <w:tmpl w:val="003407E0"/>
    <w:lvl w:ilvl="0" w:tplc="2A28C83E">
      <w:start w:val="1"/>
      <w:numFmt w:val="lowerLetter"/>
      <w:lvlText w:val="(%1)"/>
      <w:lvlJc w:val="left"/>
      <w:pPr>
        <w:tabs>
          <w:tab w:val="num" w:pos="1287"/>
        </w:tabs>
        <w:ind w:left="1287" w:hanging="360"/>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691737A"/>
    <w:multiLevelType w:val="hybridMultilevel"/>
    <w:tmpl w:val="9768F6C6"/>
    <w:lvl w:ilvl="0" w:tplc="FFFFFFFF">
      <w:start w:val="1"/>
      <w:numFmt w:val="lowerLetter"/>
      <w:lvlText w:val="(%1)"/>
      <w:lvlJc w:val="left"/>
      <w:pPr>
        <w:ind w:left="720" w:hanging="360"/>
      </w:pPr>
      <w:rPr>
        <w:rFonts w:hint="default"/>
        <w:b w:val="0"/>
        <w:bCs/>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A987A39"/>
    <w:multiLevelType w:val="hybridMultilevel"/>
    <w:tmpl w:val="9768F6C6"/>
    <w:lvl w:ilvl="0" w:tplc="FFFFFFFF">
      <w:start w:val="1"/>
      <w:numFmt w:val="lowerLetter"/>
      <w:lvlText w:val="(%1)"/>
      <w:lvlJc w:val="left"/>
      <w:pPr>
        <w:ind w:left="720" w:hanging="360"/>
      </w:pPr>
      <w:rPr>
        <w:rFonts w:hint="default"/>
        <w:b w:val="0"/>
        <w:bCs/>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AD054FF"/>
    <w:multiLevelType w:val="hybridMultilevel"/>
    <w:tmpl w:val="C26C6290"/>
    <w:lvl w:ilvl="0" w:tplc="1C090017">
      <w:start w:val="1"/>
      <w:numFmt w:val="lowerLetter"/>
      <w:lvlText w:val="%1)"/>
      <w:lvlJc w:val="left"/>
      <w:pPr>
        <w:ind w:left="550" w:hanging="524"/>
      </w:pPr>
      <w:rPr>
        <w:rFonts w:hint="default"/>
        <w:b w:val="0"/>
        <w:bCs w:val="0"/>
        <w:i w:val="0"/>
        <w:iCs w:val="0"/>
        <w:color w:val="231F20"/>
        <w:spacing w:val="-1"/>
        <w:w w:val="101"/>
        <w:sz w:val="21"/>
        <w:szCs w:val="21"/>
      </w:rPr>
    </w:lvl>
    <w:lvl w:ilvl="1" w:tplc="FFFFFFFF">
      <w:numFmt w:val="bullet"/>
      <w:lvlText w:val="•"/>
      <w:lvlJc w:val="left"/>
      <w:pPr>
        <w:ind w:left="1095" w:hanging="524"/>
      </w:pPr>
      <w:rPr>
        <w:rFonts w:hint="default"/>
      </w:rPr>
    </w:lvl>
    <w:lvl w:ilvl="2" w:tplc="FFFFFFFF">
      <w:numFmt w:val="bullet"/>
      <w:lvlText w:val="•"/>
      <w:lvlJc w:val="left"/>
      <w:pPr>
        <w:ind w:left="1631" w:hanging="524"/>
      </w:pPr>
      <w:rPr>
        <w:rFonts w:hint="default"/>
      </w:rPr>
    </w:lvl>
    <w:lvl w:ilvl="3" w:tplc="FFFFFFFF">
      <w:numFmt w:val="bullet"/>
      <w:lvlText w:val="•"/>
      <w:lvlJc w:val="left"/>
      <w:pPr>
        <w:ind w:left="2166" w:hanging="524"/>
      </w:pPr>
      <w:rPr>
        <w:rFonts w:hint="default"/>
      </w:rPr>
    </w:lvl>
    <w:lvl w:ilvl="4" w:tplc="FFFFFFFF">
      <w:numFmt w:val="bullet"/>
      <w:lvlText w:val="•"/>
      <w:lvlJc w:val="left"/>
      <w:pPr>
        <w:ind w:left="2702" w:hanging="524"/>
      </w:pPr>
      <w:rPr>
        <w:rFonts w:hint="default"/>
      </w:rPr>
    </w:lvl>
    <w:lvl w:ilvl="5" w:tplc="FFFFFFFF">
      <w:numFmt w:val="bullet"/>
      <w:lvlText w:val="•"/>
      <w:lvlJc w:val="left"/>
      <w:pPr>
        <w:ind w:left="3238" w:hanging="524"/>
      </w:pPr>
      <w:rPr>
        <w:rFonts w:hint="default"/>
      </w:rPr>
    </w:lvl>
    <w:lvl w:ilvl="6" w:tplc="FFFFFFFF">
      <w:numFmt w:val="bullet"/>
      <w:lvlText w:val="•"/>
      <w:lvlJc w:val="left"/>
      <w:pPr>
        <w:ind w:left="3773" w:hanging="524"/>
      </w:pPr>
      <w:rPr>
        <w:rFonts w:hint="default"/>
      </w:rPr>
    </w:lvl>
    <w:lvl w:ilvl="7" w:tplc="FFFFFFFF">
      <w:numFmt w:val="bullet"/>
      <w:lvlText w:val="•"/>
      <w:lvlJc w:val="left"/>
      <w:pPr>
        <w:ind w:left="4309" w:hanging="524"/>
      </w:pPr>
      <w:rPr>
        <w:rFonts w:hint="default"/>
      </w:rPr>
    </w:lvl>
    <w:lvl w:ilvl="8" w:tplc="FFFFFFFF">
      <w:numFmt w:val="bullet"/>
      <w:lvlText w:val="•"/>
      <w:lvlJc w:val="left"/>
      <w:pPr>
        <w:ind w:left="4844" w:hanging="524"/>
      </w:pPr>
      <w:rPr>
        <w:rFonts w:hint="default"/>
      </w:rPr>
    </w:lvl>
  </w:abstractNum>
  <w:abstractNum w:abstractNumId="20" w15:restartNumberingAfterBreak="0">
    <w:nsid w:val="4C8D762E"/>
    <w:multiLevelType w:val="hybridMultilevel"/>
    <w:tmpl w:val="80B07BB2"/>
    <w:lvl w:ilvl="0" w:tplc="E7147532">
      <w:start w:val="1"/>
      <w:numFmt w:val="lowerLetter"/>
      <w:lvlText w:val="(%1)"/>
      <w:lvlJc w:val="left"/>
      <w:pPr>
        <w:ind w:left="386" w:hanging="360"/>
      </w:pPr>
      <w:rPr>
        <w:rFonts w:hint="default"/>
      </w:rPr>
    </w:lvl>
    <w:lvl w:ilvl="1" w:tplc="1C090019" w:tentative="1">
      <w:start w:val="1"/>
      <w:numFmt w:val="lowerLetter"/>
      <w:lvlText w:val="%2."/>
      <w:lvlJc w:val="left"/>
      <w:pPr>
        <w:ind w:left="1106" w:hanging="360"/>
      </w:pPr>
    </w:lvl>
    <w:lvl w:ilvl="2" w:tplc="1C09001B" w:tentative="1">
      <w:start w:val="1"/>
      <w:numFmt w:val="lowerRoman"/>
      <w:lvlText w:val="%3."/>
      <w:lvlJc w:val="right"/>
      <w:pPr>
        <w:ind w:left="1826" w:hanging="180"/>
      </w:pPr>
    </w:lvl>
    <w:lvl w:ilvl="3" w:tplc="1C09000F" w:tentative="1">
      <w:start w:val="1"/>
      <w:numFmt w:val="decimal"/>
      <w:lvlText w:val="%4."/>
      <w:lvlJc w:val="left"/>
      <w:pPr>
        <w:ind w:left="2546" w:hanging="360"/>
      </w:pPr>
    </w:lvl>
    <w:lvl w:ilvl="4" w:tplc="1C090019" w:tentative="1">
      <w:start w:val="1"/>
      <w:numFmt w:val="lowerLetter"/>
      <w:lvlText w:val="%5."/>
      <w:lvlJc w:val="left"/>
      <w:pPr>
        <w:ind w:left="3266" w:hanging="360"/>
      </w:pPr>
    </w:lvl>
    <w:lvl w:ilvl="5" w:tplc="1C09001B" w:tentative="1">
      <w:start w:val="1"/>
      <w:numFmt w:val="lowerRoman"/>
      <w:lvlText w:val="%6."/>
      <w:lvlJc w:val="right"/>
      <w:pPr>
        <w:ind w:left="3986" w:hanging="180"/>
      </w:pPr>
    </w:lvl>
    <w:lvl w:ilvl="6" w:tplc="1C09000F" w:tentative="1">
      <w:start w:val="1"/>
      <w:numFmt w:val="decimal"/>
      <w:lvlText w:val="%7."/>
      <w:lvlJc w:val="left"/>
      <w:pPr>
        <w:ind w:left="4706" w:hanging="360"/>
      </w:pPr>
    </w:lvl>
    <w:lvl w:ilvl="7" w:tplc="1C090019" w:tentative="1">
      <w:start w:val="1"/>
      <w:numFmt w:val="lowerLetter"/>
      <w:lvlText w:val="%8."/>
      <w:lvlJc w:val="left"/>
      <w:pPr>
        <w:ind w:left="5426" w:hanging="360"/>
      </w:pPr>
    </w:lvl>
    <w:lvl w:ilvl="8" w:tplc="1C09001B" w:tentative="1">
      <w:start w:val="1"/>
      <w:numFmt w:val="lowerRoman"/>
      <w:lvlText w:val="%9."/>
      <w:lvlJc w:val="right"/>
      <w:pPr>
        <w:ind w:left="6146" w:hanging="180"/>
      </w:pPr>
    </w:lvl>
  </w:abstractNum>
  <w:abstractNum w:abstractNumId="21" w15:restartNumberingAfterBreak="0">
    <w:nsid w:val="51DE0120"/>
    <w:multiLevelType w:val="hybridMultilevel"/>
    <w:tmpl w:val="B6882626"/>
    <w:lvl w:ilvl="0" w:tplc="2A28C83E">
      <w:start w:val="1"/>
      <w:numFmt w:val="lowerLetter"/>
      <w:lvlText w:val="(%1)"/>
      <w:lvlJc w:val="left"/>
      <w:pPr>
        <w:tabs>
          <w:tab w:val="num" w:pos="1287"/>
        </w:tabs>
        <w:ind w:left="1287" w:hanging="360"/>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5810D7A"/>
    <w:multiLevelType w:val="hybridMultilevel"/>
    <w:tmpl w:val="64188706"/>
    <w:lvl w:ilvl="0" w:tplc="2A28C83E">
      <w:start w:val="1"/>
      <w:numFmt w:val="lowerLetter"/>
      <w:lvlText w:val="(%1)"/>
      <w:lvlJc w:val="left"/>
      <w:pPr>
        <w:tabs>
          <w:tab w:val="num" w:pos="1287"/>
        </w:tabs>
        <w:ind w:left="1287" w:hanging="360"/>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93E6013"/>
    <w:multiLevelType w:val="hybridMultilevel"/>
    <w:tmpl w:val="14C2BB4E"/>
    <w:lvl w:ilvl="0" w:tplc="1A0472D0">
      <w:start w:val="1"/>
      <w:numFmt w:val="lowerLetter"/>
      <w:lvlText w:val="(%1)"/>
      <w:lvlJc w:val="left"/>
      <w:pPr>
        <w:ind w:left="553" w:hanging="528"/>
      </w:pPr>
      <w:rPr>
        <w:rFonts w:ascii="Arial" w:eastAsia="Arial" w:hAnsi="Arial" w:cs="Arial" w:hint="default"/>
        <w:b w:val="0"/>
        <w:bCs w:val="0"/>
        <w:i w:val="0"/>
        <w:iCs w:val="0"/>
        <w:color w:val="231F20"/>
        <w:spacing w:val="-1"/>
        <w:w w:val="101"/>
        <w:sz w:val="21"/>
        <w:szCs w:val="21"/>
      </w:rPr>
    </w:lvl>
    <w:lvl w:ilvl="1" w:tplc="1F80E6FE">
      <w:numFmt w:val="bullet"/>
      <w:lvlText w:val="•"/>
      <w:lvlJc w:val="left"/>
      <w:pPr>
        <w:ind w:left="1095" w:hanging="528"/>
      </w:pPr>
      <w:rPr>
        <w:rFonts w:hint="default"/>
      </w:rPr>
    </w:lvl>
    <w:lvl w:ilvl="2" w:tplc="536AA1BA">
      <w:numFmt w:val="bullet"/>
      <w:lvlText w:val="•"/>
      <w:lvlJc w:val="left"/>
      <w:pPr>
        <w:ind w:left="1631" w:hanging="528"/>
      </w:pPr>
      <w:rPr>
        <w:rFonts w:hint="default"/>
      </w:rPr>
    </w:lvl>
    <w:lvl w:ilvl="3" w:tplc="D578F91A">
      <w:numFmt w:val="bullet"/>
      <w:lvlText w:val="•"/>
      <w:lvlJc w:val="left"/>
      <w:pPr>
        <w:ind w:left="2166" w:hanging="528"/>
      </w:pPr>
      <w:rPr>
        <w:rFonts w:hint="default"/>
      </w:rPr>
    </w:lvl>
    <w:lvl w:ilvl="4" w:tplc="10FCD362">
      <w:numFmt w:val="bullet"/>
      <w:lvlText w:val="•"/>
      <w:lvlJc w:val="left"/>
      <w:pPr>
        <w:ind w:left="2702" w:hanging="528"/>
      </w:pPr>
      <w:rPr>
        <w:rFonts w:hint="default"/>
      </w:rPr>
    </w:lvl>
    <w:lvl w:ilvl="5" w:tplc="F88C9D16">
      <w:numFmt w:val="bullet"/>
      <w:lvlText w:val="•"/>
      <w:lvlJc w:val="left"/>
      <w:pPr>
        <w:ind w:left="3238" w:hanging="528"/>
      </w:pPr>
      <w:rPr>
        <w:rFonts w:hint="default"/>
      </w:rPr>
    </w:lvl>
    <w:lvl w:ilvl="6" w:tplc="E79CE2C4">
      <w:numFmt w:val="bullet"/>
      <w:lvlText w:val="•"/>
      <w:lvlJc w:val="left"/>
      <w:pPr>
        <w:ind w:left="3773" w:hanging="528"/>
      </w:pPr>
      <w:rPr>
        <w:rFonts w:hint="default"/>
      </w:rPr>
    </w:lvl>
    <w:lvl w:ilvl="7" w:tplc="F7C00D40">
      <w:numFmt w:val="bullet"/>
      <w:lvlText w:val="•"/>
      <w:lvlJc w:val="left"/>
      <w:pPr>
        <w:ind w:left="4309" w:hanging="528"/>
      </w:pPr>
      <w:rPr>
        <w:rFonts w:hint="default"/>
      </w:rPr>
    </w:lvl>
    <w:lvl w:ilvl="8" w:tplc="D436A486">
      <w:numFmt w:val="bullet"/>
      <w:lvlText w:val="•"/>
      <w:lvlJc w:val="left"/>
      <w:pPr>
        <w:ind w:left="4844" w:hanging="528"/>
      </w:pPr>
      <w:rPr>
        <w:rFonts w:hint="default"/>
      </w:rPr>
    </w:lvl>
  </w:abstractNum>
  <w:abstractNum w:abstractNumId="24" w15:restartNumberingAfterBreak="0">
    <w:nsid w:val="5B550D76"/>
    <w:multiLevelType w:val="singleLevel"/>
    <w:tmpl w:val="35AC7100"/>
    <w:lvl w:ilvl="0">
      <w:start w:val="1"/>
      <w:numFmt w:val="decimal"/>
      <w:lvlText w:val="(%1)"/>
      <w:lvlJc w:val="left"/>
      <w:pPr>
        <w:tabs>
          <w:tab w:val="num" w:pos="360"/>
        </w:tabs>
        <w:ind w:left="360" w:hanging="360"/>
      </w:pPr>
      <w:rPr>
        <w:rFonts w:hint="default"/>
        <w:sz w:val="22"/>
        <w:szCs w:val="22"/>
      </w:rPr>
    </w:lvl>
  </w:abstractNum>
  <w:abstractNum w:abstractNumId="25" w15:restartNumberingAfterBreak="0">
    <w:nsid w:val="5FAE5BAA"/>
    <w:multiLevelType w:val="hybridMultilevel"/>
    <w:tmpl w:val="9768F6C6"/>
    <w:lvl w:ilvl="0" w:tplc="C9F0B730">
      <w:start w:val="1"/>
      <w:numFmt w:val="lowerLetter"/>
      <w:lvlText w:val="(%1)"/>
      <w:lvlJc w:val="left"/>
      <w:pPr>
        <w:ind w:left="720" w:hanging="360"/>
      </w:pPr>
      <w:rPr>
        <w:rFonts w:hint="default"/>
        <w:b w:val="0"/>
        <w:bCs/>
        <w: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63AC0087"/>
    <w:multiLevelType w:val="hybridMultilevel"/>
    <w:tmpl w:val="C4BACBC2"/>
    <w:lvl w:ilvl="0" w:tplc="2A28C83E">
      <w:start w:val="1"/>
      <w:numFmt w:val="lowerLetter"/>
      <w:lvlText w:val="(%1)"/>
      <w:lvlJc w:val="left"/>
      <w:pPr>
        <w:tabs>
          <w:tab w:val="num" w:pos="1287"/>
        </w:tabs>
        <w:ind w:left="1287" w:hanging="360"/>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44B66D8"/>
    <w:multiLevelType w:val="singleLevel"/>
    <w:tmpl w:val="37C634A0"/>
    <w:lvl w:ilvl="0">
      <w:start w:val="1"/>
      <w:numFmt w:val="bullet"/>
      <w:pStyle w:val="Bullets"/>
      <w:lvlText w:val=""/>
      <w:lvlJc w:val="left"/>
      <w:pPr>
        <w:tabs>
          <w:tab w:val="num" w:pos="851"/>
        </w:tabs>
        <w:ind w:left="851" w:hanging="851"/>
      </w:pPr>
      <w:rPr>
        <w:rFonts w:ascii="Symbol" w:hAnsi="Symbol" w:hint="default"/>
      </w:rPr>
    </w:lvl>
  </w:abstractNum>
  <w:abstractNum w:abstractNumId="28" w15:restartNumberingAfterBreak="0">
    <w:nsid w:val="65BF1835"/>
    <w:multiLevelType w:val="hybridMultilevel"/>
    <w:tmpl w:val="AE1ACF22"/>
    <w:lvl w:ilvl="0" w:tplc="2A28C83E">
      <w:start w:val="1"/>
      <w:numFmt w:val="lowerLetter"/>
      <w:lvlText w:val="(%1)"/>
      <w:lvlJc w:val="left"/>
      <w:pPr>
        <w:tabs>
          <w:tab w:val="num" w:pos="1287"/>
        </w:tabs>
        <w:ind w:left="1287" w:hanging="360"/>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04D1AAD"/>
    <w:multiLevelType w:val="hybridMultilevel"/>
    <w:tmpl w:val="0F6AA046"/>
    <w:lvl w:ilvl="0" w:tplc="2A28C83E">
      <w:start w:val="1"/>
      <w:numFmt w:val="lowerLetter"/>
      <w:lvlText w:val="(%1)"/>
      <w:lvlJc w:val="left"/>
      <w:pPr>
        <w:tabs>
          <w:tab w:val="num" w:pos="1287"/>
        </w:tabs>
        <w:ind w:left="1287" w:hanging="360"/>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CC0368A"/>
    <w:multiLevelType w:val="hybridMultilevel"/>
    <w:tmpl w:val="276223A8"/>
    <w:lvl w:ilvl="0" w:tplc="2A28C83E">
      <w:start w:val="1"/>
      <w:numFmt w:val="lowerLetter"/>
      <w:lvlText w:val="(%1)"/>
      <w:lvlJc w:val="left"/>
      <w:pPr>
        <w:tabs>
          <w:tab w:val="num" w:pos="1287"/>
        </w:tabs>
        <w:ind w:left="1287" w:hanging="360"/>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4"/>
  </w:num>
  <w:num w:numId="2">
    <w:abstractNumId w:val="10"/>
  </w:num>
  <w:num w:numId="3">
    <w:abstractNumId w:val="27"/>
  </w:num>
  <w:num w:numId="4">
    <w:abstractNumId w:val="0"/>
  </w:num>
  <w:num w:numId="5">
    <w:abstractNumId w:val="12"/>
  </w:num>
  <w:num w:numId="6">
    <w:abstractNumId w:val="29"/>
  </w:num>
  <w:num w:numId="7">
    <w:abstractNumId w:val="16"/>
  </w:num>
  <w:num w:numId="8">
    <w:abstractNumId w:val="11"/>
  </w:num>
  <w:num w:numId="9">
    <w:abstractNumId w:val="26"/>
  </w:num>
  <w:num w:numId="10">
    <w:abstractNumId w:val="21"/>
  </w:num>
  <w:num w:numId="11">
    <w:abstractNumId w:val="28"/>
  </w:num>
  <w:num w:numId="12">
    <w:abstractNumId w:val="22"/>
  </w:num>
  <w:num w:numId="13">
    <w:abstractNumId w:val="30"/>
  </w:num>
  <w:num w:numId="14">
    <w:abstractNumId w:val="25"/>
  </w:num>
  <w:num w:numId="15">
    <w:abstractNumId w:val="23"/>
  </w:num>
  <w:num w:numId="16">
    <w:abstractNumId w:val="2"/>
  </w:num>
  <w:num w:numId="17">
    <w:abstractNumId w:val="19"/>
  </w:num>
  <w:num w:numId="18">
    <w:abstractNumId w:val="7"/>
  </w:num>
  <w:num w:numId="19">
    <w:abstractNumId w:val="18"/>
  </w:num>
  <w:num w:numId="20">
    <w:abstractNumId w:val="1"/>
  </w:num>
  <w:num w:numId="21">
    <w:abstractNumId w:val="6"/>
  </w:num>
  <w:num w:numId="22">
    <w:abstractNumId w:val="14"/>
  </w:num>
  <w:num w:numId="23">
    <w:abstractNumId w:val="4"/>
  </w:num>
  <w:num w:numId="24">
    <w:abstractNumId w:val="13"/>
  </w:num>
  <w:num w:numId="25">
    <w:abstractNumId w:val="20"/>
  </w:num>
  <w:num w:numId="26">
    <w:abstractNumId w:val="9"/>
  </w:num>
  <w:num w:numId="27">
    <w:abstractNumId w:val="15"/>
  </w:num>
  <w:num w:numId="28">
    <w:abstractNumId w:val="5"/>
  </w:num>
  <w:num w:numId="29">
    <w:abstractNumId w:val="8"/>
  </w:num>
  <w:num w:numId="30">
    <w:abstractNumId w:val="3"/>
  </w:num>
  <w:num w:numId="31">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530"/>
    <w:rsid w:val="000009C1"/>
    <w:rsid w:val="000051DE"/>
    <w:rsid w:val="000066C2"/>
    <w:rsid w:val="00016F73"/>
    <w:rsid w:val="00017918"/>
    <w:rsid w:val="000202C7"/>
    <w:rsid w:val="000210A7"/>
    <w:rsid w:val="00023254"/>
    <w:rsid w:val="00024814"/>
    <w:rsid w:val="00026839"/>
    <w:rsid w:val="00026859"/>
    <w:rsid w:val="0002780C"/>
    <w:rsid w:val="00030B79"/>
    <w:rsid w:val="000311B7"/>
    <w:rsid w:val="000357BF"/>
    <w:rsid w:val="00035D44"/>
    <w:rsid w:val="00040910"/>
    <w:rsid w:val="000422D4"/>
    <w:rsid w:val="00043BE6"/>
    <w:rsid w:val="0004460F"/>
    <w:rsid w:val="000449D6"/>
    <w:rsid w:val="000450C5"/>
    <w:rsid w:val="00052D87"/>
    <w:rsid w:val="000534EC"/>
    <w:rsid w:val="00055F42"/>
    <w:rsid w:val="00057AB0"/>
    <w:rsid w:val="00060343"/>
    <w:rsid w:val="0006102F"/>
    <w:rsid w:val="00061B52"/>
    <w:rsid w:val="00062C1B"/>
    <w:rsid w:val="00067D23"/>
    <w:rsid w:val="000703DA"/>
    <w:rsid w:val="00070BA4"/>
    <w:rsid w:val="00074BF9"/>
    <w:rsid w:val="00076DAA"/>
    <w:rsid w:val="000828AF"/>
    <w:rsid w:val="00083995"/>
    <w:rsid w:val="0008483A"/>
    <w:rsid w:val="00085285"/>
    <w:rsid w:val="0008599B"/>
    <w:rsid w:val="00085E33"/>
    <w:rsid w:val="000874B5"/>
    <w:rsid w:val="00090F68"/>
    <w:rsid w:val="00092908"/>
    <w:rsid w:val="00098497"/>
    <w:rsid w:val="000A06E3"/>
    <w:rsid w:val="000A1D5B"/>
    <w:rsid w:val="000A4692"/>
    <w:rsid w:val="000A798F"/>
    <w:rsid w:val="000A7F15"/>
    <w:rsid w:val="000B10AF"/>
    <w:rsid w:val="000B5C27"/>
    <w:rsid w:val="000C22DA"/>
    <w:rsid w:val="000C2473"/>
    <w:rsid w:val="000C27C3"/>
    <w:rsid w:val="000C2A27"/>
    <w:rsid w:val="000C4AD0"/>
    <w:rsid w:val="000C769E"/>
    <w:rsid w:val="000D3D3F"/>
    <w:rsid w:val="000D41FF"/>
    <w:rsid w:val="000D5600"/>
    <w:rsid w:val="000D69BE"/>
    <w:rsid w:val="000E1530"/>
    <w:rsid w:val="000E5B8C"/>
    <w:rsid w:val="000E7F7B"/>
    <w:rsid w:val="000F0776"/>
    <w:rsid w:val="000F5B80"/>
    <w:rsid w:val="00100E36"/>
    <w:rsid w:val="00101D2A"/>
    <w:rsid w:val="00102124"/>
    <w:rsid w:val="00105DC4"/>
    <w:rsid w:val="00107E60"/>
    <w:rsid w:val="00107E88"/>
    <w:rsid w:val="00111A6A"/>
    <w:rsid w:val="001122AD"/>
    <w:rsid w:val="0011316F"/>
    <w:rsid w:val="001136EA"/>
    <w:rsid w:val="00115A78"/>
    <w:rsid w:val="00117CA7"/>
    <w:rsid w:val="00120317"/>
    <w:rsid w:val="001205B5"/>
    <w:rsid w:val="00122C67"/>
    <w:rsid w:val="00123069"/>
    <w:rsid w:val="00132DFA"/>
    <w:rsid w:val="0013485A"/>
    <w:rsid w:val="00143F57"/>
    <w:rsid w:val="0014769A"/>
    <w:rsid w:val="00155672"/>
    <w:rsid w:val="00157B20"/>
    <w:rsid w:val="00157F10"/>
    <w:rsid w:val="0016176A"/>
    <w:rsid w:val="0016248F"/>
    <w:rsid w:val="00164880"/>
    <w:rsid w:val="001676EC"/>
    <w:rsid w:val="00167968"/>
    <w:rsid w:val="00171A76"/>
    <w:rsid w:val="00175C90"/>
    <w:rsid w:val="00176FF5"/>
    <w:rsid w:val="00184EE1"/>
    <w:rsid w:val="00186D80"/>
    <w:rsid w:val="001875D0"/>
    <w:rsid w:val="00187D81"/>
    <w:rsid w:val="001908EC"/>
    <w:rsid w:val="00195B03"/>
    <w:rsid w:val="00195EFE"/>
    <w:rsid w:val="001A218C"/>
    <w:rsid w:val="001B12EB"/>
    <w:rsid w:val="001B4D04"/>
    <w:rsid w:val="001B6435"/>
    <w:rsid w:val="001B7C2A"/>
    <w:rsid w:val="001C045C"/>
    <w:rsid w:val="001C06DE"/>
    <w:rsid w:val="001C1CB2"/>
    <w:rsid w:val="001C7DB4"/>
    <w:rsid w:val="001D05D3"/>
    <w:rsid w:val="001D325A"/>
    <w:rsid w:val="001D5747"/>
    <w:rsid w:val="001D6980"/>
    <w:rsid w:val="001D7889"/>
    <w:rsid w:val="001D7EBC"/>
    <w:rsid w:val="001E063E"/>
    <w:rsid w:val="001E572C"/>
    <w:rsid w:val="001E57DB"/>
    <w:rsid w:val="001E5AE1"/>
    <w:rsid w:val="001E6B2B"/>
    <w:rsid w:val="001E727E"/>
    <w:rsid w:val="001E7993"/>
    <w:rsid w:val="001E7EB2"/>
    <w:rsid w:val="001F0B84"/>
    <w:rsid w:val="001F0BAB"/>
    <w:rsid w:val="001F208F"/>
    <w:rsid w:val="001F2273"/>
    <w:rsid w:val="001F46C9"/>
    <w:rsid w:val="001F56AF"/>
    <w:rsid w:val="001F5A9C"/>
    <w:rsid w:val="001F6A29"/>
    <w:rsid w:val="001F6C39"/>
    <w:rsid w:val="001F7FE8"/>
    <w:rsid w:val="002000F6"/>
    <w:rsid w:val="0020039C"/>
    <w:rsid w:val="00202DD4"/>
    <w:rsid w:val="002036F2"/>
    <w:rsid w:val="0020435A"/>
    <w:rsid w:val="00211C2D"/>
    <w:rsid w:val="0021498E"/>
    <w:rsid w:val="00215E28"/>
    <w:rsid w:val="00220641"/>
    <w:rsid w:val="00220E8D"/>
    <w:rsid w:val="0022175B"/>
    <w:rsid w:val="00221BCB"/>
    <w:rsid w:val="00222A74"/>
    <w:rsid w:val="00222FD8"/>
    <w:rsid w:val="00224088"/>
    <w:rsid w:val="00225EDB"/>
    <w:rsid w:val="00226A20"/>
    <w:rsid w:val="002276A9"/>
    <w:rsid w:val="002276CE"/>
    <w:rsid w:val="00227807"/>
    <w:rsid w:val="002308C8"/>
    <w:rsid w:val="00230D41"/>
    <w:rsid w:val="002349E3"/>
    <w:rsid w:val="0023730C"/>
    <w:rsid w:val="00240818"/>
    <w:rsid w:val="00243317"/>
    <w:rsid w:val="00245B17"/>
    <w:rsid w:val="00246741"/>
    <w:rsid w:val="002468B8"/>
    <w:rsid w:val="002479B8"/>
    <w:rsid w:val="00250FBF"/>
    <w:rsid w:val="00254D15"/>
    <w:rsid w:val="00255B83"/>
    <w:rsid w:val="002561AF"/>
    <w:rsid w:val="00256BA7"/>
    <w:rsid w:val="00262208"/>
    <w:rsid w:val="00264A93"/>
    <w:rsid w:val="0026547D"/>
    <w:rsid w:val="00267B3F"/>
    <w:rsid w:val="00267E30"/>
    <w:rsid w:val="00271338"/>
    <w:rsid w:val="00272BEB"/>
    <w:rsid w:val="002819C4"/>
    <w:rsid w:val="00281A6C"/>
    <w:rsid w:val="00281F29"/>
    <w:rsid w:val="00283F59"/>
    <w:rsid w:val="002876D8"/>
    <w:rsid w:val="00287B41"/>
    <w:rsid w:val="00291F4D"/>
    <w:rsid w:val="00292811"/>
    <w:rsid w:val="00297FC8"/>
    <w:rsid w:val="002B1558"/>
    <w:rsid w:val="002B30FA"/>
    <w:rsid w:val="002C2F6F"/>
    <w:rsid w:val="002C355D"/>
    <w:rsid w:val="002C5993"/>
    <w:rsid w:val="002C61C7"/>
    <w:rsid w:val="002C7C92"/>
    <w:rsid w:val="002D1104"/>
    <w:rsid w:val="002D191A"/>
    <w:rsid w:val="002D38D3"/>
    <w:rsid w:val="002E0AEF"/>
    <w:rsid w:val="002E3677"/>
    <w:rsid w:val="002F0747"/>
    <w:rsid w:val="002F41D8"/>
    <w:rsid w:val="002F6FE1"/>
    <w:rsid w:val="00300AA5"/>
    <w:rsid w:val="00303018"/>
    <w:rsid w:val="003043CD"/>
    <w:rsid w:val="0030578D"/>
    <w:rsid w:val="003066B3"/>
    <w:rsid w:val="00316C9E"/>
    <w:rsid w:val="00316EB3"/>
    <w:rsid w:val="0032266D"/>
    <w:rsid w:val="0032310D"/>
    <w:rsid w:val="0032550B"/>
    <w:rsid w:val="003267EE"/>
    <w:rsid w:val="00326FAD"/>
    <w:rsid w:val="00331A3D"/>
    <w:rsid w:val="003346CC"/>
    <w:rsid w:val="00336851"/>
    <w:rsid w:val="00337539"/>
    <w:rsid w:val="00337F23"/>
    <w:rsid w:val="00340010"/>
    <w:rsid w:val="0034087C"/>
    <w:rsid w:val="00342A01"/>
    <w:rsid w:val="00343131"/>
    <w:rsid w:val="00343322"/>
    <w:rsid w:val="0034495A"/>
    <w:rsid w:val="003462D0"/>
    <w:rsid w:val="0035292B"/>
    <w:rsid w:val="00355A93"/>
    <w:rsid w:val="0035601C"/>
    <w:rsid w:val="003574B5"/>
    <w:rsid w:val="00360C42"/>
    <w:rsid w:val="00362477"/>
    <w:rsid w:val="00363A85"/>
    <w:rsid w:val="00372948"/>
    <w:rsid w:val="0037557C"/>
    <w:rsid w:val="003774F8"/>
    <w:rsid w:val="0038074B"/>
    <w:rsid w:val="00380AF5"/>
    <w:rsid w:val="00382D13"/>
    <w:rsid w:val="003841D6"/>
    <w:rsid w:val="003855A8"/>
    <w:rsid w:val="00386021"/>
    <w:rsid w:val="0038650B"/>
    <w:rsid w:val="00386572"/>
    <w:rsid w:val="003921C3"/>
    <w:rsid w:val="00392904"/>
    <w:rsid w:val="003945A6"/>
    <w:rsid w:val="00396915"/>
    <w:rsid w:val="003A141F"/>
    <w:rsid w:val="003A1CA8"/>
    <w:rsid w:val="003A2A1E"/>
    <w:rsid w:val="003A3699"/>
    <w:rsid w:val="003A4CC5"/>
    <w:rsid w:val="003B28F3"/>
    <w:rsid w:val="003B2C45"/>
    <w:rsid w:val="003B44CE"/>
    <w:rsid w:val="003B48BF"/>
    <w:rsid w:val="003C3D58"/>
    <w:rsid w:val="003C6C78"/>
    <w:rsid w:val="003D00DD"/>
    <w:rsid w:val="003D5972"/>
    <w:rsid w:val="003D7F7F"/>
    <w:rsid w:val="003E31A1"/>
    <w:rsid w:val="003F10D1"/>
    <w:rsid w:val="003F17F6"/>
    <w:rsid w:val="003F1A61"/>
    <w:rsid w:val="003F42CD"/>
    <w:rsid w:val="003F5FD0"/>
    <w:rsid w:val="003F7A39"/>
    <w:rsid w:val="004015DC"/>
    <w:rsid w:val="00401833"/>
    <w:rsid w:val="00402751"/>
    <w:rsid w:val="00403A55"/>
    <w:rsid w:val="00406787"/>
    <w:rsid w:val="00406B80"/>
    <w:rsid w:val="004076D9"/>
    <w:rsid w:val="00412C69"/>
    <w:rsid w:val="00414D9F"/>
    <w:rsid w:val="00417372"/>
    <w:rsid w:val="004204F0"/>
    <w:rsid w:val="0042150E"/>
    <w:rsid w:val="0042501A"/>
    <w:rsid w:val="004271CF"/>
    <w:rsid w:val="00427B97"/>
    <w:rsid w:val="00434694"/>
    <w:rsid w:val="00436212"/>
    <w:rsid w:val="00441840"/>
    <w:rsid w:val="00441A09"/>
    <w:rsid w:val="004423B0"/>
    <w:rsid w:val="00442FE7"/>
    <w:rsid w:val="00443759"/>
    <w:rsid w:val="00444FF9"/>
    <w:rsid w:val="00447889"/>
    <w:rsid w:val="004478D3"/>
    <w:rsid w:val="0045138C"/>
    <w:rsid w:val="00451441"/>
    <w:rsid w:val="00451601"/>
    <w:rsid w:val="00453539"/>
    <w:rsid w:val="0045414C"/>
    <w:rsid w:val="0045420D"/>
    <w:rsid w:val="00454224"/>
    <w:rsid w:val="0045428E"/>
    <w:rsid w:val="004545F1"/>
    <w:rsid w:val="00457A7D"/>
    <w:rsid w:val="00465055"/>
    <w:rsid w:val="0046582D"/>
    <w:rsid w:val="00473257"/>
    <w:rsid w:val="00474797"/>
    <w:rsid w:val="00476190"/>
    <w:rsid w:val="00477D7D"/>
    <w:rsid w:val="004803D9"/>
    <w:rsid w:val="00481A95"/>
    <w:rsid w:val="00484333"/>
    <w:rsid w:val="0048692B"/>
    <w:rsid w:val="00486B9E"/>
    <w:rsid w:val="00490AE3"/>
    <w:rsid w:val="0049498F"/>
    <w:rsid w:val="00494A1C"/>
    <w:rsid w:val="00497FC9"/>
    <w:rsid w:val="004A1293"/>
    <w:rsid w:val="004A1A63"/>
    <w:rsid w:val="004B04C6"/>
    <w:rsid w:val="004B2143"/>
    <w:rsid w:val="004B288A"/>
    <w:rsid w:val="004B6670"/>
    <w:rsid w:val="004C024C"/>
    <w:rsid w:val="004C198B"/>
    <w:rsid w:val="004C3B75"/>
    <w:rsid w:val="004C4964"/>
    <w:rsid w:val="004C6B78"/>
    <w:rsid w:val="004C6BA6"/>
    <w:rsid w:val="004C7906"/>
    <w:rsid w:val="004D1B94"/>
    <w:rsid w:val="004D1D28"/>
    <w:rsid w:val="004D5712"/>
    <w:rsid w:val="004D6F42"/>
    <w:rsid w:val="004E0685"/>
    <w:rsid w:val="004E1019"/>
    <w:rsid w:val="004E1B58"/>
    <w:rsid w:val="004E30B0"/>
    <w:rsid w:val="004E66C3"/>
    <w:rsid w:val="004F01E2"/>
    <w:rsid w:val="004F2FD4"/>
    <w:rsid w:val="004F4001"/>
    <w:rsid w:val="004F4088"/>
    <w:rsid w:val="004F40B4"/>
    <w:rsid w:val="004F4808"/>
    <w:rsid w:val="004F6834"/>
    <w:rsid w:val="004F7E24"/>
    <w:rsid w:val="00500D2D"/>
    <w:rsid w:val="005010E3"/>
    <w:rsid w:val="005074DF"/>
    <w:rsid w:val="00512351"/>
    <w:rsid w:val="005146A7"/>
    <w:rsid w:val="00514955"/>
    <w:rsid w:val="005212C7"/>
    <w:rsid w:val="00521A5D"/>
    <w:rsid w:val="00523507"/>
    <w:rsid w:val="0052605B"/>
    <w:rsid w:val="005276A8"/>
    <w:rsid w:val="0053262B"/>
    <w:rsid w:val="00534AFB"/>
    <w:rsid w:val="00541D97"/>
    <w:rsid w:val="00542210"/>
    <w:rsid w:val="00543F04"/>
    <w:rsid w:val="00544223"/>
    <w:rsid w:val="0054565C"/>
    <w:rsid w:val="00546C2B"/>
    <w:rsid w:val="00556252"/>
    <w:rsid w:val="00557D82"/>
    <w:rsid w:val="00560CE4"/>
    <w:rsid w:val="005635A9"/>
    <w:rsid w:val="00567C1C"/>
    <w:rsid w:val="00573110"/>
    <w:rsid w:val="00573383"/>
    <w:rsid w:val="005743B5"/>
    <w:rsid w:val="005746D1"/>
    <w:rsid w:val="005765D0"/>
    <w:rsid w:val="00576C6F"/>
    <w:rsid w:val="0058049F"/>
    <w:rsid w:val="005807B5"/>
    <w:rsid w:val="00580E38"/>
    <w:rsid w:val="00580FF5"/>
    <w:rsid w:val="00581BE5"/>
    <w:rsid w:val="005820F4"/>
    <w:rsid w:val="00582D06"/>
    <w:rsid w:val="00582E53"/>
    <w:rsid w:val="005869EC"/>
    <w:rsid w:val="005903FA"/>
    <w:rsid w:val="0059215C"/>
    <w:rsid w:val="005937A0"/>
    <w:rsid w:val="005A0D66"/>
    <w:rsid w:val="005A10C6"/>
    <w:rsid w:val="005A3C64"/>
    <w:rsid w:val="005A65B2"/>
    <w:rsid w:val="005A661A"/>
    <w:rsid w:val="005B2D47"/>
    <w:rsid w:val="005B6346"/>
    <w:rsid w:val="005B6393"/>
    <w:rsid w:val="005B659A"/>
    <w:rsid w:val="005C3B08"/>
    <w:rsid w:val="005C4FAA"/>
    <w:rsid w:val="005C644F"/>
    <w:rsid w:val="005C648C"/>
    <w:rsid w:val="005C7A61"/>
    <w:rsid w:val="005C7D6D"/>
    <w:rsid w:val="005D3EB0"/>
    <w:rsid w:val="005D4CD0"/>
    <w:rsid w:val="005D53CC"/>
    <w:rsid w:val="005D6273"/>
    <w:rsid w:val="005D7C52"/>
    <w:rsid w:val="005E0977"/>
    <w:rsid w:val="005E7D79"/>
    <w:rsid w:val="005F047C"/>
    <w:rsid w:val="005F0798"/>
    <w:rsid w:val="005F3268"/>
    <w:rsid w:val="005F46EE"/>
    <w:rsid w:val="006015D7"/>
    <w:rsid w:val="006026E2"/>
    <w:rsid w:val="006056F0"/>
    <w:rsid w:val="00605F38"/>
    <w:rsid w:val="00606AF0"/>
    <w:rsid w:val="0060701D"/>
    <w:rsid w:val="006077C6"/>
    <w:rsid w:val="00610136"/>
    <w:rsid w:val="00610A50"/>
    <w:rsid w:val="006119AE"/>
    <w:rsid w:val="006130F3"/>
    <w:rsid w:val="006151B4"/>
    <w:rsid w:val="00616E8E"/>
    <w:rsid w:val="0062542D"/>
    <w:rsid w:val="0062782A"/>
    <w:rsid w:val="00634822"/>
    <w:rsid w:val="00636A1F"/>
    <w:rsid w:val="006371D2"/>
    <w:rsid w:val="00642068"/>
    <w:rsid w:val="006421B9"/>
    <w:rsid w:val="00642A1C"/>
    <w:rsid w:val="0064312D"/>
    <w:rsid w:val="00644F03"/>
    <w:rsid w:val="006457AB"/>
    <w:rsid w:val="0064614A"/>
    <w:rsid w:val="00646595"/>
    <w:rsid w:val="0064765F"/>
    <w:rsid w:val="006538AF"/>
    <w:rsid w:val="006604DF"/>
    <w:rsid w:val="006604F0"/>
    <w:rsid w:val="006607CB"/>
    <w:rsid w:val="00663E51"/>
    <w:rsid w:val="00671014"/>
    <w:rsid w:val="0067103D"/>
    <w:rsid w:val="00672859"/>
    <w:rsid w:val="00672862"/>
    <w:rsid w:val="0067295D"/>
    <w:rsid w:val="0067613A"/>
    <w:rsid w:val="00677504"/>
    <w:rsid w:val="0068191B"/>
    <w:rsid w:val="006820A7"/>
    <w:rsid w:val="00682364"/>
    <w:rsid w:val="00683CBF"/>
    <w:rsid w:val="006859AB"/>
    <w:rsid w:val="00685BE1"/>
    <w:rsid w:val="00687653"/>
    <w:rsid w:val="00690DC5"/>
    <w:rsid w:val="00696A38"/>
    <w:rsid w:val="006A0E35"/>
    <w:rsid w:val="006A19F5"/>
    <w:rsid w:val="006B4B0F"/>
    <w:rsid w:val="006B4DBD"/>
    <w:rsid w:val="006C5606"/>
    <w:rsid w:val="006D031F"/>
    <w:rsid w:val="006D0DA4"/>
    <w:rsid w:val="006D104C"/>
    <w:rsid w:val="006D1187"/>
    <w:rsid w:val="006E197C"/>
    <w:rsid w:val="006E1F4C"/>
    <w:rsid w:val="006E2BF0"/>
    <w:rsid w:val="006E3D31"/>
    <w:rsid w:val="006E7B3D"/>
    <w:rsid w:val="006F1117"/>
    <w:rsid w:val="006F1DE2"/>
    <w:rsid w:val="006F24FB"/>
    <w:rsid w:val="006F5656"/>
    <w:rsid w:val="00702423"/>
    <w:rsid w:val="00702D29"/>
    <w:rsid w:val="00703CD5"/>
    <w:rsid w:val="007049E2"/>
    <w:rsid w:val="00705672"/>
    <w:rsid w:val="00705EA7"/>
    <w:rsid w:val="007066EB"/>
    <w:rsid w:val="00707717"/>
    <w:rsid w:val="00710518"/>
    <w:rsid w:val="00711FF0"/>
    <w:rsid w:val="00721761"/>
    <w:rsid w:val="0072284F"/>
    <w:rsid w:val="007270DA"/>
    <w:rsid w:val="0072751A"/>
    <w:rsid w:val="00730EF8"/>
    <w:rsid w:val="0073288E"/>
    <w:rsid w:val="007345BD"/>
    <w:rsid w:val="00737A6B"/>
    <w:rsid w:val="007406D1"/>
    <w:rsid w:val="0074683F"/>
    <w:rsid w:val="00751670"/>
    <w:rsid w:val="00752C99"/>
    <w:rsid w:val="00754D93"/>
    <w:rsid w:val="007601A4"/>
    <w:rsid w:val="0076356E"/>
    <w:rsid w:val="00765C72"/>
    <w:rsid w:val="007667F3"/>
    <w:rsid w:val="00766F7F"/>
    <w:rsid w:val="007701FE"/>
    <w:rsid w:val="00773472"/>
    <w:rsid w:val="00773BC7"/>
    <w:rsid w:val="0077664C"/>
    <w:rsid w:val="00776F02"/>
    <w:rsid w:val="00777778"/>
    <w:rsid w:val="0078094B"/>
    <w:rsid w:val="00781BED"/>
    <w:rsid w:val="00781DD9"/>
    <w:rsid w:val="007849DC"/>
    <w:rsid w:val="0079426C"/>
    <w:rsid w:val="00794EA8"/>
    <w:rsid w:val="007A0246"/>
    <w:rsid w:val="007A5F4D"/>
    <w:rsid w:val="007B25E0"/>
    <w:rsid w:val="007B4909"/>
    <w:rsid w:val="007B4E03"/>
    <w:rsid w:val="007B60B0"/>
    <w:rsid w:val="007B6E1B"/>
    <w:rsid w:val="007C01FD"/>
    <w:rsid w:val="007C08D5"/>
    <w:rsid w:val="007C1E32"/>
    <w:rsid w:val="007C2060"/>
    <w:rsid w:val="007C380A"/>
    <w:rsid w:val="007C3B3F"/>
    <w:rsid w:val="007C3BBC"/>
    <w:rsid w:val="007C4AD3"/>
    <w:rsid w:val="007C56C4"/>
    <w:rsid w:val="007C5C68"/>
    <w:rsid w:val="007C6924"/>
    <w:rsid w:val="007D0801"/>
    <w:rsid w:val="007D0B6E"/>
    <w:rsid w:val="007D1334"/>
    <w:rsid w:val="007D5661"/>
    <w:rsid w:val="007D5B59"/>
    <w:rsid w:val="007E0AE7"/>
    <w:rsid w:val="007E49F9"/>
    <w:rsid w:val="007E5002"/>
    <w:rsid w:val="007E5F83"/>
    <w:rsid w:val="007E689E"/>
    <w:rsid w:val="007E68F0"/>
    <w:rsid w:val="007E70AE"/>
    <w:rsid w:val="007F4855"/>
    <w:rsid w:val="007F6B8A"/>
    <w:rsid w:val="007F7FD3"/>
    <w:rsid w:val="0080013E"/>
    <w:rsid w:val="008010D4"/>
    <w:rsid w:val="00805AC1"/>
    <w:rsid w:val="0080651A"/>
    <w:rsid w:val="008108EE"/>
    <w:rsid w:val="00811C43"/>
    <w:rsid w:val="0081250A"/>
    <w:rsid w:val="00814394"/>
    <w:rsid w:val="008170E9"/>
    <w:rsid w:val="008213F3"/>
    <w:rsid w:val="008267BB"/>
    <w:rsid w:val="0082739C"/>
    <w:rsid w:val="00830FEA"/>
    <w:rsid w:val="00831A62"/>
    <w:rsid w:val="00833E9E"/>
    <w:rsid w:val="00834EF5"/>
    <w:rsid w:val="008361DF"/>
    <w:rsid w:val="00840073"/>
    <w:rsid w:val="00843080"/>
    <w:rsid w:val="008455FD"/>
    <w:rsid w:val="0084619E"/>
    <w:rsid w:val="00852258"/>
    <w:rsid w:val="008523B2"/>
    <w:rsid w:val="00854618"/>
    <w:rsid w:val="00854CD3"/>
    <w:rsid w:val="00857343"/>
    <w:rsid w:val="00860163"/>
    <w:rsid w:val="00864359"/>
    <w:rsid w:val="00864E77"/>
    <w:rsid w:val="00873C36"/>
    <w:rsid w:val="0088073F"/>
    <w:rsid w:val="008816E3"/>
    <w:rsid w:val="008819B0"/>
    <w:rsid w:val="00881F73"/>
    <w:rsid w:val="008829F9"/>
    <w:rsid w:val="00884FD1"/>
    <w:rsid w:val="00887495"/>
    <w:rsid w:val="008923A8"/>
    <w:rsid w:val="0089494E"/>
    <w:rsid w:val="00895799"/>
    <w:rsid w:val="00895805"/>
    <w:rsid w:val="008978BA"/>
    <w:rsid w:val="008A4091"/>
    <w:rsid w:val="008A5F75"/>
    <w:rsid w:val="008B0AF3"/>
    <w:rsid w:val="008B2D6C"/>
    <w:rsid w:val="008B4940"/>
    <w:rsid w:val="008B5FCC"/>
    <w:rsid w:val="008B7AB1"/>
    <w:rsid w:val="008C0C8C"/>
    <w:rsid w:val="008C0D45"/>
    <w:rsid w:val="008C0EE4"/>
    <w:rsid w:val="008C5AC4"/>
    <w:rsid w:val="008D19CF"/>
    <w:rsid w:val="008D4213"/>
    <w:rsid w:val="008E0911"/>
    <w:rsid w:val="008E0AED"/>
    <w:rsid w:val="008E2FA1"/>
    <w:rsid w:val="008E33A0"/>
    <w:rsid w:val="008E52E9"/>
    <w:rsid w:val="008E5732"/>
    <w:rsid w:val="008E79B4"/>
    <w:rsid w:val="008E7BDC"/>
    <w:rsid w:val="008F181C"/>
    <w:rsid w:val="008F4578"/>
    <w:rsid w:val="008F72DF"/>
    <w:rsid w:val="008F7568"/>
    <w:rsid w:val="00901584"/>
    <w:rsid w:val="00906D06"/>
    <w:rsid w:val="009145F7"/>
    <w:rsid w:val="0091489E"/>
    <w:rsid w:val="00915834"/>
    <w:rsid w:val="009209C7"/>
    <w:rsid w:val="00920EEA"/>
    <w:rsid w:val="00921304"/>
    <w:rsid w:val="009217DD"/>
    <w:rsid w:val="0092714B"/>
    <w:rsid w:val="00931D01"/>
    <w:rsid w:val="0093340B"/>
    <w:rsid w:val="00940E58"/>
    <w:rsid w:val="0094158E"/>
    <w:rsid w:val="00945453"/>
    <w:rsid w:val="0094588B"/>
    <w:rsid w:val="00946363"/>
    <w:rsid w:val="0094743F"/>
    <w:rsid w:val="009479A6"/>
    <w:rsid w:val="009504C2"/>
    <w:rsid w:val="00950793"/>
    <w:rsid w:val="009507A1"/>
    <w:rsid w:val="00951AE2"/>
    <w:rsid w:val="009520F9"/>
    <w:rsid w:val="009527A1"/>
    <w:rsid w:val="00954A10"/>
    <w:rsid w:val="00956C99"/>
    <w:rsid w:val="00957385"/>
    <w:rsid w:val="00962192"/>
    <w:rsid w:val="00963B6C"/>
    <w:rsid w:val="00964DEB"/>
    <w:rsid w:val="00972B91"/>
    <w:rsid w:val="0097776D"/>
    <w:rsid w:val="00983ADC"/>
    <w:rsid w:val="00985D2B"/>
    <w:rsid w:val="00986D43"/>
    <w:rsid w:val="009874B9"/>
    <w:rsid w:val="00992CB7"/>
    <w:rsid w:val="00994363"/>
    <w:rsid w:val="009944FB"/>
    <w:rsid w:val="009955F6"/>
    <w:rsid w:val="009962AD"/>
    <w:rsid w:val="009A0873"/>
    <w:rsid w:val="009A1450"/>
    <w:rsid w:val="009A3993"/>
    <w:rsid w:val="009A46E2"/>
    <w:rsid w:val="009A587F"/>
    <w:rsid w:val="009A7BED"/>
    <w:rsid w:val="009B15DE"/>
    <w:rsid w:val="009B21F6"/>
    <w:rsid w:val="009B29A9"/>
    <w:rsid w:val="009B29BE"/>
    <w:rsid w:val="009B55A3"/>
    <w:rsid w:val="009B653C"/>
    <w:rsid w:val="009B726B"/>
    <w:rsid w:val="009B7E4A"/>
    <w:rsid w:val="009C39F9"/>
    <w:rsid w:val="009C4548"/>
    <w:rsid w:val="009C52A0"/>
    <w:rsid w:val="009C6ECC"/>
    <w:rsid w:val="009C73EF"/>
    <w:rsid w:val="009D09C0"/>
    <w:rsid w:val="009D0DD3"/>
    <w:rsid w:val="009D1C86"/>
    <w:rsid w:val="009D2BB9"/>
    <w:rsid w:val="009D49B6"/>
    <w:rsid w:val="009D68A3"/>
    <w:rsid w:val="009D6E85"/>
    <w:rsid w:val="009E12DD"/>
    <w:rsid w:val="009E2325"/>
    <w:rsid w:val="009E3E02"/>
    <w:rsid w:val="009E4ED3"/>
    <w:rsid w:val="009E75AD"/>
    <w:rsid w:val="009F00EF"/>
    <w:rsid w:val="009F2271"/>
    <w:rsid w:val="009F2F1E"/>
    <w:rsid w:val="009F7459"/>
    <w:rsid w:val="00A0096A"/>
    <w:rsid w:val="00A0237E"/>
    <w:rsid w:val="00A02B70"/>
    <w:rsid w:val="00A03182"/>
    <w:rsid w:val="00A04314"/>
    <w:rsid w:val="00A07E42"/>
    <w:rsid w:val="00A07F4B"/>
    <w:rsid w:val="00A114F4"/>
    <w:rsid w:val="00A1240D"/>
    <w:rsid w:val="00A130AE"/>
    <w:rsid w:val="00A17568"/>
    <w:rsid w:val="00A20BC6"/>
    <w:rsid w:val="00A21D61"/>
    <w:rsid w:val="00A220FC"/>
    <w:rsid w:val="00A3100B"/>
    <w:rsid w:val="00A31795"/>
    <w:rsid w:val="00A31A68"/>
    <w:rsid w:val="00A31E01"/>
    <w:rsid w:val="00A33A3C"/>
    <w:rsid w:val="00A34181"/>
    <w:rsid w:val="00A34EF3"/>
    <w:rsid w:val="00A36A1A"/>
    <w:rsid w:val="00A3722C"/>
    <w:rsid w:val="00A37698"/>
    <w:rsid w:val="00A4027C"/>
    <w:rsid w:val="00A406D6"/>
    <w:rsid w:val="00A458FC"/>
    <w:rsid w:val="00A52A02"/>
    <w:rsid w:val="00A52CB5"/>
    <w:rsid w:val="00A53D06"/>
    <w:rsid w:val="00A5459D"/>
    <w:rsid w:val="00A55003"/>
    <w:rsid w:val="00A60A5D"/>
    <w:rsid w:val="00A61D42"/>
    <w:rsid w:val="00A62344"/>
    <w:rsid w:val="00A6597D"/>
    <w:rsid w:val="00A711D3"/>
    <w:rsid w:val="00A72549"/>
    <w:rsid w:val="00A738D1"/>
    <w:rsid w:val="00A74669"/>
    <w:rsid w:val="00A75A51"/>
    <w:rsid w:val="00A76E40"/>
    <w:rsid w:val="00A77FEE"/>
    <w:rsid w:val="00A812EC"/>
    <w:rsid w:val="00A81316"/>
    <w:rsid w:val="00A8364A"/>
    <w:rsid w:val="00A84BC0"/>
    <w:rsid w:val="00A84D59"/>
    <w:rsid w:val="00A86764"/>
    <w:rsid w:val="00A8678F"/>
    <w:rsid w:val="00A86A44"/>
    <w:rsid w:val="00A86CCE"/>
    <w:rsid w:val="00A87A70"/>
    <w:rsid w:val="00A93098"/>
    <w:rsid w:val="00A94762"/>
    <w:rsid w:val="00A96660"/>
    <w:rsid w:val="00AA1065"/>
    <w:rsid w:val="00AA3BDB"/>
    <w:rsid w:val="00AA4716"/>
    <w:rsid w:val="00AA54CE"/>
    <w:rsid w:val="00AA738E"/>
    <w:rsid w:val="00AB058A"/>
    <w:rsid w:val="00AB64A4"/>
    <w:rsid w:val="00AC19D9"/>
    <w:rsid w:val="00AC2B1D"/>
    <w:rsid w:val="00AC3864"/>
    <w:rsid w:val="00AC4061"/>
    <w:rsid w:val="00AC53E9"/>
    <w:rsid w:val="00AD0F05"/>
    <w:rsid w:val="00AD4E50"/>
    <w:rsid w:val="00AE00FF"/>
    <w:rsid w:val="00AF1355"/>
    <w:rsid w:val="00AF36E4"/>
    <w:rsid w:val="00AF59DB"/>
    <w:rsid w:val="00B00094"/>
    <w:rsid w:val="00B008C1"/>
    <w:rsid w:val="00B02359"/>
    <w:rsid w:val="00B0301E"/>
    <w:rsid w:val="00B0472D"/>
    <w:rsid w:val="00B06F47"/>
    <w:rsid w:val="00B10489"/>
    <w:rsid w:val="00B1224B"/>
    <w:rsid w:val="00B128F3"/>
    <w:rsid w:val="00B15C8C"/>
    <w:rsid w:val="00B16B7D"/>
    <w:rsid w:val="00B22067"/>
    <w:rsid w:val="00B23CB6"/>
    <w:rsid w:val="00B274C1"/>
    <w:rsid w:val="00B31BE9"/>
    <w:rsid w:val="00B344B9"/>
    <w:rsid w:val="00B35367"/>
    <w:rsid w:val="00B35DD1"/>
    <w:rsid w:val="00B45392"/>
    <w:rsid w:val="00B46F0B"/>
    <w:rsid w:val="00B5076B"/>
    <w:rsid w:val="00B509DE"/>
    <w:rsid w:val="00B50E59"/>
    <w:rsid w:val="00B55D94"/>
    <w:rsid w:val="00B56B93"/>
    <w:rsid w:val="00B652A9"/>
    <w:rsid w:val="00B7311E"/>
    <w:rsid w:val="00B744AF"/>
    <w:rsid w:val="00B7731A"/>
    <w:rsid w:val="00B808B8"/>
    <w:rsid w:val="00B8206F"/>
    <w:rsid w:val="00B822CA"/>
    <w:rsid w:val="00B82A21"/>
    <w:rsid w:val="00B844FF"/>
    <w:rsid w:val="00B84961"/>
    <w:rsid w:val="00B85F00"/>
    <w:rsid w:val="00B879C5"/>
    <w:rsid w:val="00B94137"/>
    <w:rsid w:val="00B957AF"/>
    <w:rsid w:val="00B96CAC"/>
    <w:rsid w:val="00B97477"/>
    <w:rsid w:val="00B97749"/>
    <w:rsid w:val="00BA0DE2"/>
    <w:rsid w:val="00BA39E9"/>
    <w:rsid w:val="00BA4686"/>
    <w:rsid w:val="00BA5271"/>
    <w:rsid w:val="00BA6CA6"/>
    <w:rsid w:val="00BB33F4"/>
    <w:rsid w:val="00BB48FA"/>
    <w:rsid w:val="00BB5118"/>
    <w:rsid w:val="00BB5FD8"/>
    <w:rsid w:val="00BB66E3"/>
    <w:rsid w:val="00BB7E9B"/>
    <w:rsid w:val="00BC1077"/>
    <w:rsid w:val="00BC165A"/>
    <w:rsid w:val="00BC2122"/>
    <w:rsid w:val="00BC273D"/>
    <w:rsid w:val="00BC2BBC"/>
    <w:rsid w:val="00BC34A7"/>
    <w:rsid w:val="00BC3603"/>
    <w:rsid w:val="00BC3813"/>
    <w:rsid w:val="00BC6FB9"/>
    <w:rsid w:val="00BD0FBC"/>
    <w:rsid w:val="00BD10A4"/>
    <w:rsid w:val="00BD6689"/>
    <w:rsid w:val="00BD6985"/>
    <w:rsid w:val="00BD70B2"/>
    <w:rsid w:val="00BD7B26"/>
    <w:rsid w:val="00BE0620"/>
    <w:rsid w:val="00BE188F"/>
    <w:rsid w:val="00BE69ED"/>
    <w:rsid w:val="00BE7D6D"/>
    <w:rsid w:val="00BF0A01"/>
    <w:rsid w:val="00C005C9"/>
    <w:rsid w:val="00C01C8A"/>
    <w:rsid w:val="00C02338"/>
    <w:rsid w:val="00C0661A"/>
    <w:rsid w:val="00C11E0F"/>
    <w:rsid w:val="00C12AD9"/>
    <w:rsid w:val="00C14A9B"/>
    <w:rsid w:val="00C14C5D"/>
    <w:rsid w:val="00C1535D"/>
    <w:rsid w:val="00C1572A"/>
    <w:rsid w:val="00C22E18"/>
    <w:rsid w:val="00C26A7A"/>
    <w:rsid w:val="00C27B5E"/>
    <w:rsid w:val="00C30F5B"/>
    <w:rsid w:val="00C3128D"/>
    <w:rsid w:val="00C31ABF"/>
    <w:rsid w:val="00C32817"/>
    <w:rsid w:val="00C333CE"/>
    <w:rsid w:val="00C33E49"/>
    <w:rsid w:val="00C36E62"/>
    <w:rsid w:val="00C379A9"/>
    <w:rsid w:val="00C40D5A"/>
    <w:rsid w:val="00C45DDA"/>
    <w:rsid w:val="00C52387"/>
    <w:rsid w:val="00C53B1D"/>
    <w:rsid w:val="00C62E0A"/>
    <w:rsid w:val="00C63854"/>
    <w:rsid w:val="00C678C4"/>
    <w:rsid w:val="00C702BB"/>
    <w:rsid w:val="00C70F38"/>
    <w:rsid w:val="00C71686"/>
    <w:rsid w:val="00C72620"/>
    <w:rsid w:val="00C73F32"/>
    <w:rsid w:val="00C75904"/>
    <w:rsid w:val="00C813E1"/>
    <w:rsid w:val="00C816F6"/>
    <w:rsid w:val="00C82D77"/>
    <w:rsid w:val="00C83293"/>
    <w:rsid w:val="00C906FB"/>
    <w:rsid w:val="00C93245"/>
    <w:rsid w:val="00C93EB8"/>
    <w:rsid w:val="00C94B27"/>
    <w:rsid w:val="00C97304"/>
    <w:rsid w:val="00CA0745"/>
    <w:rsid w:val="00CA1B58"/>
    <w:rsid w:val="00CA2E61"/>
    <w:rsid w:val="00CA44D5"/>
    <w:rsid w:val="00CA50E0"/>
    <w:rsid w:val="00CA567E"/>
    <w:rsid w:val="00CA626D"/>
    <w:rsid w:val="00CA7002"/>
    <w:rsid w:val="00CB36F2"/>
    <w:rsid w:val="00CC3F7D"/>
    <w:rsid w:val="00CD1B10"/>
    <w:rsid w:val="00CD1FF6"/>
    <w:rsid w:val="00CD3D71"/>
    <w:rsid w:val="00CE0715"/>
    <w:rsid w:val="00CE09AB"/>
    <w:rsid w:val="00CE2579"/>
    <w:rsid w:val="00CE264F"/>
    <w:rsid w:val="00CE2733"/>
    <w:rsid w:val="00CE30CB"/>
    <w:rsid w:val="00CE360B"/>
    <w:rsid w:val="00CE48F5"/>
    <w:rsid w:val="00CF010A"/>
    <w:rsid w:val="00CF6A6C"/>
    <w:rsid w:val="00CF7702"/>
    <w:rsid w:val="00D026F6"/>
    <w:rsid w:val="00D054D3"/>
    <w:rsid w:val="00D12613"/>
    <w:rsid w:val="00D1279B"/>
    <w:rsid w:val="00D12C8E"/>
    <w:rsid w:val="00D13C01"/>
    <w:rsid w:val="00D219A2"/>
    <w:rsid w:val="00D219C9"/>
    <w:rsid w:val="00D2651F"/>
    <w:rsid w:val="00D31A4D"/>
    <w:rsid w:val="00D31A6B"/>
    <w:rsid w:val="00D33ADE"/>
    <w:rsid w:val="00D34CBB"/>
    <w:rsid w:val="00D35DC8"/>
    <w:rsid w:val="00D369D6"/>
    <w:rsid w:val="00D405A5"/>
    <w:rsid w:val="00D41907"/>
    <w:rsid w:val="00D47EA6"/>
    <w:rsid w:val="00D51F38"/>
    <w:rsid w:val="00D52402"/>
    <w:rsid w:val="00D52A08"/>
    <w:rsid w:val="00D5416D"/>
    <w:rsid w:val="00D5507C"/>
    <w:rsid w:val="00D55330"/>
    <w:rsid w:val="00D55A04"/>
    <w:rsid w:val="00D618C6"/>
    <w:rsid w:val="00D6784A"/>
    <w:rsid w:val="00D708D4"/>
    <w:rsid w:val="00D70F71"/>
    <w:rsid w:val="00D75A65"/>
    <w:rsid w:val="00D7676F"/>
    <w:rsid w:val="00D76809"/>
    <w:rsid w:val="00D80B75"/>
    <w:rsid w:val="00D81F36"/>
    <w:rsid w:val="00D826B3"/>
    <w:rsid w:val="00D84130"/>
    <w:rsid w:val="00D90977"/>
    <w:rsid w:val="00D91082"/>
    <w:rsid w:val="00D9286D"/>
    <w:rsid w:val="00D93A00"/>
    <w:rsid w:val="00D96F43"/>
    <w:rsid w:val="00D976DF"/>
    <w:rsid w:val="00DA01E9"/>
    <w:rsid w:val="00DA3952"/>
    <w:rsid w:val="00DB1006"/>
    <w:rsid w:val="00DB11E7"/>
    <w:rsid w:val="00DB3C9D"/>
    <w:rsid w:val="00DB3DA0"/>
    <w:rsid w:val="00DB3DD1"/>
    <w:rsid w:val="00DB7D98"/>
    <w:rsid w:val="00DC0909"/>
    <w:rsid w:val="00DC24A5"/>
    <w:rsid w:val="00DC27FF"/>
    <w:rsid w:val="00DC4426"/>
    <w:rsid w:val="00DD13F6"/>
    <w:rsid w:val="00DD2406"/>
    <w:rsid w:val="00DD3CB2"/>
    <w:rsid w:val="00DF05F6"/>
    <w:rsid w:val="00DF1C55"/>
    <w:rsid w:val="00DF4231"/>
    <w:rsid w:val="00DF58DF"/>
    <w:rsid w:val="00DF65B7"/>
    <w:rsid w:val="00E0044A"/>
    <w:rsid w:val="00E00DB4"/>
    <w:rsid w:val="00E0535D"/>
    <w:rsid w:val="00E101B9"/>
    <w:rsid w:val="00E107F6"/>
    <w:rsid w:val="00E10C12"/>
    <w:rsid w:val="00E10D0D"/>
    <w:rsid w:val="00E124CB"/>
    <w:rsid w:val="00E13066"/>
    <w:rsid w:val="00E20559"/>
    <w:rsid w:val="00E20B0E"/>
    <w:rsid w:val="00E20BCD"/>
    <w:rsid w:val="00E20DEE"/>
    <w:rsid w:val="00E2302F"/>
    <w:rsid w:val="00E25C1C"/>
    <w:rsid w:val="00E26A88"/>
    <w:rsid w:val="00E273BF"/>
    <w:rsid w:val="00E32358"/>
    <w:rsid w:val="00E33746"/>
    <w:rsid w:val="00E351A9"/>
    <w:rsid w:val="00E41CAC"/>
    <w:rsid w:val="00E42C99"/>
    <w:rsid w:val="00E43C01"/>
    <w:rsid w:val="00E454E3"/>
    <w:rsid w:val="00E45685"/>
    <w:rsid w:val="00E45B86"/>
    <w:rsid w:val="00E51DC6"/>
    <w:rsid w:val="00E52586"/>
    <w:rsid w:val="00E553F0"/>
    <w:rsid w:val="00E56DA8"/>
    <w:rsid w:val="00E61A2B"/>
    <w:rsid w:val="00E63F90"/>
    <w:rsid w:val="00E657D5"/>
    <w:rsid w:val="00E71675"/>
    <w:rsid w:val="00E72D04"/>
    <w:rsid w:val="00E73028"/>
    <w:rsid w:val="00E757A5"/>
    <w:rsid w:val="00E760EE"/>
    <w:rsid w:val="00E80E21"/>
    <w:rsid w:val="00E81F11"/>
    <w:rsid w:val="00E939CE"/>
    <w:rsid w:val="00E969D6"/>
    <w:rsid w:val="00EA0C52"/>
    <w:rsid w:val="00EA2887"/>
    <w:rsid w:val="00EA4FCB"/>
    <w:rsid w:val="00EA5AFF"/>
    <w:rsid w:val="00EA69A4"/>
    <w:rsid w:val="00EB62E4"/>
    <w:rsid w:val="00EB6899"/>
    <w:rsid w:val="00EC065F"/>
    <w:rsid w:val="00EC20B2"/>
    <w:rsid w:val="00EC327C"/>
    <w:rsid w:val="00EC411B"/>
    <w:rsid w:val="00EC429C"/>
    <w:rsid w:val="00EC5E67"/>
    <w:rsid w:val="00ED37C7"/>
    <w:rsid w:val="00ED5595"/>
    <w:rsid w:val="00EE16F7"/>
    <w:rsid w:val="00EE2B5A"/>
    <w:rsid w:val="00EE3912"/>
    <w:rsid w:val="00EE413A"/>
    <w:rsid w:val="00EE4A3B"/>
    <w:rsid w:val="00EE4F7A"/>
    <w:rsid w:val="00EE6629"/>
    <w:rsid w:val="00EE699D"/>
    <w:rsid w:val="00EF0275"/>
    <w:rsid w:val="00EF0A19"/>
    <w:rsid w:val="00EF2690"/>
    <w:rsid w:val="00EF396A"/>
    <w:rsid w:val="00EF6C77"/>
    <w:rsid w:val="00F00F92"/>
    <w:rsid w:val="00F06EAA"/>
    <w:rsid w:val="00F07DA8"/>
    <w:rsid w:val="00F11746"/>
    <w:rsid w:val="00F121A3"/>
    <w:rsid w:val="00F1328D"/>
    <w:rsid w:val="00F1764C"/>
    <w:rsid w:val="00F202FA"/>
    <w:rsid w:val="00F2200A"/>
    <w:rsid w:val="00F24D47"/>
    <w:rsid w:val="00F272CF"/>
    <w:rsid w:val="00F30654"/>
    <w:rsid w:val="00F32947"/>
    <w:rsid w:val="00F335BE"/>
    <w:rsid w:val="00F348D4"/>
    <w:rsid w:val="00F35BEA"/>
    <w:rsid w:val="00F37DF3"/>
    <w:rsid w:val="00F40607"/>
    <w:rsid w:val="00F44543"/>
    <w:rsid w:val="00F46FA3"/>
    <w:rsid w:val="00F5177A"/>
    <w:rsid w:val="00F5443E"/>
    <w:rsid w:val="00F61EAE"/>
    <w:rsid w:val="00F63B47"/>
    <w:rsid w:val="00F648CC"/>
    <w:rsid w:val="00F65940"/>
    <w:rsid w:val="00F66CE4"/>
    <w:rsid w:val="00F704AA"/>
    <w:rsid w:val="00F70505"/>
    <w:rsid w:val="00F74088"/>
    <w:rsid w:val="00F75E77"/>
    <w:rsid w:val="00F7620C"/>
    <w:rsid w:val="00F80940"/>
    <w:rsid w:val="00F812AB"/>
    <w:rsid w:val="00F81B8E"/>
    <w:rsid w:val="00F81FC4"/>
    <w:rsid w:val="00F82A7C"/>
    <w:rsid w:val="00F83640"/>
    <w:rsid w:val="00F8449A"/>
    <w:rsid w:val="00F85EB1"/>
    <w:rsid w:val="00F868D9"/>
    <w:rsid w:val="00F91870"/>
    <w:rsid w:val="00F92F6A"/>
    <w:rsid w:val="00F93D67"/>
    <w:rsid w:val="00F93E4C"/>
    <w:rsid w:val="00F9451E"/>
    <w:rsid w:val="00F94C20"/>
    <w:rsid w:val="00F955D5"/>
    <w:rsid w:val="00F95B16"/>
    <w:rsid w:val="00F95BD1"/>
    <w:rsid w:val="00FA26D2"/>
    <w:rsid w:val="00FA429C"/>
    <w:rsid w:val="00FA43F6"/>
    <w:rsid w:val="00FA4DC9"/>
    <w:rsid w:val="00FA6B10"/>
    <w:rsid w:val="00FB1631"/>
    <w:rsid w:val="00FB31E8"/>
    <w:rsid w:val="00FB3937"/>
    <w:rsid w:val="00FC0F52"/>
    <w:rsid w:val="00FC20E8"/>
    <w:rsid w:val="00FC22DB"/>
    <w:rsid w:val="00FC2ADC"/>
    <w:rsid w:val="00FC2C16"/>
    <w:rsid w:val="00FC45F5"/>
    <w:rsid w:val="00FC4DE8"/>
    <w:rsid w:val="00FC5702"/>
    <w:rsid w:val="00FC6178"/>
    <w:rsid w:val="00FC7637"/>
    <w:rsid w:val="00FE10E6"/>
    <w:rsid w:val="00FE189C"/>
    <w:rsid w:val="00FE4125"/>
    <w:rsid w:val="00FE761B"/>
    <w:rsid w:val="00FF65B8"/>
    <w:rsid w:val="00FF6EDE"/>
    <w:rsid w:val="00FF78EB"/>
    <w:rsid w:val="01DC84E2"/>
    <w:rsid w:val="0735F9AD"/>
    <w:rsid w:val="0AD0FD79"/>
    <w:rsid w:val="1265CC44"/>
    <w:rsid w:val="14E5818B"/>
    <w:rsid w:val="1809361B"/>
    <w:rsid w:val="19ECB0C3"/>
    <w:rsid w:val="1C825C6B"/>
    <w:rsid w:val="24C294F9"/>
    <w:rsid w:val="267DDBBC"/>
    <w:rsid w:val="2A1944EB"/>
    <w:rsid w:val="2A9B7118"/>
    <w:rsid w:val="2C1DEF08"/>
    <w:rsid w:val="2DD77C39"/>
    <w:rsid w:val="30EAB1FF"/>
    <w:rsid w:val="32214DF6"/>
    <w:rsid w:val="3363DE85"/>
    <w:rsid w:val="34436239"/>
    <w:rsid w:val="3539EEDA"/>
    <w:rsid w:val="380CB33F"/>
    <w:rsid w:val="3857969A"/>
    <w:rsid w:val="3A292DD9"/>
    <w:rsid w:val="3C4E02DE"/>
    <w:rsid w:val="3CB74356"/>
    <w:rsid w:val="3D18F105"/>
    <w:rsid w:val="3E3C77FC"/>
    <w:rsid w:val="3E91E6EB"/>
    <w:rsid w:val="409349E5"/>
    <w:rsid w:val="448F7ECB"/>
    <w:rsid w:val="488DE3F5"/>
    <w:rsid w:val="4D339D6F"/>
    <w:rsid w:val="4EB5A7F8"/>
    <w:rsid w:val="545DCD5A"/>
    <w:rsid w:val="5ADE1F00"/>
    <w:rsid w:val="608E15C4"/>
    <w:rsid w:val="7249796E"/>
    <w:rsid w:val="72A183D9"/>
    <w:rsid w:val="72A7DBF7"/>
    <w:rsid w:val="779499F1"/>
    <w:rsid w:val="7D8DE6B6"/>
    <w:rsid w:val="7DFDC60B"/>
  </w:rsids>
  <m:mathPr>
    <m:mathFont m:val="Cambria Math"/>
    <m:brkBin m:val="before"/>
    <m:brkBinSub m:val="--"/>
    <m:smallFrac m:val="0"/>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7F526C"/>
  <w15:chartTrackingRefBased/>
  <w15:docId w15:val="{CE7921A6-9CFA-45CA-8B6D-DF8398497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1DC6"/>
    <w:pPr>
      <w:widowControl w:val="0"/>
      <w:spacing w:after="0" w:line="240" w:lineRule="auto"/>
    </w:pPr>
    <w:rPr>
      <w:rFonts w:ascii="Univers" w:eastAsia="Times New Roman" w:hAnsi="Univers" w:cs="Times New Roman"/>
      <w:snapToGrid w:val="0"/>
      <w:sz w:val="16"/>
      <w:szCs w:val="20"/>
      <w:lang w:val="en-GB"/>
    </w:rPr>
  </w:style>
  <w:style w:type="paragraph" w:styleId="Heading1">
    <w:name w:val="heading 1"/>
    <w:basedOn w:val="Normal"/>
    <w:next w:val="Normal"/>
    <w:link w:val="Heading1Char"/>
    <w:qFormat/>
    <w:rsid w:val="000E1530"/>
    <w:pPr>
      <w:keepNext/>
      <w:tabs>
        <w:tab w:val="left" w:pos="-56"/>
        <w:tab w:val="left" w:pos="557"/>
        <w:tab w:val="left" w:pos="1143"/>
        <w:tab w:val="left" w:pos="1748"/>
        <w:tab w:val="left" w:pos="2285"/>
        <w:tab w:val="left" w:pos="2890"/>
      </w:tabs>
      <w:suppressAutoHyphens/>
      <w:spacing w:before="90" w:after="54" w:line="187" w:lineRule="atLeast"/>
      <w:ind w:left="556" w:hanging="556"/>
      <w:jc w:val="center"/>
      <w:outlineLvl w:val="0"/>
    </w:pPr>
    <w:rPr>
      <w:sz w:val="22"/>
    </w:rPr>
  </w:style>
  <w:style w:type="paragraph" w:styleId="Heading2">
    <w:name w:val="heading 2"/>
    <w:basedOn w:val="Normal"/>
    <w:next w:val="Normal"/>
    <w:link w:val="Heading2Char"/>
    <w:qFormat/>
    <w:rsid w:val="000E1530"/>
    <w:pPr>
      <w:keepNext/>
      <w:tabs>
        <w:tab w:val="center" w:pos="4513"/>
      </w:tabs>
      <w:suppressAutoHyphens/>
      <w:jc w:val="both"/>
      <w:outlineLvl w:val="1"/>
    </w:pPr>
    <w:rPr>
      <w:b/>
      <w:spacing w:val="-2"/>
      <w:sz w:val="22"/>
    </w:rPr>
  </w:style>
  <w:style w:type="paragraph" w:styleId="Heading3">
    <w:name w:val="heading 3"/>
    <w:basedOn w:val="Normal"/>
    <w:next w:val="Normal"/>
    <w:link w:val="Heading3Char"/>
    <w:qFormat/>
    <w:rsid w:val="000E1530"/>
    <w:pPr>
      <w:keepNext/>
      <w:tabs>
        <w:tab w:val="left" w:pos="-57"/>
        <w:tab w:val="left" w:pos="348"/>
        <w:tab w:val="left" w:pos="626"/>
        <w:tab w:val="left" w:pos="904"/>
        <w:tab w:val="left" w:pos="1252"/>
        <w:tab w:val="left" w:pos="1531"/>
        <w:tab w:val="left" w:pos="1809"/>
        <w:tab w:val="left" w:pos="2157"/>
      </w:tabs>
      <w:suppressAutoHyphens/>
      <w:spacing w:before="90" w:after="54" w:line="216" w:lineRule="auto"/>
      <w:outlineLvl w:val="2"/>
    </w:pPr>
    <w:rPr>
      <w:b/>
    </w:rPr>
  </w:style>
  <w:style w:type="paragraph" w:styleId="Heading4">
    <w:name w:val="heading 4"/>
    <w:basedOn w:val="Normal"/>
    <w:next w:val="Normal"/>
    <w:link w:val="Heading4Char"/>
    <w:qFormat/>
    <w:rsid w:val="000E1530"/>
    <w:pPr>
      <w:keepNext/>
      <w:tabs>
        <w:tab w:val="left" w:pos="-57"/>
        <w:tab w:val="left" w:pos="348"/>
        <w:tab w:val="left" w:pos="1276"/>
        <w:tab w:val="left" w:pos="1701"/>
        <w:tab w:val="left" w:pos="2127"/>
        <w:tab w:val="left" w:pos="2552"/>
        <w:tab w:val="left" w:pos="2977"/>
        <w:tab w:val="left" w:pos="3402"/>
        <w:tab w:val="left" w:pos="3828"/>
        <w:tab w:val="left" w:pos="4253"/>
        <w:tab w:val="left" w:pos="4678"/>
        <w:tab w:val="left" w:pos="5103"/>
        <w:tab w:val="left" w:pos="5529"/>
      </w:tabs>
      <w:suppressAutoHyphens/>
      <w:spacing w:line="216" w:lineRule="auto"/>
      <w:ind w:left="348"/>
      <w:jc w:val="both"/>
      <w:outlineLvl w:val="3"/>
    </w:pPr>
    <w:rPr>
      <w:sz w:val="22"/>
    </w:rPr>
  </w:style>
  <w:style w:type="paragraph" w:styleId="Heading5">
    <w:name w:val="heading 5"/>
    <w:basedOn w:val="Normal"/>
    <w:next w:val="Normal"/>
    <w:link w:val="Heading5Char"/>
    <w:qFormat/>
    <w:rsid w:val="000E1530"/>
    <w:pPr>
      <w:keepNext/>
      <w:tabs>
        <w:tab w:val="left" w:pos="5040"/>
        <w:tab w:val="left" w:pos="6521"/>
        <w:tab w:val="right" w:leader="dot" w:pos="9130"/>
      </w:tabs>
      <w:suppressAutoHyphens/>
      <w:jc w:val="both"/>
      <w:outlineLvl w:val="4"/>
    </w:pPr>
    <w:rPr>
      <w:sz w:val="20"/>
    </w:rPr>
  </w:style>
  <w:style w:type="paragraph" w:styleId="Heading6">
    <w:name w:val="heading 6"/>
    <w:basedOn w:val="Normal"/>
    <w:next w:val="Normal"/>
    <w:link w:val="Heading6Char"/>
    <w:qFormat/>
    <w:rsid w:val="000E1530"/>
    <w:pPr>
      <w:keepNext/>
      <w:tabs>
        <w:tab w:val="left" w:pos="-56"/>
        <w:tab w:val="left" w:pos="557"/>
        <w:tab w:val="left" w:pos="1143"/>
        <w:tab w:val="left" w:pos="1748"/>
        <w:tab w:val="left" w:pos="2285"/>
        <w:tab w:val="left" w:pos="2890"/>
      </w:tabs>
      <w:suppressAutoHyphens/>
      <w:ind w:left="555"/>
      <w:jc w:val="both"/>
      <w:outlineLvl w:val="5"/>
    </w:pPr>
    <w:rPr>
      <w:b/>
      <w:sz w:val="22"/>
    </w:rPr>
  </w:style>
  <w:style w:type="paragraph" w:styleId="Heading7">
    <w:name w:val="heading 7"/>
    <w:basedOn w:val="Normal"/>
    <w:next w:val="Normal"/>
    <w:link w:val="Heading7Char"/>
    <w:qFormat/>
    <w:rsid w:val="000E1530"/>
    <w:pPr>
      <w:keepNext/>
      <w:tabs>
        <w:tab w:val="left" w:pos="-1440"/>
        <w:tab w:val="left" w:pos="-720"/>
      </w:tabs>
      <w:suppressAutoHyphens/>
      <w:spacing w:after="54"/>
      <w:ind w:right="-120"/>
      <w:jc w:val="center"/>
      <w:outlineLvl w:val="6"/>
    </w:pPr>
    <w:rPr>
      <w:b/>
      <w:spacing w:val="-2"/>
    </w:rPr>
  </w:style>
  <w:style w:type="paragraph" w:styleId="Heading8">
    <w:name w:val="heading 8"/>
    <w:basedOn w:val="Normal"/>
    <w:next w:val="Normal"/>
    <w:link w:val="Heading8Char"/>
    <w:qFormat/>
    <w:rsid w:val="000E1530"/>
    <w:pPr>
      <w:keepNext/>
      <w:tabs>
        <w:tab w:val="left" w:pos="-56"/>
        <w:tab w:val="left" w:pos="392"/>
        <w:tab w:val="left" w:pos="1143"/>
        <w:tab w:val="left" w:pos="1748"/>
        <w:tab w:val="left" w:pos="2285"/>
        <w:tab w:val="left" w:pos="2890"/>
      </w:tabs>
      <w:suppressAutoHyphens/>
      <w:spacing w:line="216" w:lineRule="auto"/>
      <w:ind w:left="556" w:hanging="556"/>
      <w:jc w:val="both"/>
      <w:outlineLvl w:val="7"/>
    </w:pPr>
    <w:rPr>
      <w:b/>
      <w:sz w:val="18"/>
    </w:rPr>
  </w:style>
  <w:style w:type="paragraph" w:styleId="Heading9">
    <w:name w:val="heading 9"/>
    <w:basedOn w:val="Normal"/>
    <w:next w:val="Normal"/>
    <w:link w:val="Heading9Char"/>
    <w:qFormat/>
    <w:rsid w:val="000E1530"/>
    <w:pPr>
      <w:keepNext/>
      <w:tabs>
        <w:tab w:val="left" w:pos="-57"/>
        <w:tab w:val="left" w:pos="348"/>
        <w:tab w:val="left" w:pos="626"/>
        <w:tab w:val="left" w:pos="904"/>
        <w:tab w:val="left" w:pos="1252"/>
        <w:tab w:val="left" w:pos="1531"/>
        <w:tab w:val="left" w:pos="1809"/>
        <w:tab w:val="left" w:pos="2157"/>
      </w:tabs>
      <w:suppressAutoHyphens/>
      <w:spacing w:line="216" w:lineRule="auto"/>
      <w:ind w:left="348" w:hanging="348"/>
      <w:jc w:val="both"/>
      <w:outlineLvl w:val="8"/>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1530"/>
    <w:rPr>
      <w:rFonts w:ascii="Univers" w:eastAsia="Times New Roman" w:hAnsi="Univers" w:cs="Times New Roman"/>
      <w:snapToGrid w:val="0"/>
      <w:szCs w:val="20"/>
      <w:lang w:val="en-GB"/>
    </w:rPr>
  </w:style>
  <w:style w:type="character" w:customStyle="1" w:styleId="Heading2Char">
    <w:name w:val="Heading 2 Char"/>
    <w:basedOn w:val="DefaultParagraphFont"/>
    <w:link w:val="Heading2"/>
    <w:rsid w:val="000E1530"/>
    <w:rPr>
      <w:rFonts w:ascii="Univers" w:eastAsia="Times New Roman" w:hAnsi="Univers" w:cs="Times New Roman"/>
      <w:b/>
      <w:snapToGrid w:val="0"/>
      <w:spacing w:val="-2"/>
      <w:szCs w:val="20"/>
      <w:lang w:val="en-GB"/>
    </w:rPr>
  </w:style>
  <w:style w:type="character" w:customStyle="1" w:styleId="Heading3Char">
    <w:name w:val="Heading 3 Char"/>
    <w:basedOn w:val="DefaultParagraphFont"/>
    <w:link w:val="Heading3"/>
    <w:rsid w:val="000E1530"/>
    <w:rPr>
      <w:rFonts w:ascii="Univers" w:eastAsia="Times New Roman" w:hAnsi="Univers" w:cs="Times New Roman"/>
      <w:b/>
      <w:snapToGrid w:val="0"/>
      <w:sz w:val="16"/>
      <w:szCs w:val="20"/>
      <w:lang w:val="en-GB"/>
    </w:rPr>
  </w:style>
  <w:style w:type="character" w:customStyle="1" w:styleId="Heading4Char">
    <w:name w:val="Heading 4 Char"/>
    <w:basedOn w:val="DefaultParagraphFont"/>
    <w:link w:val="Heading4"/>
    <w:rsid w:val="000E1530"/>
    <w:rPr>
      <w:rFonts w:ascii="Univers" w:eastAsia="Times New Roman" w:hAnsi="Univers" w:cs="Times New Roman"/>
      <w:snapToGrid w:val="0"/>
      <w:szCs w:val="20"/>
      <w:lang w:val="en-GB"/>
    </w:rPr>
  </w:style>
  <w:style w:type="character" w:customStyle="1" w:styleId="Heading5Char">
    <w:name w:val="Heading 5 Char"/>
    <w:basedOn w:val="DefaultParagraphFont"/>
    <w:link w:val="Heading5"/>
    <w:rsid w:val="000E1530"/>
    <w:rPr>
      <w:rFonts w:ascii="Univers" w:eastAsia="Times New Roman" w:hAnsi="Univers" w:cs="Times New Roman"/>
      <w:snapToGrid w:val="0"/>
      <w:sz w:val="20"/>
      <w:szCs w:val="20"/>
      <w:lang w:val="en-GB"/>
    </w:rPr>
  </w:style>
  <w:style w:type="character" w:customStyle="1" w:styleId="Heading6Char">
    <w:name w:val="Heading 6 Char"/>
    <w:basedOn w:val="DefaultParagraphFont"/>
    <w:link w:val="Heading6"/>
    <w:rsid w:val="000E1530"/>
    <w:rPr>
      <w:rFonts w:ascii="Univers" w:eastAsia="Times New Roman" w:hAnsi="Univers" w:cs="Times New Roman"/>
      <w:b/>
      <w:snapToGrid w:val="0"/>
      <w:szCs w:val="20"/>
      <w:lang w:val="en-GB"/>
    </w:rPr>
  </w:style>
  <w:style w:type="character" w:customStyle="1" w:styleId="Heading7Char">
    <w:name w:val="Heading 7 Char"/>
    <w:basedOn w:val="DefaultParagraphFont"/>
    <w:link w:val="Heading7"/>
    <w:rsid w:val="000E1530"/>
    <w:rPr>
      <w:rFonts w:ascii="Univers" w:eastAsia="Times New Roman" w:hAnsi="Univers" w:cs="Times New Roman"/>
      <w:b/>
      <w:snapToGrid w:val="0"/>
      <w:spacing w:val="-2"/>
      <w:sz w:val="16"/>
      <w:szCs w:val="20"/>
      <w:lang w:val="en-GB"/>
    </w:rPr>
  </w:style>
  <w:style w:type="character" w:customStyle="1" w:styleId="Heading8Char">
    <w:name w:val="Heading 8 Char"/>
    <w:basedOn w:val="DefaultParagraphFont"/>
    <w:link w:val="Heading8"/>
    <w:rsid w:val="000E1530"/>
    <w:rPr>
      <w:rFonts w:ascii="Univers" w:eastAsia="Times New Roman" w:hAnsi="Univers" w:cs="Times New Roman"/>
      <w:b/>
      <w:snapToGrid w:val="0"/>
      <w:sz w:val="18"/>
      <w:szCs w:val="20"/>
      <w:lang w:val="en-GB"/>
    </w:rPr>
  </w:style>
  <w:style w:type="character" w:customStyle="1" w:styleId="Heading9Char">
    <w:name w:val="Heading 9 Char"/>
    <w:basedOn w:val="DefaultParagraphFont"/>
    <w:link w:val="Heading9"/>
    <w:rsid w:val="000E1530"/>
    <w:rPr>
      <w:rFonts w:ascii="Univers" w:eastAsia="Times New Roman" w:hAnsi="Univers" w:cs="Times New Roman"/>
      <w:b/>
      <w:snapToGrid w:val="0"/>
      <w:sz w:val="18"/>
      <w:szCs w:val="20"/>
      <w:lang w:val="en-GB"/>
    </w:rPr>
  </w:style>
  <w:style w:type="paragraph" w:styleId="EndnoteText">
    <w:name w:val="endnote text"/>
    <w:basedOn w:val="Normal"/>
    <w:link w:val="EndnoteTextChar"/>
    <w:semiHidden/>
    <w:rsid w:val="000E1530"/>
    <w:rPr>
      <w:sz w:val="24"/>
    </w:rPr>
  </w:style>
  <w:style w:type="character" w:customStyle="1" w:styleId="EndnoteTextChar">
    <w:name w:val="Endnote Text Char"/>
    <w:basedOn w:val="DefaultParagraphFont"/>
    <w:link w:val="EndnoteText"/>
    <w:semiHidden/>
    <w:rsid w:val="000E1530"/>
    <w:rPr>
      <w:rFonts w:ascii="Univers" w:eastAsia="Times New Roman" w:hAnsi="Univers" w:cs="Times New Roman"/>
      <w:snapToGrid w:val="0"/>
      <w:sz w:val="24"/>
      <w:szCs w:val="20"/>
      <w:lang w:val="en-GB"/>
    </w:rPr>
  </w:style>
  <w:style w:type="character" w:styleId="EndnoteReference">
    <w:name w:val="endnote reference"/>
    <w:basedOn w:val="DefaultParagraphFont"/>
    <w:semiHidden/>
    <w:rsid w:val="000E1530"/>
    <w:rPr>
      <w:vertAlign w:val="superscript"/>
    </w:rPr>
  </w:style>
  <w:style w:type="paragraph" w:styleId="FootnoteText">
    <w:name w:val="footnote text"/>
    <w:basedOn w:val="Normal"/>
    <w:link w:val="FootnoteTextChar"/>
    <w:semiHidden/>
    <w:rsid w:val="000E1530"/>
    <w:rPr>
      <w:sz w:val="24"/>
    </w:rPr>
  </w:style>
  <w:style w:type="character" w:customStyle="1" w:styleId="FootnoteTextChar">
    <w:name w:val="Footnote Text Char"/>
    <w:basedOn w:val="DefaultParagraphFont"/>
    <w:link w:val="FootnoteText"/>
    <w:semiHidden/>
    <w:rsid w:val="000E1530"/>
    <w:rPr>
      <w:rFonts w:ascii="Univers" w:eastAsia="Times New Roman" w:hAnsi="Univers" w:cs="Times New Roman"/>
      <w:snapToGrid w:val="0"/>
      <w:sz w:val="24"/>
      <w:szCs w:val="20"/>
      <w:lang w:val="en-GB"/>
    </w:rPr>
  </w:style>
  <w:style w:type="character" w:styleId="FootnoteReference">
    <w:name w:val="footnote reference"/>
    <w:basedOn w:val="DefaultParagraphFont"/>
    <w:semiHidden/>
    <w:rsid w:val="000E1530"/>
    <w:rPr>
      <w:vertAlign w:val="superscript"/>
    </w:rPr>
  </w:style>
  <w:style w:type="character" w:customStyle="1" w:styleId="Document8">
    <w:name w:val="Document 8"/>
    <w:basedOn w:val="DefaultParagraphFont"/>
    <w:rsid w:val="000E1530"/>
  </w:style>
  <w:style w:type="character" w:customStyle="1" w:styleId="Document4">
    <w:name w:val="Document 4"/>
    <w:basedOn w:val="DefaultParagraphFont"/>
    <w:rsid w:val="000E1530"/>
    <w:rPr>
      <w:b/>
      <w:i/>
      <w:sz w:val="16"/>
    </w:rPr>
  </w:style>
  <w:style w:type="character" w:customStyle="1" w:styleId="Document6">
    <w:name w:val="Document 6"/>
    <w:basedOn w:val="DefaultParagraphFont"/>
    <w:rsid w:val="000E1530"/>
  </w:style>
  <w:style w:type="character" w:customStyle="1" w:styleId="Document5">
    <w:name w:val="Document 5"/>
    <w:basedOn w:val="DefaultParagraphFont"/>
    <w:rsid w:val="000E1530"/>
  </w:style>
  <w:style w:type="character" w:customStyle="1" w:styleId="Document2">
    <w:name w:val="Document 2"/>
    <w:basedOn w:val="DefaultParagraphFont"/>
    <w:rsid w:val="000E1530"/>
    <w:rPr>
      <w:rFonts w:ascii="Univers" w:hAnsi="Univers"/>
      <w:noProof w:val="0"/>
      <w:sz w:val="16"/>
      <w:lang w:val="en-US"/>
    </w:rPr>
  </w:style>
  <w:style w:type="character" w:customStyle="1" w:styleId="Document7">
    <w:name w:val="Document 7"/>
    <w:basedOn w:val="DefaultParagraphFont"/>
    <w:rsid w:val="000E1530"/>
  </w:style>
  <w:style w:type="character" w:customStyle="1" w:styleId="Bibliogrphy">
    <w:name w:val="Bibliogrphy"/>
    <w:basedOn w:val="DefaultParagraphFont"/>
    <w:rsid w:val="000E1530"/>
  </w:style>
  <w:style w:type="character" w:customStyle="1" w:styleId="RightPar1">
    <w:name w:val="Right Par 1"/>
    <w:basedOn w:val="DefaultParagraphFont"/>
    <w:rsid w:val="000E1530"/>
  </w:style>
  <w:style w:type="character" w:customStyle="1" w:styleId="RightPar2">
    <w:name w:val="Right Par 2"/>
    <w:basedOn w:val="DefaultParagraphFont"/>
    <w:rsid w:val="000E1530"/>
  </w:style>
  <w:style w:type="character" w:customStyle="1" w:styleId="Document3">
    <w:name w:val="Document 3"/>
    <w:basedOn w:val="DefaultParagraphFont"/>
    <w:rsid w:val="000E1530"/>
    <w:rPr>
      <w:rFonts w:ascii="Univers" w:hAnsi="Univers"/>
      <w:noProof w:val="0"/>
      <w:sz w:val="16"/>
      <w:lang w:val="en-US"/>
    </w:rPr>
  </w:style>
  <w:style w:type="character" w:customStyle="1" w:styleId="RightPar3">
    <w:name w:val="Right Par 3"/>
    <w:basedOn w:val="DefaultParagraphFont"/>
    <w:rsid w:val="000E1530"/>
  </w:style>
  <w:style w:type="character" w:customStyle="1" w:styleId="RightPar4">
    <w:name w:val="Right Par 4"/>
    <w:basedOn w:val="DefaultParagraphFont"/>
    <w:rsid w:val="000E1530"/>
  </w:style>
  <w:style w:type="character" w:customStyle="1" w:styleId="RightPar5">
    <w:name w:val="Right Par 5"/>
    <w:basedOn w:val="DefaultParagraphFont"/>
    <w:rsid w:val="000E1530"/>
  </w:style>
  <w:style w:type="character" w:customStyle="1" w:styleId="RightPar6">
    <w:name w:val="Right Par 6"/>
    <w:basedOn w:val="DefaultParagraphFont"/>
    <w:rsid w:val="000E1530"/>
  </w:style>
  <w:style w:type="character" w:customStyle="1" w:styleId="RightPar7">
    <w:name w:val="Right Par 7"/>
    <w:basedOn w:val="DefaultParagraphFont"/>
    <w:rsid w:val="000E1530"/>
  </w:style>
  <w:style w:type="character" w:customStyle="1" w:styleId="RightPar8">
    <w:name w:val="Right Par 8"/>
    <w:basedOn w:val="DefaultParagraphFont"/>
    <w:rsid w:val="000E1530"/>
  </w:style>
  <w:style w:type="paragraph" w:customStyle="1" w:styleId="Document1">
    <w:name w:val="Document 1"/>
    <w:rsid w:val="000E1530"/>
    <w:pPr>
      <w:keepNext/>
      <w:keepLines/>
      <w:widowControl w:val="0"/>
      <w:tabs>
        <w:tab w:val="left" w:pos="-720"/>
      </w:tabs>
      <w:suppressAutoHyphens/>
      <w:spacing w:after="0" w:line="240" w:lineRule="auto"/>
    </w:pPr>
    <w:rPr>
      <w:rFonts w:ascii="Univers" w:eastAsia="Times New Roman" w:hAnsi="Univers" w:cs="Times New Roman"/>
      <w:snapToGrid w:val="0"/>
      <w:sz w:val="16"/>
      <w:szCs w:val="20"/>
      <w:lang w:val="en-US"/>
    </w:rPr>
  </w:style>
  <w:style w:type="character" w:customStyle="1" w:styleId="TechInit">
    <w:name w:val="Tech Init"/>
    <w:basedOn w:val="DefaultParagraphFont"/>
    <w:rsid w:val="000E1530"/>
    <w:rPr>
      <w:rFonts w:ascii="Univers" w:hAnsi="Univers"/>
      <w:noProof w:val="0"/>
      <w:sz w:val="16"/>
      <w:lang w:val="en-US"/>
    </w:rPr>
  </w:style>
  <w:style w:type="character" w:customStyle="1" w:styleId="Technical5">
    <w:name w:val="Technical 5"/>
    <w:basedOn w:val="DefaultParagraphFont"/>
    <w:rsid w:val="000E1530"/>
  </w:style>
  <w:style w:type="character" w:customStyle="1" w:styleId="Technical6">
    <w:name w:val="Technical 6"/>
    <w:basedOn w:val="DefaultParagraphFont"/>
    <w:rsid w:val="000E1530"/>
  </w:style>
  <w:style w:type="character" w:customStyle="1" w:styleId="Technical2">
    <w:name w:val="Technical 2"/>
    <w:basedOn w:val="DefaultParagraphFont"/>
    <w:rsid w:val="000E1530"/>
    <w:rPr>
      <w:rFonts w:ascii="Univers" w:hAnsi="Univers"/>
      <w:noProof w:val="0"/>
      <w:sz w:val="16"/>
      <w:lang w:val="en-US"/>
    </w:rPr>
  </w:style>
  <w:style w:type="character" w:customStyle="1" w:styleId="Technical3">
    <w:name w:val="Technical 3"/>
    <w:basedOn w:val="DefaultParagraphFont"/>
    <w:rsid w:val="000E1530"/>
    <w:rPr>
      <w:rFonts w:ascii="Univers" w:hAnsi="Univers"/>
      <w:noProof w:val="0"/>
      <w:sz w:val="16"/>
      <w:lang w:val="en-US"/>
    </w:rPr>
  </w:style>
  <w:style w:type="character" w:customStyle="1" w:styleId="Technical4">
    <w:name w:val="Technical 4"/>
    <w:basedOn w:val="DefaultParagraphFont"/>
    <w:rsid w:val="000E1530"/>
  </w:style>
  <w:style w:type="character" w:customStyle="1" w:styleId="Technical1">
    <w:name w:val="Technical 1"/>
    <w:basedOn w:val="DefaultParagraphFont"/>
    <w:rsid w:val="000E1530"/>
    <w:rPr>
      <w:rFonts w:ascii="Univers" w:hAnsi="Univers"/>
      <w:noProof w:val="0"/>
      <w:sz w:val="16"/>
      <w:lang w:val="en-US"/>
    </w:rPr>
  </w:style>
  <w:style w:type="character" w:customStyle="1" w:styleId="Technical7">
    <w:name w:val="Technical 7"/>
    <w:basedOn w:val="DefaultParagraphFont"/>
    <w:rsid w:val="000E1530"/>
  </w:style>
  <w:style w:type="character" w:customStyle="1" w:styleId="Technical8">
    <w:name w:val="Technical 8"/>
    <w:basedOn w:val="DefaultParagraphFont"/>
    <w:rsid w:val="000E1530"/>
  </w:style>
  <w:style w:type="character" w:customStyle="1" w:styleId="DocInit">
    <w:name w:val="Doc Init"/>
    <w:basedOn w:val="DefaultParagraphFont"/>
    <w:rsid w:val="000E1530"/>
  </w:style>
  <w:style w:type="paragraph" w:styleId="TOC1">
    <w:name w:val="toc 1"/>
    <w:basedOn w:val="Normal"/>
    <w:next w:val="Normal"/>
    <w:autoRedefine/>
    <w:semiHidden/>
    <w:rsid w:val="000E1530"/>
    <w:pPr>
      <w:tabs>
        <w:tab w:val="right" w:leader="dot" w:pos="9360"/>
      </w:tabs>
      <w:suppressAutoHyphens/>
      <w:spacing w:before="480"/>
      <w:ind w:left="720" w:right="720" w:hanging="720"/>
    </w:pPr>
    <w:rPr>
      <w:lang w:val="en-US"/>
    </w:rPr>
  </w:style>
  <w:style w:type="paragraph" w:styleId="TOC2">
    <w:name w:val="toc 2"/>
    <w:basedOn w:val="Normal"/>
    <w:next w:val="Normal"/>
    <w:autoRedefine/>
    <w:semiHidden/>
    <w:rsid w:val="000E1530"/>
    <w:pPr>
      <w:tabs>
        <w:tab w:val="right" w:leader="dot" w:pos="9360"/>
      </w:tabs>
      <w:suppressAutoHyphens/>
      <w:ind w:left="1440" w:right="720" w:hanging="720"/>
    </w:pPr>
    <w:rPr>
      <w:lang w:val="en-US"/>
    </w:rPr>
  </w:style>
  <w:style w:type="paragraph" w:styleId="TOC3">
    <w:name w:val="toc 3"/>
    <w:basedOn w:val="Normal"/>
    <w:next w:val="Normal"/>
    <w:autoRedefine/>
    <w:semiHidden/>
    <w:rsid w:val="000E1530"/>
    <w:pPr>
      <w:tabs>
        <w:tab w:val="right" w:leader="dot" w:pos="9360"/>
      </w:tabs>
      <w:suppressAutoHyphens/>
      <w:ind w:left="2160" w:right="720" w:hanging="720"/>
    </w:pPr>
    <w:rPr>
      <w:lang w:val="en-US"/>
    </w:rPr>
  </w:style>
  <w:style w:type="paragraph" w:styleId="TOC4">
    <w:name w:val="toc 4"/>
    <w:basedOn w:val="Normal"/>
    <w:next w:val="Normal"/>
    <w:autoRedefine/>
    <w:semiHidden/>
    <w:rsid w:val="000E1530"/>
    <w:pPr>
      <w:tabs>
        <w:tab w:val="right" w:leader="dot" w:pos="9360"/>
      </w:tabs>
      <w:suppressAutoHyphens/>
      <w:ind w:left="2880" w:right="720" w:hanging="720"/>
    </w:pPr>
    <w:rPr>
      <w:lang w:val="en-US"/>
    </w:rPr>
  </w:style>
  <w:style w:type="paragraph" w:styleId="TOC5">
    <w:name w:val="toc 5"/>
    <w:basedOn w:val="Normal"/>
    <w:next w:val="Normal"/>
    <w:autoRedefine/>
    <w:semiHidden/>
    <w:rsid w:val="000E1530"/>
    <w:pPr>
      <w:tabs>
        <w:tab w:val="right" w:leader="dot" w:pos="9360"/>
      </w:tabs>
      <w:suppressAutoHyphens/>
      <w:ind w:left="3600" w:right="720" w:hanging="720"/>
    </w:pPr>
    <w:rPr>
      <w:lang w:val="en-US"/>
    </w:rPr>
  </w:style>
  <w:style w:type="paragraph" w:styleId="TOC6">
    <w:name w:val="toc 6"/>
    <w:basedOn w:val="Normal"/>
    <w:next w:val="Normal"/>
    <w:autoRedefine/>
    <w:semiHidden/>
    <w:rsid w:val="000E1530"/>
    <w:pPr>
      <w:tabs>
        <w:tab w:val="left" w:pos="306"/>
        <w:tab w:val="right" w:leader="dot" w:pos="3849"/>
      </w:tabs>
      <w:suppressAutoHyphens/>
      <w:spacing w:before="60" w:after="40" w:line="160" w:lineRule="exact"/>
      <w:ind w:left="720" w:hanging="720"/>
    </w:pPr>
    <w:rPr>
      <w:rFonts w:ascii="Univers (W1)" w:hAnsi="Univers (W1)"/>
    </w:rPr>
  </w:style>
  <w:style w:type="paragraph" w:styleId="TOC7">
    <w:name w:val="toc 7"/>
    <w:basedOn w:val="Normal"/>
    <w:next w:val="Normal"/>
    <w:autoRedefine/>
    <w:semiHidden/>
    <w:rsid w:val="000E1530"/>
    <w:pPr>
      <w:suppressAutoHyphens/>
      <w:ind w:left="720" w:hanging="720"/>
    </w:pPr>
    <w:rPr>
      <w:lang w:val="en-US"/>
    </w:rPr>
  </w:style>
  <w:style w:type="paragraph" w:styleId="TOC8">
    <w:name w:val="toc 8"/>
    <w:basedOn w:val="Normal"/>
    <w:next w:val="Normal"/>
    <w:autoRedefine/>
    <w:semiHidden/>
    <w:rsid w:val="000E1530"/>
    <w:pPr>
      <w:tabs>
        <w:tab w:val="right" w:pos="9360"/>
      </w:tabs>
      <w:suppressAutoHyphens/>
      <w:ind w:left="720" w:hanging="720"/>
    </w:pPr>
    <w:rPr>
      <w:lang w:val="en-US"/>
    </w:rPr>
  </w:style>
  <w:style w:type="paragraph" w:styleId="TOC9">
    <w:name w:val="toc 9"/>
    <w:basedOn w:val="Normal"/>
    <w:next w:val="Normal"/>
    <w:autoRedefine/>
    <w:semiHidden/>
    <w:rsid w:val="000E1530"/>
    <w:pPr>
      <w:tabs>
        <w:tab w:val="right" w:leader="dot" w:pos="9360"/>
      </w:tabs>
      <w:suppressAutoHyphens/>
      <w:ind w:left="720" w:hanging="720"/>
    </w:pPr>
    <w:rPr>
      <w:lang w:val="en-US"/>
    </w:rPr>
  </w:style>
  <w:style w:type="paragraph" w:styleId="Index1">
    <w:name w:val="index 1"/>
    <w:basedOn w:val="Normal"/>
    <w:next w:val="Normal"/>
    <w:autoRedefine/>
    <w:semiHidden/>
    <w:rsid w:val="000E1530"/>
    <w:pPr>
      <w:tabs>
        <w:tab w:val="right" w:leader="dot" w:pos="9360"/>
      </w:tabs>
      <w:suppressAutoHyphens/>
      <w:ind w:left="1440" w:right="720" w:hanging="1440"/>
    </w:pPr>
    <w:rPr>
      <w:lang w:val="en-US"/>
    </w:rPr>
  </w:style>
  <w:style w:type="paragraph" w:styleId="Index2">
    <w:name w:val="index 2"/>
    <w:basedOn w:val="Normal"/>
    <w:next w:val="Normal"/>
    <w:autoRedefine/>
    <w:semiHidden/>
    <w:rsid w:val="000E1530"/>
    <w:pPr>
      <w:tabs>
        <w:tab w:val="right" w:leader="dot" w:pos="9360"/>
      </w:tabs>
      <w:suppressAutoHyphens/>
      <w:ind w:left="1440" w:right="720" w:hanging="720"/>
    </w:pPr>
    <w:rPr>
      <w:lang w:val="en-US"/>
    </w:rPr>
  </w:style>
  <w:style w:type="paragraph" w:styleId="TOAHeading">
    <w:name w:val="toa heading"/>
    <w:basedOn w:val="Normal"/>
    <w:next w:val="Normal"/>
    <w:semiHidden/>
    <w:rsid w:val="000E1530"/>
    <w:pPr>
      <w:tabs>
        <w:tab w:val="right" w:pos="9360"/>
      </w:tabs>
      <w:suppressAutoHyphens/>
    </w:pPr>
    <w:rPr>
      <w:lang w:val="en-US"/>
    </w:rPr>
  </w:style>
  <w:style w:type="paragraph" w:styleId="Caption">
    <w:name w:val="caption"/>
    <w:basedOn w:val="Normal"/>
    <w:next w:val="Normal"/>
    <w:qFormat/>
    <w:rsid w:val="000E1530"/>
    <w:rPr>
      <w:sz w:val="24"/>
    </w:rPr>
  </w:style>
  <w:style w:type="character" w:customStyle="1" w:styleId="EquationCaption">
    <w:name w:val="_Equation Caption"/>
    <w:rsid w:val="000E1530"/>
  </w:style>
  <w:style w:type="paragraph" w:styleId="BlockText">
    <w:name w:val="Block Text"/>
    <w:basedOn w:val="Normal"/>
    <w:rsid w:val="000E1530"/>
    <w:pPr>
      <w:tabs>
        <w:tab w:val="left" w:pos="-720"/>
        <w:tab w:val="left" w:pos="702"/>
        <w:tab w:val="left" w:pos="1985"/>
        <w:tab w:val="left" w:pos="2835"/>
        <w:tab w:val="left" w:pos="3402"/>
        <w:tab w:val="left" w:pos="4111"/>
        <w:tab w:val="left" w:pos="4536"/>
      </w:tabs>
      <w:suppressAutoHyphens/>
      <w:ind w:left="4536" w:right="568" w:hanging="2964"/>
      <w:jc w:val="both"/>
    </w:pPr>
    <w:rPr>
      <w:sz w:val="22"/>
    </w:rPr>
  </w:style>
  <w:style w:type="paragraph" w:styleId="BodyTextIndent">
    <w:name w:val="Body Text Indent"/>
    <w:basedOn w:val="Normal"/>
    <w:link w:val="BodyTextIndentChar"/>
    <w:rsid w:val="000E1530"/>
    <w:pPr>
      <w:tabs>
        <w:tab w:val="left" w:pos="-57"/>
        <w:tab w:val="left" w:pos="348"/>
        <w:tab w:val="left" w:pos="851"/>
        <w:tab w:val="left" w:pos="1276"/>
        <w:tab w:val="left" w:pos="1701"/>
        <w:tab w:val="left" w:pos="2127"/>
        <w:tab w:val="left" w:pos="2552"/>
        <w:tab w:val="left" w:pos="2977"/>
        <w:tab w:val="left" w:pos="3402"/>
        <w:tab w:val="left" w:pos="3828"/>
        <w:tab w:val="left" w:pos="4253"/>
        <w:tab w:val="left" w:pos="4678"/>
        <w:tab w:val="left" w:pos="5103"/>
        <w:tab w:val="left" w:pos="5529"/>
      </w:tabs>
      <w:suppressAutoHyphens/>
      <w:spacing w:line="216" w:lineRule="auto"/>
      <w:ind w:left="851" w:hanging="626"/>
      <w:jc w:val="both"/>
    </w:pPr>
    <w:rPr>
      <w:sz w:val="22"/>
    </w:rPr>
  </w:style>
  <w:style w:type="character" w:customStyle="1" w:styleId="BodyTextIndentChar">
    <w:name w:val="Body Text Indent Char"/>
    <w:basedOn w:val="DefaultParagraphFont"/>
    <w:link w:val="BodyTextIndent"/>
    <w:rsid w:val="000E1530"/>
    <w:rPr>
      <w:rFonts w:ascii="Univers" w:eastAsia="Times New Roman" w:hAnsi="Univers" w:cs="Times New Roman"/>
      <w:snapToGrid w:val="0"/>
      <w:szCs w:val="20"/>
      <w:lang w:val="en-GB"/>
    </w:rPr>
  </w:style>
  <w:style w:type="paragraph" w:styleId="BodyTextIndent2">
    <w:name w:val="Body Text Indent 2"/>
    <w:basedOn w:val="Normal"/>
    <w:link w:val="BodyTextIndent2Char"/>
    <w:rsid w:val="000E1530"/>
    <w:pPr>
      <w:tabs>
        <w:tab w:val="left" w:pos="-57"/>
        <w:tab w:val="left" w:pos="348"/>
        <w:tab w:val="left" w:pos="851"/>
        <w:tab w:val="left" w:pos="1276"/>
        <w:tab w:val="left" w:pos="1701"/>
        <w:tab w:val="left" w:pos="2127"/>
        <w:tab w:val="left" w:pos="2552"/>
        <w:tab w:val="left" w:pos="2977"/>
        <w:tab w:val="left" w:pos="3402"/>
        <w:tab w:val="left" w:pos="3828"/>
        <w:tab w:val="left" w:pos="4253"/>
        <w:tab w:val="left" w:pos="4678"/>
        <w:tab w:val="left" w:pos="5103"/>
        <w:tab w:val="left" w:pos="5529"/>
      </w:tabs>
      <w:suppressAutoHyphens/>
      <w:spacing w:line="216" w:lineRule="auto"/>
      <w:ind w:left="1701" w:hanging="1701"/>
      <w:jc w:val="both"/>
    </w:pPr>
    <w:rPr>
      <w:sz w:val="22"/>
    </w:rPr>
  </w:style>
  <w:style w:type="character" w:customStyle="1" w:styleId="BodyTextIndent2Char">
    <w:name w:val="Body Text Indent 2 Char"/>
    <w:basedOn w:val="DefaultParagraphFont"/>
    <w:link w:val="BodyTextIndent2"/>
    <w:rsid w:val="000E1530"/>
    <w:rPr>
      <w:rFonts w:ascii="Univers" w:eastAsia="Times New Roman" w:hAnsi="Univers" w:cs="Times New Roman"/>
      <w:snapToGrid w:val="0"/>
      <w:szCs w:val="20"/>
      <w:lang w:val="en-GB"/>
    </w:rPr>
  </w:style>
  <w:style w:type="paragraph" w:styleId="BodyText">
    <w:name w:val="Body Text"/>
    <w:basedOn w:val="Normal"/>
    <w:link w:val="BodyTextChar"/>
    <w:rsid w:val="000E1530"/>
    <w:pPr>
      <w:tabs>
        <w:tab w:val="left" w:pos="-57"/>
        <w:tab w:val="left" w:pos="556"/>
        <w:tab w:val="left" w:pos="1142"/>
        <w:tab w:val="left" w:pos="1747"/>
        <w:tab w:val="left" w:pos="2284"/>
        <w:tab w:val="left" w:pos="2889"/>
        <w:tab w:val="left" w:pos="5688"/>
        <w:tab w:val="left" w:pos="5976"/>
        <w:tab w:val="left" w:pos="6264"/>
        <w:tab w:val="left" w:pos="6552"/>
        <w:tab w:val="left" w:pos="6840"/>
        <w:tab w:val="left" w:pos="7416"/>
      </w:tabs>
      <w:suppressAutoHyphens/>
      <w:jc w:val="both"/>
    </w:pPr>
    <w:rPr>
      <w:sz w:val="22"/>
    </w:rPr>
  </w:style>
  <w:style w:type="character" w:customStyle="1" w:styleId="BodyTextChar">
    <w:name w:val="Body Text Char"/>
    <w:basedOn w:val="DefaultParagraphFont"/>
    <w:link w:val="BodyText"/>
    <w:rsid w:val="000E1530"/>
    <w:rPr>
      <w:rFonts w:ascii="Univers" w:eastAsia="Times New Roman" w:hAnsi="Univers" w:cs="Times New Roman"/>
      <w:snapToGrid w:val="0"/>
      <w:szCs w:val="20"/>
      <w:lang w:val="en-GB"/>
    </w:rPr>
  </w:style>
  <w:style w:type="paragraph" w:styleId="BodyTextIndent3">
    <w:name w:val="Body Text Indent 3"/>
    <w:basedOn w:val="Normal"/>
    <w:link w:val="BodyTextIndent3Char"/>
    <w:rsid w:val="000E1530"/>
    <w:pPr>
      <w:tabs>
        <w:tab w:val="left" w:pos="-57"/>
        <w:tab w:val="left" w:pos="851"/>
        <w:tab w:val="left" w:pos="1276"/>
        <w:tab w:val="left" w:pos="1701"/>
        <w:tab w:val="left" w:pos="2127"/>
        <w:tab w:val="left" w:pos="2552"/>
        <w:tab w:val="left" w:pos="2977"/>
        <w:tab w:val="left" w:pos="3402"/>
        <w:tab w:val="left" w:pos="3828"/>
        <w:tab w:val="left" w:pos="4253"/>
        <w:tab w:val="left" w:pos="4678"/>
        <w:tab w:val="left" w:pos="5103"/>
        <w:tab w:val="left" w:pos="5529"/>
      </w:tabs>
      <w:suppressAutoHyphens/>
      <w:spacing w:line="216" w:lineRule="auto"/>
      <w:ind w:left="1276" w:hanging="1276"/>
      <w:jc w:val="both"/>
    </w:pPr>
    <w:rPr>
      <w:sz w:val="22"/>
    </w:rPr>
  </w:style>
  <w:style w:type="character" w:customStyle="1" w:styleId="BodyTextIndent3Char">
    <w:name w:val="Body Text Indent 3 Char"/>
    <w:basedOn w:val="DefaultParagraphFont"/>
    <w:link w:val="BodyTextIndent3"/>
    <w:rsid w:val="000E1530"/>
    <w:rPr>
      <w:rFonts w:ascii="Univers" w:eastAsia="Times New Roman" w:hAnsi="Univers" w:cs="Times New Roman"/>
      <w:snapToGrid w:val="0"/>
      <w:szCs w:val="20"/>
      <w:lang w:val="en-GB"/>
    </w:rPr>
  </w:style>
  <w:style w:type="paragraph" w:styleId="Header">
    <w:name w:val="header"/>
    <w:basedOn w:val="Normal"/>
    <w:link w:val="HeaderChar"/>
    <w:rsid w:val="000E1530"/>
    <w:pPr>
      <w:tabs>
        <w:tab w:val="center" w:pos="4153"/>
        <w:tab w:val="right" w:pos="8306"/>
      </w:tabs>
    </w:pPr>
  </w:style>
  <w:style w:type="character" w:customStyle="1" w:styleId="HeaderChar">
    <w:name w:val="Header Char"/>
    <w:basedOn w:val="DefaultParagraphFont"/>
    <w:link w:val="Header"/>
    <w:rsid w:val="000E1530"/>
    <w:rPr>
      <w:rFonts w:ascii="Univers" w:eastAsia="Times New Roman" w:hAnsi="Univers" w:cs="Times New Roman"/>
      <w:snapToGrid w:val="0"/>
      <w:sz w:val="16"/>
      <w:szCs w:val="20"/>
      <w:lang w:val="en-GB"/>
    </w:rPr>
  </w:style>
  <w:style w:type="character" w:styleId="PageNumber">
    <w:name w:val="page number"/>
    <w:basedOn w:val="DefaultParagraphFont"/>
    <w:rsid w:val="000E1530"/>
  </w:style>
  <w:style w:type="paragraph" w:styleId="Footer">
    <w:name w:val="footer"/>
    <w:basedOn w:val="Normal"/>
    <w:link w:val="FooterChar"/>
    <w:rsid w:val="000E1530"/>
    <w:pPr>
      <w:tabs>
        <w:tab w:val="center" w:pos="4153"/>
        <w:tab w:val="right" w:pos="8306"/>
      </w:tabs>
    </w:pPr>
  </w:style>
  <w:style w:type="character" w:customStyle="1" w:styleId="FooterChar">
    <w:name w:val="Footer Char"/>
    <w:basedOn w:val="DefaultParagraphFont"/>
    <w:link w:val="Footer"/>
    <w:rsid w:val="000E1530"/>
    <w:rPr>
      <w:rFonts w:ascii="Univers" w:eastAsia="Times New Roman" w:hAnsi="Univers" w:cs="Times New Roman"/>
      <w:snapToGrid w:val="0"/>
      <w:sz w:val="16"/>
      <w:szCs w:val="20"/>
      <w:lang w:val="en-GB"/>
    </w:rPr>
  </w:style>
  <w:style w:type="paragraph" w:styleId="BodyText2">
    <w:name w:val="Body Text 2"/>
    <w:basedOn w:val="Normal"/>
    <w:link w:val="BodyText2Char"/>
    <w:rsid w:val="000E1530"/>
    <w:pPr>
      <w:tabs>
        <w:tab w:val="left" w:pos="-720"/>
        <w:tab w:val="left" w:pos="0"/>
        <w:tab w:val="left" w:pos="378"/>
        <w:tab w:val="left" w:pos="720"/>
      </w:tabs>
      <w:suppressAutoHyphens/>
      <w:spacing w:before="240"/>
      <w:jc w:val="center"/>
    </w:pPr>
    <w:rPr>
      <w:b/>
      <w:sz w:val="18"/>
    </w:rPr>
  </w:style>
  <w:style w:type="character" w:customStyle="1" w:styleId="BodyText2Char">
    <w:name w:val="Body Text 2 Char"/>
    <w:basedOn w:val="DefaultParagraphFont"/>
    <w:link w:val="BodyText2"/>
    <w:rsid w:val="000E1530"/>
    <w:rPr>
      <w:rFonts w:ascii="Univers" w:eastAsia="Times New Roman" w:hAnsi="Univers" w:cs="Times New Roman"/>
      <w:b/>
      <w:snapToGrid w:val="0"/>
      <w:sz w:val="18"/>
      <w:szCs w:val="20"/>
      <w:lang w:val="en-GB"/>
    </w:rPr>
  </w:style>
  <w:style w:type="paragraph" w:styleId="BodyText3">
    <w:name w:val="Body Text 3"/>
    <w:basedOn w:val="Normal"/>
    <w:link w:val="BodyText3Char"/>
    <w:rsid w:val="000E1530"/>
    <w:pPr>
      <w:tabs>
        <w:tab w:val="left" w:pos="-1440"/>
        <w:tab w:val="left" w:pos="-720"/>
        <w:tab w:val="left" w:pos="864"/>
        <w:tab w:val="left" w:pos="1872"/>
        <w:tab w:val="left" w:pos="3024"/>
        <w:tab w:val="left" w:pos="3744"/>
        <w:tab w:val="left" w:pos="4464"/>
        <w:tab w:val="left" w:pos="5184"/>
      </w:tabs>
      <w:suppressAutoHyphens/>
      <w:spacing w:before="40"/>
      <w:jc w:val="center"/>
    </w:pPr>
    <w:rPr>
      <w:b/>
      <w:sz w:val="17"/>
    </w:rPr>
  </w:style>
  <w:style w:type="character" w:customStyle="1" w:styleId="BodyText3Char">
    <w:name w:val="Body Text 3 Char"/>
    <w:basedOn w:val="DefaultParagraphFont"/>
    <w:link w:val="BodyText3"/>
    <w:rsid w:val="000E1530"/>
    <w:rPr>
      <w:rFonts w:ascii="Univers" w:eastAsia="Times New Roman" w:hAnsi="Univers" w:cs="Times New Roman"/>
      <w:b/>
      <w:snapToGrid w:val="0"/>
      <w:sz w:val="17"/>
      <w:szCs w:val="20"/>
      <w:lang w:val="en-GB"/>
    </w:rPr>
  </w:style>
  <w:style w:type="paragraph" w:customStyle="1" w:styleId="Paragraph">
    <w:name w:val="Paragraph"/>
    <w:basedOn w:val="Normal"/>
    <w:rsid w:val="000E1530"/>
    <w:pPr>
      <w:widowControl/>
      <w:spacing w:after="240"/>
      <w:jc w:val="both"/>
    </w:pPr>
    <w:rPr>
      <w:rFonts w:ascii="Arial" w:hAnsi="Arial"/>
      <w:snapToGrid/>
      <w:sz w:val="22"/>
    </w:rPr>
  </w:style>
  <w:style w:type="table" w:styleId="TableGrid">
    <w:name w:val="Table Grid"/>
    <w:basedOn w:val="TableNormal"/>
    <w:rsid w:val="000E1530"/>
    <w:pPr>
      <w:widowControl w:val="0"/>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
    <w:name w:val="TableColumnHeading"/>
    <w:basedOn w:val="Normal"/>
    <w:rsid w:val="000E1530"/>
    <w:pPr>
      <w:keepNext/>
      <w:widowControl/>
      <w:spacing w:before="120" w:after="120"/>
      <w:jc w:val="center"/>
    </w:pPr>
    <w:rPr>
      <w:rFonts w:ascii="Arial" w:hAnsi="Arial"/>
      <w:b/>
      <w:snapToGrid/>
      <w:sz w:val="20"/>
    </w:rPr>
  </w:style>
  <w:style w:type="paragraph" w:customStyle="1" w:styleId="TableRowHeading">
    <w:name w:val="TableRowHeading"/>
    <w:basedOn w:val="Normal"/>
    <w:rsid w:val="000E1530"/>
    <w:pPr>
      <w:widowControl/>
      <w:spacing w:after="120"/>
    </w:pPr>
    <w:rPr>
      <w:rFonts w:ascii="Arial" w:hAnsi="Arial"/>
      <w:snapToGrid/>
      <w:sz w:val="20"/>
    </w:rPr>
  </w:style>
  <w:style w:type="paragraph" w:customStyle="1" w:styleId="TableText">
    <w:name w:val="TableText"/>
    <w:basedOn w:val="Normal"/>
    <w:rsid w:val="000E1530"/>
    <w:pPr>
      <w:keepNext/>
      <w:widowControl/>
      <w:spacing w:after="120"/>
    </w:pPr>
    <w:rPr>
      <w:rFonts w:ascii="Arial" w:hAnsi="Arial"/>
      <w:snapToGrid/>
      <w:sz w:val="20"/>
    </w:rPr>
  </w:style>
  <w:style w:type="paragraph" w:customStyle="1" w:styleId="TableTitle">
    <w:name w:val="TableTitle"/>
    <w:basedOn w:val="Normal"/>
    <w:rsid w:val="000E1530"/>
    <w:pPr>
      <w:keepNext/>
      <w:widowControl/>
      <w:spacing w:before="120" w:after="240"/>
      <w:jc w:val="center"/>
    </w:pPr>
    <w:rPr>
      <w:rFonts w:ascii="Arial" w:hAnsi="Arial"/>
      <w:b/>
      <w:snapToGrid/>
      <w:sz w:val="22"/>
    </w:rPr>
  </w:style>
  <w:style w:type="paragraph" w:customStyle="1" w:styleId="IndentedParagraph">
    <w:name w:val="IndentedParagraph"/>
    <w:basedOn w:val="Normal"/>
    <w:rsid w:val="000E1530"/>
    <w:pPr>
      <w:widowControl/>
      <w:spacing w:after="240"/>
      <w:ind w:left="851" w:hanging="851"/>
      <w:jc w:val="both"/>
    </w:pPr>
    <w:rPr>
      <w:rFonts w:ascii="Arial" w:hAnsi="Arial"/>
      <w:snapToGrid/>
      <w:sz w:val="22"/>
    </w:rPr>
  </w:style>
  <w:style w:type="paragraph" w:customStyle="1" w:styleId="AnnexHeading2">
    <w:name w:val="AnnexHeading 2"/>
    <w:basedOn w:val="Heading2"/>
    <w:next w:val="Heading4"/>
    <w:rsid w:val="000E1530"/>
    <w:pPr>
      <w:widowControl/>
      <w:tabs>
        <w:tab w:val="clear" w:pos="4513"/>
      </w:tabs>
      <w:suppressAutoHyphens w:val="0"/>
      <w:spacing w:before="360" w:after="120"/>
      <w:jc w:val="left"/>
    </w:pPr>
    <w:rPr>
      <w:rFonts w:ascii="Arial" w:hAnsi="Arial"/>
      <w:snapToGrid/>
      <w:spacing w:val="0"/>
    </w:rPr>
  </w:style>
  <w:style w:type="paragraph" w:customStyle="1" w:styleId="Bullets">
    <w:name w:val="Bullets"/>
    <w:basedOn w:val="Normal"/>
    <w:rsid w:val="000E1530"/>
    <w:pPr>
      <w:widowControl/>
      <w:numPr>
        <w:numId w:val="3"/>
      </w:numPr>
      <w:spacing w:after="120"/>
      <w:jc w:val="both"/>
    </w:pPr>
    <w:rPr>
      <w:rFonts w:ascii="Arial" w:hAnsi="Arial"/>
      <w:snapToGrid/>
      <w:sz w:val="22"/>
    </w:rPr>
  </w:style>
  <w:style w:type="character" w:styleId="Hyperlink">
    <w:name w:val="Hyperlink"/>
    <w:basedOn w:val="DefaultParagraphFont"/>
    <w:rsid w:val="000E1530"/>
    <w:rPr>
      <w:color w:val="0000FF"/>
      <w:u w:val="single"/>
    </w:rPr>
  </w:style>
  <w:style w:type="character" w:customStyle="1" w:styleId="ParagraphCharChar">
    <w:name w:val="Paragraph Char Char"/>
    <w:basedOn w:val="DefaultParagraphFont"/>
    <w:rsid w:val="000E1530"/>
    <w:rPr>
      <w:rFonts w:ascii="Arial" w:hAnsi="Arial"/>
      <w:sz w:val="22"/>
      <w:lang w:val="en-GB" w:eastAsia="en-US" w:bidi="ar-SA"/>
    </w:rPr>
  </w:style>
  <w:style w:type="paragraph" w:styleId="BalloonText">
    <w:name w:val="Balloon Text"/>
    <w:basedOn w:val="Normal"/>
    <w:link w:val="BalloonTextChar"/>
    <w:semiHidden/>
    <w:rsid w:val="000E1530"/>
    <w:pPr>
      <w:widowControl/>
    </w:pPr>
    <w:rPr>
      <w:rFonts w:ascii="Tahoma" w:hAnsi="Tahoma" w:cs="Tahoma"/>
      <w:snapToGrid/>
      <w:szCs w:val="16"/>
    </w:rPr>
  </w:style>
  <w:style w:type="character" w:customStyle="1" w:styleId="BalloonTextChar">
    <w:name w:val="Balloon Text Char"/>
    <w:basedOn w:val="DefaultParagraphFont"/>
    <w:link w:val="BalloonText"/>
    <w:semiHidden/>
    <w:rsid w:val="000E1530"/>
    <w:rPr>
      <w:rFonts w:ascii="Tahoma" w:eastAsia="Times New Roman" w:hAnsi="Tahoma" w:cs="Tahoma"/>
      <w:sz w:val="16"/>
      <w:szCs w:val="16"/>
      <w:lang w:val="en-GB"/>
    </w:rPr>
  </w:style>
  <w:style w:type="paragraph" w:customStyle="1" w:styleId="CoverSubtitle">
    <w:name w:val="CoverSubtitle"/>
    <w:basedOn w:val="Normal"/>
    <w:next w:val="Normal"/>
    <w:rsid w:val="000E1530"/>
    <w:pPr>
      <w:widowControl/>
      <w:spacing w:before="120" w:after="360"/>
    </w:pPr>
    <w:rPr>
      <w:rFonts w:ascii="Arial Narrow" w:hAnsi="Arial Narrow"/>
      <w:snapToGrid/>
      <w:sz w:val="48"/>
    </w:rPr>
  </w:style>
  <w:style w:type="paragraph" w:customStyle="1" w:styleId="Question">
    <w:name w:val="Question"/>
    <w:basedOn w:val="Paragraph"/>
    <w:next w:val="Normal"/>
    <w:rsid w:val="000E1530"/>
    <w:rPr>
      <w:i/>
    </w:rPr>
  </w:style>
  <w:style w:type="paragraph" w:styleId="Title">
    <w:name w:val="Title"/>
    <w:basedOn w:val="Normal"/>
    <w:link w:val="TitleChar"/>
    <w:qFormat/>
    <w:rsid w:val="000E1530"/>
    <w:pPr>
      <w:widowControl/>
      <w:jc w:val="center"/>
    </w:pPr>
    <w:rPr>
      <w:rFonts w:ascii="Arial" w:hAnsi="Arial"/>
      <w:b/>
      <w:snapToGrid/>
      <w:sz w:val="24"/>
    </w:rPr>
  </w:style>
  <w:style w:type="character" w:customStyle="1" w:styleId="TitleChar">
    <w:name w:val="Title Char"/>
    <w:basedOn w:val="DefaultParagraphFont"/>
    <w:link w:val="Title"/>
    <w:rsid w:val="000E1530"/>
    <w:rPr>
      <w:rFonts w:ascii="Arial" w:eastAsia="Times New Roman" w:hAnsi="Arial" w:cs="Times New Roman"/>
      <w:b/>
      <w:sz w:val="24"/>
      <w:szCs w:val="20"/>
      <w:lang w:val="en-GB"/>
    </w:rPr>
  </w:style>
  <w:style w:type="paragraph" w:customStyle="1" w:styleId="TableNumber">
    <w:name w:val="TableNumber"/>
    <w:basedOn w:val="Paragraph"/>
    <w:rsid w:val="000E1530"/>
    <w:pPr>
      <w:spacing w:before="120" w:after="0"/>
      <w:jc w:val="center"/>
    </w:pPr>
  </w:style>
  <w:style w:type="character" w:customStyle="1" w:styleId="style151">
    <w:name w:val="style151"/>
    <w:basedOn w:val="DefaultParagraphFont"/>
    <w:rsid w:val="000E1530"/>
    <w:rPr>
      <w:b/>
      <w:bCs/>
      <w:color w:val="3E3E3E"/>
    </w:rPr>
  </w:style>
  <w:style w:type="paragraph" w:styleId="ListParagraph">
    <w:name w:val="List Paragraph"/>
    <w:basedOn w:val="Normal"/>
    <w:uiPriority w:val="34"/>
    <w:qFormat/>
    <w:rsid w:val="000E1530"/>
    <w:pPr>
      <w:ind w:left="720"/>
    </w:pPr>
  </w:style>
  <w:style w:type="paragraph" w:customStyle="1" w:styleId="Default">
    <w:name w:val="Default"/>
    <w:rsid w:val="000E1530"/>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Revision">
    <w:name w:val="Revision"/>
    <w:hidden/>
    <w:uiPriority w:val="99"/>
    <w:semiHidden/>
    <w:rsid w:val="000E1530"/>
    <w:pPr>
      <w:spacing w:after="0" w:line="240" w:lineRule="auto"/>
    </w:pPr>
    <w:rPr>
      <w:rFonts w:ascii="Univers" w:eastAsia="Times New Roman" w:hAnsi="Univers" w:cs="Times New Roman"/>
      <w:snapToGrid w:val="0"/>
      <w:sz w:val="16"/>
      <w:szCs w:val="20"/>
      <w:lang w:val="en-GB"/>
    </w:rPr>
  </w:style>
  <w:style w:type="character" w:styleId="FollowedHyperlink">
    <w:name w:val="FollowedHyperlink"/>
    <w:basedOn w:val="DefaultParagraphFont"/>
    <w:uiPriority w:val="99"/>
    <w:semiHidden/>
    <w:unhideWhenUsed/>
    <w:rsid w:val="000E1530"/>
    <w:rPr>
      <w:color w:val="954F72" w:themeColor="followedHyperlink"/>
      <w:u w:val="single"/>
    </w:rPr>
  </w:style>
  <w:style w:type="character" w:styleId="CommentReference">
    <w:name w:val="annotation reference"/>
    <w:basedOn w:val="DefaultParagraphFont"/>
    <w:uiPriority w:val="99"/>
    <w:semiHidden/>
    <w:unhideWhenUsed/>
    <w:rsid w:val="0092714B"/>
    <w:rPr>
      <w:sz w:val="16"/>
      <w:szCs w:val="16"/>
    </w:rPr>
  </w:style>
  <w:style w:type="paragraph" w:styleId="CommentText">
    <w:name w:val="annotation text"/>
    <w:basedOn w:val="Normal"/>
    <w:link w:val="CommentTextChar"/>
    <w:uiPriority w:val="99"/>
    <w:unhideWhenUsed/>
    <w:rsid w:val="0092714B"/>
    <w:rPr>
      <w:sz w:val="20"/>
    </w:rPr>
  </w:style>
  <w:style w:type="character" w:customStyle="1" w:styleId="CommentTextChar">
    <w:name w:val="Comment Text Char"/>
    <w:basedOn w:val="DefaultParagraphFont"/>
    <w:link w:val="CommentText"/>
    <w:uiPriority w:val="99"/>
    <w:rsid w:val="0092714B"/>
    <w:rPr>
      <w:rFonts w:ascii="Univers" w:eastAsia="Times New Roman" w:hAnsi="Univers" w:cs="Times New Roman"/>
      <w:snapToGrid w:val="0"/>
      <w:sz w:val="20"/>
      <w:szCs w:val="20"/>
      <w:lang w:val="en-GB"/>
    </w:rPr>
  </w:style>
  <w:style w:type="paragraph" w:styleId="CommentSubject">
    <w:name w:val="annotation subject"/>
    <w:basedOn w:val="CommentText"/>
    <w:next w:val="CommentText"/>
    <w:link w:val="CommentSubjectChar"/>
    <w:uiPriority w:val="99"/>
    <w:semiHidden/>
    <w:unhideWhenUsed/>
    <w:rsid w:val="0092714B"/>
    <w:rPr>
      <w:b/>
      <w:bCs/>
    </w:rPr>
  </w:style>
  <w:style w:type="character" w:customStyle="1" w:styleId="CommentSubjectChar">
    <w:name w:val="Comment Subject Char"/>
    <w:basedOn w:val="CommentTextChar"/>
    <w:link w:val="CommentSubject"/>
    <w:uiPriority w:val="99"/>
    <w:semiHidden/>
    <w:rsid w:val="0092714B"/>
    <w:rPr>
      <w:rFonts w:ascii="Univers" w:eastAsia="Times New Roman" w:hAnsi="Univers" w:cs="Times New Roman"/>
      <w:b/>
      <w:bCs/>
      <w:snapToGrid w:val="0"/>
      <w:sz w:val="20"/>
      <w:szCs w:val="20"/>
      <w:lang w:val="en-GB"/>
    </w:rPr>
  </w:style>
  <w:style w:type="paragraph" w:customStyle="1" w:styleId="TableParagraph">
    <w:name w:val="Table Paragraph"/>
    <w:basedOn w:val="Normal"/>
    <w:uiPriority w:val="1"/>
    <w:qFormat/>
    <w:rsid w:val="00E42C99"/>
    <w:pPr>
      <w:autoSpaceDE w:val="0"/>
      <w:autoSpaceDN w:val="0"/>
      <w:ind w:left="26"/>
    </w:pPr>
    <w:rPr>
      <w:rFonts w:ascii="Arial" w:eastAsia="Arial" w:hAnsi="Arial" w:cs="Arial"/>
      <w:snapToGrid/>
      <w:sz w:val="22"/>
      <w:szCs w:val="22"/>
      <w:lang w:val="en-US"/>
    </w:rPr>
  </w:style>
  <w:style w:type="character" w:styleId="Mention">
    <w:name w:val="Mention"/>
    <w:basedOn w:val="DefaultParagraphFont"/>
    <w:uiPriority w:val="99"/>
    <w:unhideWhenUsed/>
    <w:rsid w:val="000449D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89835">
      <w:bodyDiv w:val="1"/>
      <w:marLeft w:val="0"/>
      <w:marRight w:val="0"/>
      <w:marTop w:val="0"/>
      <w:marBottom w:val="0"/>
      <w:divBdr>
        <w:top w:val="none" w:sz="0" w:space="0" w:color="auto"/>
        <w:left w:val="none" w:sz="0" w:space="0" w:color="auto"/>
        <w:bottom w:val="none" w:sz="0" w:space="0" w:color="auto"/>
        <w:right w:val="none" w:sz="0" w:space="0" w:color="auto"/>
      </w:divBdr>
    </w:div>
    <w:div w:id="110323784">
      <w:bodyDiv w:val="1"/>
      <w:marLeft w:val="0"/>
      <w:marRight w:val="0"/>
      <w:marTop w:val="0"/>
      <w:marBottom w:val="0"/>
      <w:divBdr>
        <w:top w:val="none" w:sz="0" w:space="0" w:color="auto"/>
        <w:left w:val="none" w:sz="0" w:space="0" w:color="auto"/>
        <w:bottom w:val="none" w:sz="0" w:space="0" w:color="auto"/>
        <w:right w:val="none" w:sz="0" w:space="0" w:color="auto"/>
      </w:divBdr>
    </w:div>
    <w:div w:id="227151887">
      <w:bodyDiv w:val="1"/>
      <w:marLeft w:val="0"/>
      <w:marRight w:val="0"/>
      <w:marTop w:val="0"/>
      <w:marBottom w:val="0"/>
      <w:divBdr>
        <w:top w:val="none" w:sz="0" w:space="0" w:color="auto"/>
        <w:left w:val="none" w:sz="0" w:space="0" w:color="auto"/>
        <w:bottom w:val="none" w:sz="0" w:space="0" w:color="auto"/>
        <w:right w:val="none" w:sz="0" w:space="0" w:color="auto"/>
      </w:divBdr>
    </w:div>
    <w:div w:id="751047650">
      <w:bodyDiv w:val="1"/>
      <w:marLeft w:val="0"/>
      <w:marRight w:val="0"/>
      <w:marTop w:val="0"/>
      <w:marBottom w:val="0"/>
      <w:divBdr>
        <w:top w:val="none" w:sz="0" w:space="0" w:color="auto"/>
        <w:left w:val="none" w:sz="0" w:space="0" w:color="auto"/>
        <w:bottom w:val="none" w:sz="0" w:space="0" w:color="auto"/>
        <w:right w:val="none" w:sz="0" w:space="0" w:color="auto"/>
      </w:divBdr>
    </w:div>
    <w:div w:id="977733000">
      <w:bodyDiv w:val="1"/>
      <w:marLeft w:val="0"/>
      <w:marRight w:val="0"/>
      <w:marTop w:val="0"/>
      <w:marBottom w:val="0"/>
      <w:divBdr>
        <w:top w:val="none" w:sz="0" w:space="0" w:color="auto"/>
        <w:left w:val="none" w:sz="0" w:space="0" w:color="auto"/>
        <w:bottom w:val="none" w:sz="0" w:space="0" w:color="auto"/>
        <w:right w:val="none" w:sz="0" w:space="0" w:color="auto"/>
      </w:divBdr>
    </w:div>
    <w:div w:id="1111900294">
      <w:bodyDiv w:val="1"/>
      <w:marLeft w:val="0"/>
      <w:marRight w:val="0"/>
      <w:marTop w:val="0"/>
      <w:marBottom w:val="0"/>
      <w:divBdr>
        <w:top w:val="none" w:sz="0" w:space="0" w:color="auto"/>
        <w:left w:val="none" w:sz="0" w:space="0" w:color="auto"/>
        <w:bottom w:val="none" w:sz="0" w:space="0" w:color="auto"/>
        <w:right w:val="none" w:sz="0" w:space="0" w:color="auto"/>
      </w:divBdr>
    </w:div>
    <w:div w:id="1271281564">
      <w:bodyDiv w:val="1"/>
      <w:marLeft w:val="0"/>
      <w:marRight w:val="0"/>
      <w:marTop w:val="0"/>
      <w:marBottom w:val="0"/>
      <w:divBdr>
        <w:top w:val="none" w:sz="0" w:space="0" w:color="auto"/>
        <w:left w:val="none" w:sz="0" w:space="0" w:color="auto"/>
        <w:bottom w:val="none" w:sz="0" w:space="0" w:color="auto"/>
        <w:right w:val="none" w:sz="0" w:space="0" w:color="auto"/>
      </w:divBdr>
    </w:div>
    <w:div w:id="1350377088">
      <w:bodyDiv w:val="1"/>
      <w:marLeft w:val="0"/>
      <w:marRight w:val="0"/>
      <w:marTop w:val="0"/>
      <w:marBottom w:val="0"/>
      <w:divBdr>
        <w:top w:val="none" w:sz="0" w:space="0" w:color="auto"/>
        <w:left w:val="none" w:sz="0" w:space="0" w:color="auto"/>
        <w:bottom w:val="none" w:sz="0" w:space="0" w:color="auto"/>
        <w:right w:val="none" w:sz="0" w:space="0" w:color="auto"/>
      </w:divBdr>
    </w:div>
    <w:div w:id="1384593721">
      <w:bodyDiv w:val="1"/>
      <w:marLeft w:val="0"/>
      <w:marRight w:val="0"/>
      <w:marTop w:val="0"/>
      <w:marBottom w:val="0"/>
      <w:divBdr>
        <w:top w:val="none" w:sz="0" w:space="0" w:color="auto"/>
        <w:left w:val="none" w:sz="0" w:space="0" w:color="auto"/>
        <w:bottom w:val="none" w:sz="0" w:space="0" w:color="auto"/>
        <w:right w:val="none" w:sz="0" w:space="0" w:color="auto"/>
      </w:divBdr>
    </w:div>
    <w:div w:id="1443181374">
      <w:bodyDiv w:val="1"/>
      <w:marLeft w:val="0"/>
      <w:marRight w:val="0"/>
      <w:marTop w:val="0"/>
      <w:marBottom w:val="0"/>
      <w:divBdr>
        <w:top w:val="none" w:sz="0" w:space="0" w:color="auto"/>
        <w:left w:val="none" w:sz="0" w:space="0" w:color="auto"/>
        <w:bottom w:val="none" w:sz="0" w:space="0" w:color="auto"/>
        <w:right w:val="none" w:sz="0" w:space="0" w:color="auto"/>
      </w:divBdr>
    </w:div>
    <w:div w:id="1487820051">
      <w:bodyDiv w:val="1"/>
      <w:marLeft w:val="0"/>
      <w:marRight w:val="0"/>
      <w:marTop w:val="0"/>
      <w:marBottom w:val="0"/>
      <w:divBdr>
        <w:top w:val="none" w:sz="0" w:space="0" w:color="auto"/>
        <w:left w:val="none" w:sz="0" w:space="0" w:color="auto"/>
        <w:bottom w:val="none" w:sz="0" w:space="0" w:color="auto"/>
        <w:right w:val="none" w:sz="0" w:space="0" w:color="auto"/>
      </w:divBdr>
    </w:div>
    <w:div w:id="210275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f181d81-a08a-4a69-a42d-df8647fc3bd1">
      <Terms xmlns="http://schemas.microsoft.com/office/infopath/2007/PartnerControls"/>
    </lcf76f155ced4ddcb4097134ff3c332f>
    <TaxCatchAll xmlns="001a07fd-5645-4e52-a258-164b898ea9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6C6436DE70924DBCA311E736BF6D04" ma:contentTypeVersion="17" ma:contentTypeDescription="Create a new document." ma:contentTypeScope="" ma:versionID="c0728fbe498a265ed45066954a1dc741">
  <xsd:schema xmlns:xsd="http://www.w3.org/2001/XMLSchema" xmlns:xs="http://www.w3.org/2001/XMLSchema" xmlns:p="http://schemas.microsoft.com/office/2006/metadata/properties" xmlns:ns2="5f181d81-a08a-4a69-a42d-df8647fc3bd1" xmlns:ns3="001a07fd-5645-4e52-a258-164b898ea9fb" targetNamespace="http://schemas.microsoft.com/office/2006/metadata/properties" ma:root="true" ma:fieldsID="576b129a883bc8ff218c257cb57a0125" ns2:_="" ns3:_="">
    <xsd:import namespace="5f181d81-a08a-4a69-a42d-df8647fc3bd1"/>
    <xsd:import namespace="001a07fd-5645-4e52-a258-164b898ea9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81d81-a08a-4a69-a42d-df8647fc3b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b54d69-57f3-416b-8560-e0978e8553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1a07fd-5645-4e52-a258-164b898ea9f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183c67f-cbe7-47ea-85ca-8bf27edbffac}" ma:internalName="TaxCatchAll" ma:showField="CatchAllData" ma:web="001a07fd-5645-4e52-a258-164b898ea9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73EF2-E7A8-46F4-BD0A-AE5BFFB1B7DD}">
  <ds:schemaRefs>
    <ds:schemaRef ds:uri="http://schemas.microsoft.com/office/2006/metadata/properties"/>
    <ds:schemaRef ds:uri="http://schemas.microsoft.com/office/infopath/2007/PartnerControls"/>
    <ds:schemaRef ds:uri="5f181d81-a08a-4a69-a42d-df8647fc3bd1"/>
  </ds:schemaRefs>
</ds:datastoreItem>
</file>

<file path=customXml/itemProps2.xml><?xml version="1.0" encoding="utf-8"?>
<ds:datastoreItem xmlns:ds="http://schemas.openxmlformats.org/officeDocument/2006/customXml" ds:itemID="{AFD6F820-C8BF-4D13-A7A3-D577FF17ED6E}">
  <ds:schemaRefs>
    <ds:schemaRef ds:uri="http://schemas.microsoft.com/sharepoint/v3/contenttype/forms"/>
  </ds:schemaRefs>
</ds:datastoreItem>
</file>

<file path=customXml/itemProps3.xml><?xml version="1.0" encoding="utf-8"?>
<ds:datastoreItem xmlns:ds="http://schemas.openxmlformats.org/officeDocument/2006/customXml" ds:itemID="{619B90C2-44CB-4A37-920F-E26534D1D2EC}"/>
</file>

<file path=customXml/itemProps4.xml><?xml version="1.0" encoding="utf-8"?>
<ds:datastoreItem xmlns:ds="http://schemas.openxmlformats.org/officeDocument/2006/customXml" ds:itemID="{FAE0B2CA-5480-4A9B-9D7A-024DEF31A438}">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10034</Words>
  <Characters>57199</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67099</CharactersWithSpaces>
  <SharedDoc>false</SharedDoc>
  <HLinks>
    <vt:vector size="90" baseType="variant">
      <vt:variant>
        <vt:i4>7471168</vt:i4>
      </vt:variant>
      <vt:variant>
        <vt:i4>42</vt:i4>
      </vt:variant>
      <vt:variant>
        <vt:i4>0</vt:i4>
      </vt:variant>
      <vt:variant>
        <vt:i4>5</vt:i4>
      </vt:variant>
      <vt:variant>
        <vt:lpwstr>mailto:Jaden.Riesenburg@resbank.co.za</vt:lpwstr>
      </vt:variant>
      <vt:variant>
        <vt:lpwstr/>
      </vt:variant>
      <vt:variant>
        <vt:i4>7471168</vt:i4>
      </vt:variant>
      <vt:variant>
        <vt:i4>39</vt:i4>
      </vt:variant>
      <vt:variant>
        <vt:i4>0</vt:i4>
      </vt:variant>
      <vt:variant>
        <vt:i4>5</vt:i4>
      </vt:variant>
      <vt:variant>
        <vt:lpwstr>mailto:Jaden.Riesenburg@resbank.co.za</vt:lpwstr>
      </vt:variant>
      <vt:variant>
        <vt:lpwstr/>
      </vt:variant>
      <vt:variant>
        <vt:i4>8323157</vt:i4>
      </vt:variant>
      <vt:variant>
        <vt:i4>36</vt:i4>
      </vt:variant>
      <vt:variant>
        <vt:i4>0</vt:i4>
      </vt:variant>
      <vt:variant>
        <vt:i4>5</vt:i4>
      </vt:variant>
      <vt:variant>
        <vt:lpwstr>mailto:Kgotso.Mopeli@resbank.co.za</vt:lpwstr>
      </vt:variant>
      <vt:variant>
        <vt:lpwstr/>
      </vt:variant>
      <vt:variant>
        <vt:i4>8323157</vt:i4>
      </vt:variant>
      <vt:variant>
        <vt:i4>33</vt:i4>
      </vt:variant>
      <vt:variant>
        <vt:i4>0</vt:i4>
      </vt:variant>
      <vt:variant>
        <vt:i4>5</vt:i4>
      </vt:variant>
      <vt:variant>
        <vt:lpwstr>mailto:Kgotso.Mopeli@resbank.co.za</vt:lpwstr>
      </vt:variant>
      <vt:variant>
        <vt:lpwstr/>
      </vt:variant>
      <vt:variant>
        <vt:i4>8323157</vt:i4>
      </vt:variant>
      <vt:variant>
        <vt:i4>30</vt:i4>
      </vt:variant>
      <vt:variant>
        <vt:i4>0</vt:i4>
      </vt:variant>
      <vt:variant>
        <vt:i4>5</vt:i4>
      </vt:variant>
      <vt:variant>
        <vt:lpwstr>mailto:Kgotso.Mopeli@resbank.co.za</vt:lpwstr>
      </vt:variant>
      <vt:variant>
        <vt:lpwstr/>
      </vt:variant>
      <vt:variant>
        <vt:i4>8323157</vt:i4>
      </vt:variant>
      <vt:variant>
        <vt:i4>27</vt:i4>
      </vt:variant>
      <vt:variant>
        <vt:i4>0</vt:i4>
      </vt:variant>
      <vt:variant>
        <vt:i4>5</vt:i4>
      </vt:variant>
      <vt:variant>
        <vt:lpwstr>mailto:Kgotso.Mopeli@resbank.co.za</vt:lpwstr>
      </vt:variant>
      <vt:variant>
        <vt:lpwstr/>
      </vt:variant>
      <vt:variant>
        <vt:i4>8323157</vt:i4>
      </vt:variant>
      <vt:variant>
        <vt:i4>24</vt:i4>
      </vt:variant>
      <vt:variant>
        <vt:i4>0</vt:i4>
      </vt:variant>
      <vt:variant>
        <vt:i4>5</vt:i4>
      </vt:variant>
      <vt:variant>
        <vt:lpwstr>mailto:Kgotso.Mopeli@resbank.co.za</vt:lpwstr>
      </vt:variant>
      <vt:variant>
        <vt:lpwstr/>
      </vt:variant>
      <vt:variant>
        <vt:i4>8323157</vt:i4>
      </vt:variant>
      <vt:variant>
        <vt:i4>21</vt:i4>
      </vt:variant>
      <vt:variant>
        <vt:i4>0</vt:i4>
      </vt:variant>
      <vt:variant>
        <vt:i4>5</vt:i4>
      </vt:variant>
      <vt:variant>
        <vt:lpwstr>mailto:Kgotso.Mopeli@resbank.co.za</vt:lpwstr>
      </vt:variant>
      <vt:variant>
        <vt:lpwstr/>
      </vt:variant>
      <vt:variant>
        <vt:i4>8323157</vt:i4>
      </vt:variant>
      <vt:variant>
        <vt:i4>18</vt:i4>
      </vt:variant>
      <vt:variant>
        <vt:i4>0</vt:i4>
      </vt:variant>
      <vt:variant>
        <vt:i4>5</vt:i4>
      </vt:variant>
      <vt:variant>
        <vt:lpwstr>mailto:Kgotso.Mopeli@resbank.co.za</vt:lpwstr>
      </vt:variant>
      <vt:variant>
        <vt:lpwstr/>
      </vt:variant>
      <vt:variant>
        <vt:i4>8323157</vt:i4>
      </vt:variant>
      <vt:variant>
        <vt:i4>15</vt:i4>
      </vt:variant>
      <vt:variant>
        <vt:i4>0</vt:i4>
      </vt:variant>
      <vt:variant>
        <vt:i4>5</vt:i4>
      </vt:variant>
      <vt:variant>
        <vt:lpwstr>mailto:Kgotso.Mopeli@resbank.co.za</vt:lpwstr>
      </vt:variant>
      <vt:variant>
        <vt:lpwstr/>
      </vt:variant>
      <vt:variant>
        <vt:i4>8323157</vt:i4>
      </vt:variant>
      <vt:variant>
        <vt:i4>12</vt:i4>
      </vt:variant>
      <vt:variant>
        <vt:i4>0</vt:i4>
      </vt:variant>
      <vt:variant>
        <vt:i4>5</vt:i4>
      </vt:variant>
      <vt:variant>
        <vt:lpwstr>mailto:Kgotso.Mopeli@resbank.co.za</vt:lpwstr>
      </vt:variant>
      <vt:variant>
        <vt:lpwstr/>
      </vt:variant>
      <vt:variant>
        <vt:i4>3932230</vt:i4>
      </vt:variant>
      <vt:variant>
        <vt:i4>9</vt:i4>
      </vt:variant>
      <vt:variant>
        <vt:i4>0</vt:i4>
      </vt:variant>
      <vt:variant>
        <vt:i4>5</vt:i4>
      </vt:variant>
      <vt:variant>
        <vt:lpwstr>mailto:Rize-Mari.VanZyl@resbank.co.za</vt:lpwstr>
      </vt:variant>
      <vt:variant>
        <vt:lpwstr/>
      </vt:variant>
      <vt:variant>
        <vt:i4>8323157</vt:i4>
      </vt:variant>
      <vt:variant>
        <vt:i4>6</vt:i4>
      </vt:variant>
      <vt:variant>
        <vt:i4>0</vt:i4>
      </vt:variant>
      <vt:variant>
        <vt:i4>5</vt:i4>
      </vt:variant>
      <vt:variant>
        <vt:lpwstr>mailto:Kgotso.Mopeli@resbank.co.za</vt:lpwstr>
      </vt:variant>
      <vt:variant>
        <vt:lpwstr/>
      </vt:variant>
      <vt:variant>
        <vt:i4>3932230</vt:i4>
      </vt:variant>
      <vt:variant>
        <vt:i4>3</vt:i4>
      </vt:variant>
      <vt:variant>
        <vt:i4>0</vt:i4>
      </vt:variant>
      <vt:variant>
        <vt:i4>5</vt:i4>
      </vt:variant>
      <vt:variant>
        <vt:lpwstr>mailto:Rize-Mari.VanZyl@resbank.co.za</vt:lpwstr>
      </vt:variant>
      <vt:variant>
        <vt:lpwstr/>
      </vt:variant>
      <vt:variant>
        <vt:i4>8323157</vt:i4>
      </vt:variant>
      <vt:variant>
        <vt:i4>0</vt:i4>
      </vt:variant>
      <vt:variant>
        <vt:i4>0</vt:i4>
      </vt:variant>
      <vt:variant>
        <vt:i4>5</vt:i4>
      </vt:variant>
      <vt:variant>
        <vt:lpwstr>mailto:Kgotso.Mopeli@resbank.co.za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 Nagel</dc:creator>
  <cp:keywords/>
  <dc:description/>
  <cp:lastModifiedBy>Masego Sefolo</cp:lastModifiedBy>
  <cp:revision>2</cp:revision>
  <dcterms:created xsi:type="dcterms:W3CDTF">2025-05-08T06:12:00Z</dcterms:created>
  <dcterms:modified xsi:type="dcterms:W3CDTF">2025-05-08T06:12:00Z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c52299-74de-4dfd-b117-c9c408edfa50_Enabled">
    <vt:lpwstr>true</vt:lpwstr>
  </property>
  <property fmtid="{D5CDD505-2E9C-101B-9397-08002B2CF9AE}" pid="3" name="MSIP_Label_70c52299-74de-4dfd-b117-c9c408edfa50_SetDate">
    <vt:lpwstr>2021-12-08T09:13:32Z</vt:lpwstr>
  </property>
  <property fmtid="{D5CDD505-2E9C-101B-9397-08002B2CF9AE}" pid="4" name="MSIP_Label_70c52299-74de-4dfd-b117-c9c408edfa50_Method">
    <vt:lpwstr>Standard</vt:lpwstr>
  </property>
  <property fmtid="{D5CDD505-2E9C-101B-9397-08002B2CF9AE}" pid="5" name="MSIP_Label_70c52299-74de-4dfd-b117-c9c408edfa50_Name">
    <vt:lpwstr>Restricted</vt:lpwstr>
  </property>
  <property fmtid="{D5CDD505-2E9C-101B-9397-08002B2CF9AE}" pid="6" name="MSIP_Label_70c52299-74de-4dfd-b117-c9c408edfa50_SiteId">
    <vt:lpwstr>853cbaab-a620-4178-8933-88d76414184a</vt:lpwstr>
  </property>
  <property fmtid="{D5CDD505-2E9C-101B-9397-08002B2CF9AE}" pid="7" name="MSIP_Label_70c52299-74de-4dfd-b117-c9c408edfa50_ActionId">
    <vt:lpwstr>3ed1cbd8-11f2-4411-8e54-c82346974c08</vt:lpwstr>
  </property>
  <property fmtid="{D5CDD505-2E9C-101B-9397-08002B2CF9AE}" pid="8" name="MSIP_Label_70c52299-74de-4dfd-b117-c9c408edfa50_ContentBits">
    <vt:lpwstr>0</vt:lpwstr>
  </property>
  <property fmtid="{D5CDD505-2E9C-101B-9397-08002B2CF9AE}" pid="9" name="ContentTypeId">
    <vt:lpwstr>0x010100516C6436DE70924DBCA311E736BF6D04</vt:lpwstr>
  </property>
  <property fmtid="{D5CDD505-2E9C-101B-9397-08002B2CF9AE}" pid="10" name="MediaServiceImageTags">
    <vt:lpwstr/>
  </property>
</Properties>
</file>