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17356" w14:textId="7FFA5E51" w:rsidR="00446E57" w:rsidRDefault="00446E57" w:rsidP="00905E20">
      <w:pPr>
        <w:tabs>
          <w:tab w:val="center" w:pos="4565"/>
        </w:tabs>
        <w:suppressAutoHyphens/>
        <w:jc w:val="both"/>
        <w:rPr>
          <w:rFonts w:ascii="Arial" w:hAnsi="Arial"/>
          <w:b/>
          <w:sz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ab/>
        <w:t xml:space="preserve">Income statement - Directives and interpretations for completion of monthly income statement (Form </w:t>
      </w:r>
      <w:r w:rsidR="000D789A">
        <w:rPr>
          <w:rFonts w:ascii="Arial" w:hAnsi="Arial"/>
          <w:b/>
          <w:sz w:val="22"/>
        </w:rPr>
        <w:t>BA</w:t>
      </w:r>
      <w:r>
        <w:rPr>
          <w:rFonts w:ascii="Arial" w:hAnsi="Arial"/>
          <w:b/>
          <w:sz w:val="22"/>
        </w:rPr>
        <w:t xml:space="preserve"> </w:t>
      </w:r>
      <w:r w:rsidR="000D789A">
        <w:rPr>
          <w:rFonts w:ascii="Arial" w:hAnsi="Arial"/>
          <w:b/>
          <w:sz w:val="22"/>
        </w:rPr>
        <w:t>1</w:t>
      </w:r>
      <w:r>
        <w:rPr>
          <w:rFonts w:ascii="Arial" w:hAnsi="Arial"/>
          <w:b/>
          <w:sz w:val="22"/>
        </w:rPr>
        <w:t>20)</w:t>
      </w:r>
    </w:p>
    <w:p w14:paraId="2E929AC9" w14:textId="77777777" w:rsidR="00053D77" w:rsidRDefault="00053D77" w:rsidP="00053D77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right="283"/>
        <w:jc w:val="both"/>
        <w:rPr>
          <w:rFonts w:ascii="Arial" w:hAnsi="Arial"/>
          <w:sz w:val="22"/>
        </w:rPr>
      </w:pPr>
    </w:p>
    <w:p w14:paraId="4948E41D" w14:textId="77777777" w:rsidR="00446E57" w:rsidRDefault="00446E57" w:rsidP="00905E20">
      <w:pPr>
        <w:numPr>
          <w:ilvl w:val="0"/>
          <w:numId w:val="3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content of the relevant return is confidential and not available for inspection by the public.</w:t>
      </w:r>
    </w:p>
    <w:p w14:paraId="0C64173D" w14:textId="77777777" w:rsidR="00446E57" w:rsidRDefault="00446E57" w:rsidP="00905E20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76DC2572" w14:textId="3F4DA257" w:rsidR="00446E57" w:rsidRPr="00905E20" w:rsidRDefault="00446E57" w:rsidP="00905E20">
      <w:pPr>
        <w:numPr>
          <w:ilvl w:val="0"/>
          <w:numId w:val="3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 w:rsidRPr="00905E20">
        <w:rPr>
          <w:rFonts w:ascii="Arial" w:hAnsi="Arial"/>
          <w:sz w:val="22"/>
        </w:rPr>
        <w:t>The column</w:t>
      </w:r>
      <w:r w:rsidR="000D789A" w:rsidRPr="00905E20">
        <w:rPr>
          <w:rFonts w:ascii="Arial" w:hAnsi="Arial"/>
          <w:sz w:val="22"/>
        </w:rPr>
        <w:t>s</w:t>
      </w:r>
      <w:r w:rsidRPr="00905E20">
        <w:rPr>
          <w:rFonts w:ascii="Arial" w:hAnsi="Arial"/>
          <w:sz w:val="22"/>
        </w:rPr>
        <w:t xml:space="preserve"> titled “Current year to date” in form </w:t>
      </w:r>
      <w:r w:rsidR="000D789A" w:rsidRPr="00905E20">
        <w:rPr>
          <w:rFonts w:ascii="Arial" w:hAnsi="Arial"/>
          <w:sz w:val="22"/>
        </w:rPr>
        <w:t>BA</w:t>
      </w:r>
      <w:r w:rsidRPr="00905E20">
        <w:rPr>
          <w:rFonts w:ascii="Arial" w:hAnsi="Arial"/>
          <w:sz w:val="22"/>
        </w:rPr>
        <w:t xml:space="preserve"> </w:t>
      </w:r>
      <w:r w:rsidR="000D789A" w:rsidRPr="00905E20">
        <w:rPr>
          <w:rFonts w:ascii="Arial" w:hAnsi="Arial"/>
          <w:sz w:val="22"/>
        </w:rPr>
        <w:t>1</w:t>
      </w:r>
      <w:r w:rsidRPr="00905E20">
        <w:rPr>
          <w:rFonts w:ascii="Arial" w:hAnsi="Arial"/>
          <w:sz w:val="22"/>
        </w:rPr>
        <w:t xml:space="preserve">20 shall reflect the year-to-date amounts in respect of the financial year of the reporting bank. </w:t>
      </w:r>
      <w:r w:rsidR="000E126B" w:rsidRPr="00905E20">
        <w:rPr>
          <w:rFonts w:ascii="Arial" w:hAnsi="Arial"/>
          <w:sz w:val="22"/>
        </w:rPr>
        <w:t>I</w:t>
      </w:r>
      <w:r w:rsidRPr="00905E20">
        <w:rPr>
          <w:rFonts w:ascii="Arial" w:hAnsi="Arial"/>
          <w:sz w:val="22"/>
        </w:rPr>
        <w:t xml:space="preserve">n order to ensure that the </w:t>
      </w:r>
      <w:r w:rsidR="00361F5D" w:rsidRPr="00905E20">
        <w:rPr>
          <w:rFonts w:ascii="Arial" w:hAnsi="Arial"/>
          <w:sz w:val="22"/>
        </w:rPr>
        <w:t xml:space="preserve">relevant </w:t>
      </w:r>
      <w:r w:rsidRPr="00905E20">
        <w:rPr>
          <w:rFonts w:ascii="Arial" w:hAnsi="Arial"/>
          <w:sz w:val="22"/>
        </w:rPr>
        <w:t>column</w:t>
      </w:r>
      <w:r w:rsidR="000D789A" w:rsidRPr="00905E20">
        <w:rPr>
          <w:rFonts w:ascii="Arial" w:hAnsi="Arial"/>
          <w:sz w:val="22"/>
        </w:rPr>
        <w:t>s</w:t>
      </w:r>
      <w:r w:rsidRPr="00905E20">
        <w:rPr>
          <w:rFonts w:ascii="Arial" w:hAnsi="Arial"/>
          <w:sz w:val="22"/>
        </w:rPr>
        <w:t xml:space="preserve"> titled “Current year</w:t>
      </w:r>
      <w:r w:rsidR="001B66CE" w:rsidRPr="00905E20">
        <w:rPr>
          <w:rFonts w:ascii="Arial" w:hAnsi="Arial"/>
          <w:sz w:val="22"/>
        </w:rPr>
        <w:t xml:space="preserve"> </w:t>
      </w:r>
      <w:r w:rsidRPr="00905E20">
        <w:rPr>
          <w:rFonts w:ascii="Arial" w:hAnsi="Arial"/>
          <w:sz w:val="22"/>
        </w:rPr>
        <w:t>to</w:t>
      </w:r>
      <w:r w:rsidR="001B66CE" w:rsidRPr="00905E20">
        <w:rPr>
          <w:rFonts w:ascii="Arial" w:hAnsi="Arial"/>
          <w:sz w:val="22"/>
        </w:rPr>
        <w:t xml:space="preserve"> </w:t>
      </w:r>
      <w:r w:rsidRPr="00905E20">
        <w:rPr>
          <w:rFonts w:ascii="Arial" w:hAnsi="Arial"/>
          <w:sz w:val="22"/>
        </w:rPr>
        <w:t xml:space="preserve">date” in form </w:t>
      </w:r>
      <w:r w:rsidR="000D789A" w:rsidRPr="00905E20">
        <w:rPr>
          <w:rFonts w:ascii="Arial" w:hAnsi="Arial"/>
          <w:sz w:val="22"/>
        </w:rPr>
        <w:t>BA</w:t>
      </w:r>
      <w:r w:rsidRPr="00905E20">
        <w:rPr>
          <w:rFonts w:ascii="Arial" w:hAnsi="Arial"/>
          <w:sz w:val="22"/>
        </w:rPr>
        <w:t xml:space="preserve"> </w:t>
      </w:r>
      <w:r w:rsidR="000D789A" w:rsidRPr="00905E20">
        <w:rPr>
          <w:rFonts w:ascii="Arial" w:hAnsi="Arial"/>
          <w:sz w:val="22"/>
        </w:rPr>
        <w:t>1</w:t>
      </w:r>
      <w:r w:rsidRPr="00905E20">
        <w:rPr>
          <w:rFonts w:ascii="Arial" w:hAnsi="Arial"/>
          <w:sz w:val="22"/>
        </w:rPr>
        <w:t>20 reconcile with the aggregate amounts reported in the column</w:t>
      </w:r>
      <w:r w:rsidR="00F55EBB" w:rsidRPr="00905E20">
        <w:rPr>
          <w:rFonts w:ascii="Arial" w:hAnsi="Arial"/>
          <w:sz w:val="22"/>
        </w:rPr>
        <w:t>s</w:t>
      </w:r>
      <w:r w:rsidRPr="00905E20">
        <w:rPr>
          <w:rFonts w:ascii="Arial" w:hAnsi="Arial"/>
          <w:sz w:val="22"/>
        </w:rPr>
        <w:t xml:space="preserve"> titled “Current month” for the particular financial year of the reporting bank</w:t>
      </w:r>
      <w:r w:rsidR="00361F5D" w:rsidRPr="00905E20">
        <w:rPr>
          <w:rFonts w:ascii="Arial" w:hAnsi="Arial"/>
          <w:sz w:val="22"/>
        </w:rPr>
        <w:t xml:space="preserve"> </w:t>
      </w:r>
      <w:r w:rsidR="000E126B" w:rsidRPr="00905E20">
        <w:rPr>
          <w:rFonts w:ascii="Arial" w:hAnsi="Arial"/>
          <w:sz w:val="22"/>
        </w:rPr>
        <w:t xml:space="preserve">a bank shall include any adjustment to amounts previously incorrectly reported in the columns titled “Current month”, </w:t>
      </w:r>
      <w:r w:rsidR="00361F5D" w:rsidRPr="00905E20">
        <w:rPr>
          <w:rFonts w:ascii="Arial" w:hAnsi="Arial"/>
          <w:sz w:val="22"/>
        </w:rPr>
        <w:t xml:space="preserve">provided that </w:t>
      </w:r>
      <w:r w:rsidR="000E126B" w:rsidRPr="00905E20">
        <w:rPr>
          <w:rFonts w:ascii="Arial" w:hAnsi="Arial"/>
          <w:sz w:val="22"/>
        </w:rPr>
        <w:t xml:space="preserve">amounts reported in </w:t>
      </w:r>
      <w:r w:rsidR="00361F5D" w:rsidRPr="00905E20">
        <w:rPr>
          <w:rFonts w:ascii="Arial" w:hAnsi="Arial"/>
          <w:sz w:val="22"/>
        </w:rPr>
        <w:t xml:space="preserve"> </w:t>
      </w:r>
      <w:r w:rsidR="6DB2C510" w:rsidRPr="00905E20">
        <w:rPr>
          <w:rFonts w:ascii="Arial" w:hAnsi="Arial"/>
          <w:sz w:val="22"/>
        </w:rPr>
        <w:t>C</w:t>
      </w:r>
      <w:r w:rsidR="09BC5812" w:rsidRPr="00905E20">
        <w:rPr>
          <w:rFonts w:ascii="Arial" w:hAnsi="Arial"/>
          <w:sz w:val="22"/>
        </w:rPr>
        <w:t>00</w:t>
      </w:r>
      <w:r w:rsidR="00361F5D" w:rsidRPr="00905E20">
        <w:rPr>
          <w:rFonts w:ascii="Arial" w:hAnsi="Arial"/>
          <w:sz w:val="22"/>
        </w:rPr>
        <w:t>7</w:t>
      </w:r>
      <w:r w:rsidR="39C07C23" w:rsidRPr="00905E20">
        <w:rPr>
          <w:rFonts w:ascii="Arial" w:hAnsi="Arial"/>
          <w:sz w:val="22"/>
        </w:rPr>
        <w:t>0</w:t>
      </w:r>
      <w:r w:rsidR="00361F5D" w:rsidRPr="00905E20">
        <w:rPr>
          <w:rFonts w:ascii="Arial" w:hAnsi="Arial"/>
          <w:sz w:val="22"/>
        </w:rPr>
        <w:t xml:space="preserve"> to </w:t>
      </w:r>
      <w:r w:rsidR="107ACBB0" w:rsidRPr="00905E20">
        <w:rPr>
          <w:rFonts w:ascii="Arial" w:hAnsi="Arial"/>
          <w:sz w:val="22"/>
        </w:rPr>
        <w:t>C</w:t>
      </w:r>
      <w:r w:rsidR="0AFD061A" w:rsidRPr="00905E20">
        <w:rPr>
          <w:rFonts w:ascii="Arial" w:hAnsi="Arial"/>
          <w:sz w:val="22"/>
        </w:rPr>
        <w:t>00</w:t>
      </w:r>
      <w:r w:rsidR="00361F5D" w:rsidRPr="00905E20">
        <w:rPr>
          <w:rFonts w:ascii="Arial" w:hAnsi="Arial"/>
          <w:sz w:val="22"/>
        </w:rPr>
        <w:t>9</w:t>
      </w:r>
      <w:r w:rsidR="2B8BF6A9" w:rsidRPr="00905E20">
        <w:rPr>
          <w:rFonts w:ascii="Arial" w:hAnsi="Arial"/>
          <w:sz w:val="22"/>
        </w:rPr>
        <w:t>0</w:t>
      </w:r>
      <w:r w:rsidR="00361F5D" w:rsidRPr="00905E20">
        <w:rPr>
          <w:rFonts w:ascii="Arial" w:hAnsi="Arial"/>
          <w:sz w:val="22"/>
        </w:rPr>
        <w:t xml:space="preserve"> of  </w:t>
      </w:r>
      <w:r w:rsidR="14EF9751" w:rsidRPr="00905E20">
        <w:rPr>
          <w:rFonts w:ascii="Arial" w:hAnsi="Arial"/>
          <w:sz w:val="22"/>
        </w:rPr>
        <w:t>R</w:t>
      </w:r>
      <w:r w:rsidR="60B4C08F" w:rsidRPr="00905E20">
        <w:rPr>
          <w:rFonts w:ascii="Arial" w:hAnsi="Arial"/>
          <w:sz w:val="22"/>
        </w:rPr>
        <w:t>00</w:t>
      </w:r>
      <w:r w:rsidR="00361F5D" w:rsidRPr="00905E20">
        <w:rPr>
          <w:rFonts w:ascii="Arial" w:hAnsi="Arial"/>
          <w:sz w:val="22"/>
        </w:rPr>
        <w:t>1</w:t>
      </w:r>
      <w:r w:rsidR="1381B90E" w:rsidRPr="00905E20">
        <w:rPr>
          <w:rFonts w:ascii="Arial" w:hAnsi="Arial"/>
          <w:sz w:val="22"/>
        </w:rPr>
        <w:t>0</w:t>
      </w:r>
      <w:r w:rsidR="00361F5D" w:rsidRPr="00905E20">
        <w:rPr>
          <w:rFonts w:ascii="Arial" w:hAnsi="Arial"/>
          <w:sz w:val="22"/>
        </w:rPr>
        <w:t xml:space="preserve"> to </w:t>
      </w:r>
      <w:r w:rsidR="29A69CE8" w:rsidRPr="00905E20">
        <w:rPr>
          <w:rFonts w:ascii="Arial" w:hAnsi="Arial"/>
          <w:sz w:val="22"/>
        </w:rPr>
        <w:t>R</w:t>
      </w:r>
      <w:r w:rsidR="4288A31C" w:rsidRPr="00905E20">
        <w:rPr>
          <w:rFonts w:ascii="Arial" w:hAnsi="Arial"/>
          <w:sz w:val="22"/>
        </w:rPr>
        <w:t>0</w:t>
      </w:r>
      <w:r w:rsidR="00516D84" w:rsidRPr="00905E20">
        <w:rPr>
          <w:rFonts w:ascii="Arial" w:hAnsi="Arial"/>
          <w:sz w:val="22"/>
        </w:rPr>
        <w:t>91</w:t>
      </w:r>
      <w:r w:rsidR="2856011E" w:rsidRPr="00905E20">
        <w:rPr>
          <w:rFonts w:ascii="Arial" w:hAnsi="Arial"/>
          <w:sz w:val="22"/>
        </w:rPr>
        <w:t>0</w:t>
      </w:r>
      <w:r w:rsidR="00516D84" w:rsidRPr="00905E20">
        <w:rPr>
          <w:rFonts w:ascii="Arial" w:hAnsi="Arial"/>
          <w:sz w:val="22"/>
        </w:rPr>
        <w:t xml:space="preserve"> </w:t>
      </w:r>
      <w:r w:rsidR="00361F5D" w:rsidRPr="00905E20">
        <w:rPr>
          <w:rFonts w:ascii="Arial" w:hAnsi="Arial"/>
          <w:sz w:val="22"/>
        </w:rPr>
        <w:t>relate only to the relevant year</w:t>
      </w:r>
      <w:r w:rsidR="001B66CE" w:rsidRPr="00905E20">
        <w:rPr>
          <w:rFonts w:ascii="Arial" w:hAnsi="Arial"/>
          <w:sz w:val="22"/>
        </w:rPr>
        <w:t>-</w:t>
      </w:r>
      <w:r w:rsidR="00361F5D" w:rsidRPr="00905E20">
        <w:rPr>
          <w:rFonts w:ascii="Arial" w:hAnsi="Arial"/>
          <w:sz w:val="22"/>
        </w:rPr>
        <w:t>to</w:t>
      </w:r>
      <w:r w:rsidR="001B66CE" w:rsidRPr="00905E20">
        <w:rPr>
          <w:rFonts w:ascii="Arial" w:hAnsi="Arial"/>
          <w:sz w:val="22"/>
        </w:rPr>
        <w:t>-</w:t>
      </w:r>
      <w:r w:rsidR="00361F5D" w:rsidRPr="00905E20">
        <w:rPr>
          <w:rFonts w:ascii="Arial" w:hAnsi="Arial"/>
          <w:sz w:val="22"/>
        </w:rPr>
        <w:t>date amounts</w:t>
      </w:r>
      <w:r w:rsidRPr="00905E20">
        <w:rPr>
          <w:rFonts w:ascii="Arial" w:hAnsi="Arial"/>
          <w:sz w:val="22"/>
        </w:rPr>
        <w:t>.</w:t>
      </w:r>
    </w:p>
    <w:p w14:paraId="76957FA5" w14:textId="77777777" w:rsidR="00446E57" w:rsidRDefault="00446E57" w:rsidP="00905E20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604ED93F" w14:textId="77777777" w:rsidR="00446E57" w:rsidRDefault="00446E57" w:rsidP="00905E20">
      <w:pPr>
        <w:numPr>
          <w:ilvl w:val="0"/>
          <w:numId w:val="3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All income and expense items, including gains and losses, shall be divided between those items relating to the bank’s banking activities and those items relating to the bank’s trading activities.</w:t>
      </w:r>
    </w:p>
    <w:p w14:paraId="4BF12CEA" w14:textId="77777777" w:rsidR="00446E57" w:rsidRDefault="00446E57" w:rsidP="00905E20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7E54DD7A" w14:textId="558CCFE9" w:rsidR="00446E57" w:rsidRDefault="00446E57" w:rsidP="00905E20">
      <w:pPr>
        <w:numPr>
          <w:ilvl w:val="0"/>
          <w:numId w:val="3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Instructions relating to the completion of the monthly income statement are furnished with reference to the item descriptions and</w:t>
      </w:r>
      <w:r w:rsidR="00AC2741">
        <w:rPr>
          <w:rFonts w:ascii="Arial" w:hAnsi="Arial"/>
          <w:sz w:val="22"/>
        </w:rPr>
        <w:t xml:space="preserve"> row </w:t>
      </w:r>
      <w:r>
        <w:rPr>
          <w:rFonts w:ascii="Arial" w:hAnsi="Arial"/>
          <w:sz w:val="22"/>
        </w:rPr>
        <w:t xml:space="preserve">numbers appearing on </w:t>
      </w:r>
      <w:r w:rsidR="001B66CE">
        <w:rPr>
          <w:rFonts w:ascii="Arial" w:hAnsi="Arial"/>
          <w:sz w:val="22"/>
        </w:rPr>
        <w:t xml:space="preserve">the </w:t>
      </w:r>
      <w:r>
        <w:rPr>
          <w:rFonts w:ascii="Arial" w:hAnsi="Arial"/>
          <w:sz w:val="22"/>
        </w:rPr>
        <w:t xml:space="preserve">form </w:t>
      </w:r>
      <w:r w:rsidR="00F55EBB">
        <w:rPr>
          <w:rFonts w:ascii="Arial" w:hAnsi="Arial"/>
          <w:sz w:val="22"/>
        </w:rPr>
        <w:t>BA</w:t>
      </w:r>
      <w:r>
        <w:rPr>
          <w:rFonts w:ascii="Arial" w:hAnsi="Arial"/>
          <w:sz w:val="22"/>
        </w:rPr>
        <w:t xml:space="preserve"> </w:t>
      </w:r>
      <w:r w:rsidR="00F55EBB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20, as follows (where appropriate, the corresponding balance</w:t>
      </w:r>
      <w:r w:rsidR="007B1C1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sheet item number is indicated):</w:t>
      </w:r>
    </w:p>
    <w:p w14:paraId="18C194AC" w14:textId="77777777" w:rsidR="00446E57" w:rsidRDefault="00446E57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3"/>
        <w:jc w:val="both"/>
        <w:rPr>
          <w:rFonts w:ascii="Arial" w:hAnsi="Arial"/>
          <w:sz w:val="22"/>
        </w:rPr>
      </w:pPr>
    </w:p>
    <w:p w14:paraId="76C9FC5C" w14:textId="4EF9C096" w:rsidR="00446E57" w:rsidRDefault="00AC2741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3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 xml:space="preserve">Row </w:t>
      </w:r>
      <w:r w:rsidR="00446E57">
        <w:rPr>
          <w:rFonts w:ascii="Arial" w:hAnsi="Arial"/>
          <w:i/>
          <w:sz w:val="22"/>
        </w:rPr>
        <w:t>number</w:t>
      </w:r>
    </w:p>
    <w:p w14:paraId="3DE355A0" w14:textId="77777777" w:rsidR="00446E57" w:rsidRDefault="00446E57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3"/>
        <w:jc w:val="both"/>
        <w:rPr>
          <w:rFonts w:ascii="Arial" w:hAnsi="Arial"/>
          <w:sz w:val="22"/>
        </w:rPr>
      </w:pPr>
    </w:p>
    <w:p w14:paraId="5558ACDF" w14:textId="5E5E1DEC" w:rsidR="00446E57" w:rsidRDefault="42800129" w:rsidP="00905E20">
      <w:pPr>
        <w:tabs>
          <w:tab w:val="left" w:pos="810"/>
          <w:tab w:val="left" w:pos="1748"/>
          <w:tab w:val="left" w:pos="2285"/>
          <w:tab w:val="left" w:pos="2890"/>
        </w:tabs>
        <w:spacing w:line="259" w:lineRule="auto"/>
        <w:ind w:left="810" w:right="283" w:hanging="810"/>
        <w:jc w:val="both"/>
        <w:rPr>
          <w:rFonts w:ascii="Arial" w:hAnsi="Arial"/>
          <w:b/>
          <w:bCs/>
          <w:sz w:val="22"/>
          <w:szCs w:val="22"/>
        </w:rPr>
      </w:pPr>
      <w:r w:rsidRPr="21047B30">
        <w:rPr>
          <w:rFonts w:ascii="Arial" w:hAnsi="Arial"/>
          <w:sz w:val="22"/>
          <w:szCs w:val="22"/>
        </w:rPr>
        <w:t>R</w:t>
      </w:r>
      <w:r w:rsidR="57B37FA0" w:rsidRPr="21047B30">
        <w:rPr>
          <w:rFonts w:ascii="Arial" w:hAnsi="Arial"/>
          <w:sz w:val="22"/>
          <w:szCs w:val="22"/>
        </w:rPr>
        <w:t>0010</w:t>
      </w:r>
      <w:r w:rsidR="00AC2741">
        <w:rPr>
          <w:rFonts w:ascii="Arial" w:hAnsi="Arial"/>
          <w:sz w:val="22"/>
          <w:szCs w:val="22"/>
        </w:rPr>
        <w:t xml:space="preserve"> </w:t>
      </w:r>
      <w:r w:rsidR="49F45ECB" w:rsidRPr="21047B30">
        <w:rPr>
          <w:rFonts w:ascii="Arial" w:hAnsi="Arial"/>
          <w:b/>
          <w:bCs/>
          <w:sz w:val="22"/>
          <w:szCs w:val="22"/>
        </w:rPr>
        <w:t xml:space="preserve">Interest </w:t>
      </w:r>
      <w:r w:rsidR="178662D2" w:rsidRPr="21047B30">
        <w:rPr>
          <w:rFonts w:ascii="Arial" w:hAnsi="Arial"/>
          <w:b/>
          <w:bCs/>
          <w:sz w:val="22"/>
          <w:szCs w:val="22"/>
        </w:rPr>
        <w:t xml:space="preserve">and similar </w:t>
      </w:r>
      <w:r w:rsidR="49F45ECB" w:rsidRPr="21047B30">
        <w:rPr>
          <w:rFonts w:ascii="Arial" w:hAnsi="Arial"/>
          <w:b/>
          <w:bCs/>
          <w:sz w:val="22"/>
          <w:szCs w:val="22"/>
        </w:rPr>
        <w:t>income</w:t>
      </w:r>
    </w:p>
    <w:p w14:paraId="45ECC75F" w14:textId="77777777" w:rsidR="00F55EBB" w:rsidRDefault="00F55EBB" w:rsidP="00F55EBB">
      <w:pPr>
        <w:tabs>
          <w:tab w:val="left" w:pos="-56"/>
          <w:tab w:val="left" w:pos="810"/>
          <w:tab w:val="left" w:pos="1748"/>
          <w:tab w:val="left" w:pos="2285"/>
          <w:tab w:val="left" w:pos="2890"/>
        </w:tabs>
        <w:suppressAutoHyphens/>
        <w:ind w:left="810" w:right="283" w:hanging="810"/>
        <w:jc w:val="both"/>
        <w:rPr>
          <w:rFonts w:ascii="Arial" w:hAnsi="Arial"/>
          <w:sz w:val="22"/>
        </w:rPr>
      </w:pPr>
    </w:p>
    <w:p w14:paraId="27A9519E" w14:textId="77777777" w:rsidR="00446E57" w:rsidRDefault="00446E57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items listed in the income statement under this heading shall reflect interest income in respect of the corresponding asset items listed in the balance sheet,</w:t>
      </w:r>
      <w:r w:rsidR="00C53689">
        <w:rPr>
          <w:rFonts w:ascii="Arial" w:hAnsi="Arial"/>
          <w:sz w:val="22"/>
        </w:rPr>
        <w:t xml:space="preserve"> as follows</w:t>
      </w:r>
      <w:r>
        <w:rPr>
          <w:rFonts w:ascii="Arial" w:hAnsi="Arial"/>
          <w:sz w:val="22"/>
        </w:rPr>
        <w:t>:</w:t>
      </w:r>
    </w:p>
    <w:p w14:paraId="25ACE687" w14:textId="77777777" w:rsidR="00446E57" w:rsidRPr="001B66CE" w:rsidRDefault="00446E57">
      <w:pPr>
        <w:tabs>
          <w:tab w:val="left" w:pos="-56"/>
          <w:tab w:val="left" w:pos="1143"/>
          <w:tab w:val="left" w:pos="1748"/>
          <w:tab w:val="left" w:pos="2285"/>
          <w:tab w:val="left" w:pos="2890"/>
        </w:tabs>
        <w:suppressAutoHyphens/>
        <w:ind w:left="1134" w:hanging="1134"/>
        <w:jc w:val="both"/>
        <w:rPr>
          <w:rFonts w:ascii="Arial" w:hAnsi="Arial"/>
          <w:sz w:val="10"/>
          <w:szCs w:val="10"/>
        </w:rPr>
      </w:pPr>
    </w:p>
    <w:tbl>
      <w:tblPr>
        <w:tblW w:w="8546" w:type="dxa"/>
        <w:tblInd w:w="8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6"/>
        <w:gridCol w:w="2127"/>
        <w:gridCol w:w="2693"/>
      </w:tblGrid>
      <w:tr w:rsidR="00C53689" w:rsidRPr="005944F1" w14:paraId="6A9CC3FF" w14:textId="77777777" w:rsidTr="21047B30">
        <w:trPr>
          <w:cantSplit/>
          <w:trHeight w:val="507"/>
        </w:trPr>
        <w:tc>
          <w:tcPr>
            <w:tcW w:w="3726" w:type="dxa"/>
            <w:vMerge w:val="restart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7514917F" w14:textId="77777777" w:rsidR="00C53689" w:rsidRPr="005944F1" w:rsidRDefault="00C53689" w:rsidP="0017515E">
            <w:pPr>
              <w:spacing w:line="220" w:lineRule="exact"/>
              <w:rPr>
                <w:rFonts w:ascii="Arial" w:eastAsia="Arial Unicode MS" w:hAnsi="Arial" w:cs="Arial"/>
                <w:b/>
                <w:sz w:val="20"/>
              </w:rPr>
            </w:pPr>
            <w:r w:rsidRPr="005944F1">
              <w:rPr>
                <w:rFonts w:ascii="Arial" w:hAnsi="Arial" w:cs="Arial"/>
                <w:b/>
                <w:sz w:val="20"/>
              </w:rPr>
              <w:t>Item description 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311EA7C7" w14:textId="77777777" w:rsidR="00C53689" w:rsidRPr="005944F1" w:rsidRDefault="00C53689" w:rsidP="0017515E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44F1">
              <w:rPr>
                <w:rFonts w:ascii="Arial" w:hAnsi="Arial" w:cs="Arial"/>
                <w:b/>
                <w:bCs/>
                <w:sz w:val="20"/>
              </w:rPr>
              <w:t>Income statement</w:t>
            </w:r>
          </w:p>
          <w:p w14:paraId="001753D7" w14:textId="77777777" w:rsidR="00992D5D" w:rsidRPr="005944F1" w:rsidRDefault="00992D5D" w:rsidP="0017515E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44F1">
              <w:rPr>
                <w:rFonts w:ascii="Arial" w:hAnsi="Arial" w:cs="Arial"/>
                <w:b/>
                <w:bCs/>
                <w:sz w:val="20"/>
              </w:rPr>
              <w:t>Form BA120</w:t>
            </w:r>
          </w:p>
        </w:tc>
        <w:tc>
          <w:tcPr>
            <w:tcW w:w="2693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</w:tcPr>
          <w:p w14:paraId="19F80AB7" w14:textId="77777777" w:rsidR="00C53689" w:rsidRPr="005944F1" w:rsidRDefault="00C53689" w:rsidP="0017515E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44F1">
              <w:rPr>
                <w:rFonts w:ascii="Arial" w:hAnsi="Arial" w:cs="Arial"/>
                <w:b/>
                <w:bCs/>
                <w:sz w:val="20"/>
              </w:rPr>
              <w:t>Corresponding item on the balance sheet</w:t>
            </w:r>
          </w:p>
          <w:p w14:paraId="5BBFDD61" w14:textId="77777777" w:rsidR="00992D5D" w:rsidRPr="005944F1" w:rsidRDefault="00992D5D" w:rsidP="0017515E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44F1">
              <w:rPr>
                <w:rFonts w:ascii="Arial" w:hAnsi="Arial" w:cs="Arial"/>
                <w:b/>
                <w:bCs/>
                <w:sz w:val="20"/>
              </w:rPr>
              <w:t>Form BA100</w:t>
            </w:r>
          </w:p>
        </w:tc>
      </w:tr>
      <w:tr w:rsidR="00C53689" w:rsidRPr="005944F1" w14:paraId="033A5789" w14:textId="77777777" w:rsidTr="21047B30">
        <w:trPr>
          <w:cantSplit/>
          <w:trHeight w:val="121"/>
        </w:trPr>
        <w:tc>
          <w:tcPr>
            <w:tcW w:w="3726" w:type="dxa"/>
            <w:vMerge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1B17FBA2" w14:textId="77777777" w:rsidR="00C53689" w:rsidRPr="005944F1" w:rsidRDefault="00C53689" w:rsidP="0017515E">
            <w:pPr>
              <w:spacing w:line="220" w:lineRule="exact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021D4235" w14:textId="56782D29" w:rsidR="00C53689" w:rsidRPr="005944F1" w:rsidRDefault="00AC2741" w:rsidP="0017515E">
            <w:pPr>
              <w:spacing w:line="220" w:lineRule="exact"/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Row number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3781A241" w14:textId="656BA1F2" w:rsidR="00C53689" w:rsidRPr="005944F1" w:rsidRDefault="00AC2741" w:rsidP="0017515E">
            <w:pPr>
              <w:spacing w:line="220" w:lineRule="exact"/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Row number</w:t>
            </w:r>
          </w:p>
        </w:tc>
      </w:tr>
      <w:tr w:rsidR="00DA0EC2" w:rsidRPr="005944F1" w14:paraId="11C70B26" w14:textId="77777777" w:rsidTr="21047B30">
        <w:trPr>
          <w:trHeight w:val="10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703CC48F" w14:textId="77777777" w:rsidR="00DA0EC2" w:rsidRPr="00DA0EC2" w:rsidRDefault="000E7CD9" w:rsidP="0017515E">
            <w:pPr>
              <w:spacing w:line="220" w:lineRule="exact"/>
              <w:rPr>
                <w:rFonts w:ascii="Arial" w:eastAsia="Arial Unicode MS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S</w:t>
            </w:r>
            <w:r w:rsidR="00DA0EC2" w:rsidRPr="00DA0EC2">
              <w:rPr>
                <w:rFonts w:ascii="Arial" w:hAnsi="Arial" w:cs="Arial"/>
                <w:sz w:val="20"/>
                <w:lang w:val="en-US"/>
              </w:rPr>
              <w:t xml:space="preserve">hort term </w:t>
            </w:r>
            <w:r>
              <w:rPr>
                <w:rFonts w:ascii="Arial" w:hAnsi="Arial" w:cs="Arial"/>
                <w:sz w:val="20"/>
                <w:lang w:val="en-US"/>
              </w:rPr>
              <w:t xml:space="preserve">negotiable </w:t>
            </w:r>
            <w:r w:rsidR="00DA0EC2" w:rsidRPr="00DA0EC2">
              <w:rPr>
                <w:rFonts w:ascii="Arial" w:hAnsi="Arial" w:cs="Arial"/>
                <w:sz w:val="20"/>
                <w:lang w:val="en-US"/>
              </w:rPr>
              <w:t>securities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64D9F14" w14:textId="11654968" w:rsidR="00DA0EC2" w:rsidRPr="00DA0EC2" w:rsidRDefault="2912C608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3A26AE60" w:rsidRPr="21047B30">
              <w:rPr>
                <w:rFonts w:ascii="Arial" w:hAnsi="Arial" w:cs="Arial"/>
                <w:sz w:val="20"/>
              </w:rPr>
              <w:t>00</w:t>
            </w:r>
            <w:r w:rsidR="7BF95A61" w:rsidRPr="21047B30">
              <w:rPr>
                <w:rFonts w:ascii="Arial" w:hAnsi="Arial" w:cs="Arial"/>
                <w:sz w:val="20"/>
              </w:rPr>
              <w:t>2</w:t>
            </w:r>
            <w:r w:rsidR="2FCD784C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ADCC038" w14:textId="7B581125" w:rsidR="00DA0EC2" w:rsidRPr="00DA0EC2" w:rsidRDefault="66E9EC54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64737F2" w:rsidRPr="21047B30">
              <w:rPr>
                <w:rFonts w:ascii="Arial" w:hAnsi="Arial" w:cs="Arial"/>
                <w:sz w:val="20"/>
              </w:rPr>
              <w:t>00</w:t>
            </w:r>
            <w:r w:rsidR="44D8F3E3" w:rsidRPr="21047B30">
              <w:rPr>
                <w:rFonts w:ascii="Arial" w:hAnsi="Arial" w:cs="Arial"/>
                <w:sz w:val="20"/>
              </w:rPr>
              <w:t>7</w:t>
            </w:r>
            <w:r w:rsidR="481D7D37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742046E7" w14:textId="77777777" w:rsidTr="21047B30">
        <w:trPr>
          <w:trHeight w:val="173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1C036C60" w14:textId="77777777" w:rsidR="00DA0EC2" w:rsidRPr="00DA0EC2" w:rsidRDefault="00DA0EC2" w:rsidP="0017515E">
            <w:pPr>
              <w:tabs>
                <w:tab w:val="num" w:pos="1080"/>
              </w:tabs>
              <w:spacing w:line="220" w:lineRule="exact"/>
              <w:rPr>
                <w:rFonts w:ascii="Arial" w:eastAsia="Arial Unicode MS" w:hAnsi="Arial" w:cs="Arial"/>
                <w:sz w:val="20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Loans and advances to customers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A6161DC" w14:textId="672200F6" w:rsidR="00DA0EC2" w:rsidRPr="00DA0EC2" w:rsidRDefault="193FA2A2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85E1F83" w:rsidRPr="21047B30">
              <w:rPr>
                <w:rFonts w:ascii="Arial" w:hAnsi="Arial" w:cs="Arial"/>
                <w:sz w:val="20"/>
              </w:rPr>
              <w:t>00</w:t>
            </w:r>
            <w:r w:rsidR="7BF95A61" w:rsidRPr="21047B30">
              <w:rPr>
                <w:rFonts w:ascii="Arial" w:hAnsi="Arial" w:cs="Arial"/>
                <w:sz w:val="20"/>
              </w:rPr>
              <w:t>3</w:t>
            </w:r>
            <w:r w:rsidR="3D1E2D06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14F41D9A" w14:textId="0D8125FB" w:rsidR="00DA0EC2" w:rsidRPr="00DA0EC2" w:rsidRDefault="6C1C7942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B88C68A" w:rsidRPr="21047B30">
              <w:rPr>
                <w:rFonts w:ascii="Arial" w:hAnsi="Arial" w:cs="Arial"/>
                <w:sz w:val="20"/>
              </w:rPr>
              <w:t>0</w:t>
            </w:r>
            <w:r w:rsidR="3B5FD5F0" w:rsidRPr="21047B30">
              <w:rPr>
                <w:rFonts w:ascii="Arial" w:hAnsi="Arial" w:cs="Arial"/>
                <w:sz w:val="20"/>
              </w:rPr>
              <w:t>12</w:t>
            </w:r>
            <w:r w:rsidR="0D7C1D77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770CFCE5" w14:textId="77777777" w:rsidTr="21047B30">
        <w:trPr>
          <w:cantSplit/>
          <w:trHeight w:val="72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154D0155" w14:textId="77777777" w:rsidR="00DA0EC2" w:rsidRPr="00DA0EC2" w:rsidRDefault="00DA0EC2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eastAsia="Arial Unicode MS" w:hAnsi="Arial" w:cs="Arial"/>
                <w:sz w:val="20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Homeloans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638E5A2" w14:textId="22187E71" w:rsidR="00DA0EC2" w:rsidRPr="00DA0EC2" w:rsidRDefault="54A86D67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3F6D6BED" w:rsidRPr="21047B30">
              <w:rPr>
                <w:rFonts w:ascii="Arial" w:hAnsi="Arial" w:cs="Arial"/>
                <w:sz w:val="20"/>
              </w:rPr>
              <w:t>00</w:t>
            </w:r>
            <w:r w:rsidR="7BF95A61" w:rsidRPr="21047B30">
              <w:rPr>
                <w:rFonts w:ascii="Arial" w:hAnsi="Arial" w:cs="Arial"/>
                <w:sz w:val="20"/>
              </w:rPr>
              <w:t>4</w:t>
            </w:r>
            <w:r w:rsidR="57C485AF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FCE43D5" w14:textId="5D6C24C9" w:rsidR="00DA0EC2" w:rsidRPr="00DA0EC2" w:rsidRDefault="1287E4F9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2B71D1A" w:rsidRPr="21047B30">
              <w:rPr>
                <w:rFonts w:ascii="Arial" w:hAnsi="Arial" w:cs="Arial"/>
                <w:sz w:val="20"/>
              </w:rPr>
              <w:t>0</w:t>
            </w:r>
            <w:r w:rsidR="3B5FD5F0" w:rsidRPr="21047B30">
              <w:rPr>
                <w:rFonts w:ascii="Arial" w:hAnsi="Arial" w:cs="Arial"/>
                <w:sz w:val="20"/>
              </w:rPr>
              <w:t>13</w:t>
            </w:r>
            <w:r w:rsidR="7B443364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28C3382E" w14:textId="77777777" w:rsidTr="21047B30">
        <w:trPr>
          <w:cantSplit/>
          <w:trHeight w:val="4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84ED813" w14:textId="77777777" w:rsidR="00DA0EC2" w:rsidRPr="00DA0EC2" w:rsidRDefault="00DA0EC2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eastAsia="Arial Unicode MS" w:hAnsi="Arial" w:cs="Arial"/>
                <w:sz w:val="20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Commercial mortgages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13C4268C" w14:textId="56354FEA" w:rsidR="00DA0EC2" w:rsidRPr="00DA0EC2" w:rsidRDefault="28EDC2EB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D0DE1AE" w:rsidRPr="21047B30">
              <w:rPr>
                <w:rFonts w:ascii="Arial" w:hAnsi="Arial" w:cs="Arial"/>
                <w:sz w:val="20"/>
              </w:rPr>
              <w:t>00</w:t>
            </w:r>
            <w:r w:rsidR="7BF95A61" w:rsidRPr="21047B30">
              <w:rPr>
                <w:rFonts w:ascii="Arial" w:hAnsi="Arial" w:cs="Arial"/>
                <w:sz w:val="20"/>
              </w:rPr>
              <w:t>5</w:t>
            </w:r>
            <w:r w:rsidR="617C9CEA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70793EF" w14:textId="480B813F" w:rsidR="00DA0EC2" w:rsidRPr="00DA0EC2" w:rsidRDefault="41EA3A2B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857B7E0" w:rsidRPr="21047B30">
              <w:rPr>
                <w:rFonts w:ascii="Arial" w:hAnsi="Arial" w:cs="Arial"/>
                <w:sz w:val="20"/>
              </w:rPr>
              <w:t>0</w:t>
            </w:r>
            <w:r w:rsidR="3B5FD5F0" w:rsidRPr="21047B30">
              <w:rPr>
                <w:rFonts w:ascii="Arial" w:hAnsi="Arial" w:cs="Arial"/>
                <w:sz w:val="20"/>
              </w:rPr>
              <w:t>14</w:t>
            </w:r>
            <w:r w:rsidR="1857B7E0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E371C7" w:rsidRPr="005944F1" w14:paraId="2CE18C27" w14:textId="77777777" w:rsidTr="21047B30">
        <w:trPr>
          <w:cantSplit/>
          <w:trHeight w:val="190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44EF5F4" w14:textId="77777777" w:rsidR="00E371C7" w:rsidRPr="00DA0EC2" w:rsidRDefault="00E371C7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Credit cards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43E8927" w14:textId="6D0E14D6" w:rsidR="00E371C7" w:rsidRPr="00DA0EC2" w:rsidRDefault="5A3FE640" w:rsidP="21047B30">
            <w:pPr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6B9DFD4E" w:rsidRPr="21047B30">
              <w:rPr>
                <w:rFonts w:ascii="Arial" w:hAnsi="Arial" w:cs="Arial"/>
                <w:sz w:val="20"/>
              </w:rPr>
              <w:t>00</w:t>
            </w:r>
            <w:r w:rsidR="3B5FD5F0" w:rsidRPr="21047B30">
              <w:rPr>
                <w:rFonts w:ascii="Arial" w:hAnsi="Arial" w:cs="Arial"/>
                <w:sz w:val="20"/>
              </w:rPr>
              <w:t>6</w:t>
            </w:r>
            <w:r w:rsidR="5BFAFFF3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E206C25" w14:textId="250DAAE4" w:rsidR="00E371C7" w:rsidRPr="00DA0EC2" w:rsidRDefault="36A06F81" w:rsidP="21047B30">
            <w:pPr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4889B06E" w:rsidRPr="21047B30">
              <w:rPr>
                <w:rFonts w:ascii="Arial" w:hAnsi="Arial" w:cs="Arial"/>
                <w:sz w:val="20"/>
              </w:rPr>
              <w:t>0</w:t>
            </w:r>
            <w:r w:rsidR="3B5FD5F0" w:rsidRPr="21047B30">
              <w:rPr>
                <w:rFonts w:ascii="Arial" w:hAnsi="Arial" w:cs="Arial"/>
                <w:sz w:val="20"/>
              </w:rPr>
              <w:t>15</w:t>
            </w:r>
            <w:r w:rsidR="4889B06E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280BCF" w:rsidRPr="005944F1" w14:paraId="4C3FB46C" w14:textId="77777777" w:rsidTr="21047B30">
        <w:trPr>
          <w:cantSplit/>
          <w:trHeight w:val="190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3CA7D4C" w14:textId="77777777" w:rsidR="00280BCF" w:rsidRPr="00DA0EC2" w:rsidRDefault="00280BCF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80BCF">
              <w:rPr>
                <w:rFonts w:ascii="Arial" w:hAnsi="Arial" w:cs="Arial"/>
                <w:sz w:val="20"/>
                <w:lang w:val="en-US"/>
              </w:rPr>
              <w:t>Lease and instalment debtor</w:t>
            </w:r>
            <w:r>
              <w:rPr>
                <w:rFonts w:ascii="Arial" w:hAnsi="Arial" w:cs="Arial"/>
                <w:sz w:val="20"/>
                <w:lang w:val="en-US"/>
              </w:rPr>
              <w:t>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A35B13C" w14:textId="2BE4AE3D" w:rsidR="00280BCF" w:rsidRPr="00DA0EC2" w:rsidRDefault="02474FE2" w:rsidP="21047B30">
            <w:pPr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B49BDE1" w:rsidRPr="21047B30">
              <w:rPr>
                <w:rFonts w:ascii="Arial" w:hAnsi="Arial" w:cs="Arial"/>
                <w:sz w:val="20"/>
              </w:rPr>
              <w:t>00</w:t>
            </w:r>
            <w:r w:rsidR="7AA54689" w:rsidRPr="21047B30">
              <w:rPr>
                <w:rFonts w:ascii="Arial" w:hAnsi="Arial" w:cs="Arial"/>
                <w:sz w:val="20"/>
              </w:rPr>
              <w:t>7</w:t>
            </w:r>
            <w:r w:rsidR="2448C5CF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8DD48D4" w14:textId="562BE55D" w:rsidR="00280BCF" w:rsidRPr="00DA0EC2" w:rsidRDefault="166CBE54" w:rsidP="21047B30">
            <w:pPr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4200CC1" w:rsidRPr="21047B30">
              <w:rPr>
                <w:rFonts w:ascii="Arial" w:hAnsi="Arial" w:cs="Arial"/>
                <w:sz w:val="20"/>
              </w:rPr>
              <w:t>0</w:t>
            </w:r>
            <w:r w:rsidR="7AA54689" w:rsidRPr="21047B30">
              <w:rPr>
                <w:rFonts w:ascii="Arial" w:hAnsi="Arial" w:cs="Arial"/>
                <w:sz w:val="20"/>
              </w:rPr>
              <w:t>16</w:t>
            </w:r>
            <w:r w:rsidR="14200CC1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7BB8CFDD" w14:textId="77777777" w:rsidTr="21047B30">
        <w:trPr>
          <w:cantSplit/>
          <w:trHeight w:val="190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2F9710B" w14:textId="77777777" w:rsidR="00DA0EC2" w:rsidRPr="00DA0EC2" w:rsidRDefault="00DA0EC2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Overdrafts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76729CB8" w14:textId="32C9AC99" w:rsidR="00DA0EC2" w:rsidRPr="00DA0EC2" w:rsidRDefault="7A16AF2A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7F523162" w:rsidRPr="21047B30">
              <w:rPr>
                <w:rFonts w:ascii="Arial" w:hAnsi="Arial" w:cs="Arial"/>
                <w:sz w:val="20"/>
              </w:rPr>
              <w:t>00</w:t>
            </w:r>
            <w:r w:rsidR="7BF95A61" w:rsidRPr="21047B30">
              <w:rPr>
                <w:rFonts w:ascii="Arial" w:hAnsi="Arial" w:cs="Arial"/>
                <w:sz w:val="20"/>
              </w:rPr>
              <w:t>8</w:t>
            </w:r>
            <w:r w:rsidR="6DF941E7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5F32400" w14:textId="181B197E" w:rsidR="00DA0EC2" w:rsidRPr="00DA0EC2" w:rsidRDefault="48B30512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6C2764BA" w:rsidRPr="21047B30">
              <w:rPr>
                <w:rFonts w:ascii="Arial" w:hAnsi="Arial" w:cs="Arial"/>
                <w:sz w:val="20"/>
              </w:rPr>
              <w:t>0</w:t>
            </w:r>
            <w:r w:rsidR="1CFF7547" w:rsidRPr="21047B30">
              <w:rPr>
                <w:rFonts w:ascii="Arial" w:hAnsi="Arial" w:cs="Arial"/>
                <w:sz w:val="20"/>
              </w:rPr>
              <w:t>17</w:t>
            </w:r>
            <w:r w:rsidR="2641A21B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599F2C47" w14:textId="77777777" w:rsidTr="21047B30">
        <w:trPr>
          <w:cantSplit/>
          <w:trHeight w:val="63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7C0B5681" w14:textId="77777777" w:rsidR="00DA0EC2" w:rsidRPr="00DA0EC2" w:rsidRDefault="00657926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Redeemable p</w:t>
            </w:r>
            <w:r w:rsidR="00DA0EC2" w:rsidRPr="00DA0EC2">
              <w:rPr>
                <w:rFonts w:ascii="Arial" w:hAnsi="Arial" w:cs="Arial"/>
                <w:sz w:val="20"/>
                <w:lang w:val="en-US"/>
              </w:rPr>
              <w:t xml:space="preserve">reference shares and </w:t>
            </w:r>
            <w:r>
              <w:rPr>
                <w:rFonts w:ascii="Arial" w:hAnsi="Arial" w:cs="Arial"/>
                <w:sz w:val="20"/>
                <w:lang w:val="en-US"/>
              </w:rPr>
              <w:t>other equivalent instruments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A029191" w14:textId="30B06286" w:rsidR="00DA0EC2" w:rsidRPr="00DA0EC2" w:rsidRDefault="67949068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eastAsia="Arial Unicode MS" w:hAnsi="Arial" w:cs="Arial"/>
                <w:sz w:val="20"/>
              </w:rPr>
              <w:t>R</w:t>
            </w:r>
            <w:r w:rsidR="1292B7AA" w:rsidRPr="21047B30">
              <w:rPr>
                <w:rFonts w:ascii="Arial" w:eastAsia="Arial Unicode MS" w:hAnsi="Arial" w:cs="Arial"/>
                <w:sz w:val="20"/>
              </w:rPr>
              <w:t>00</w:t>
            </w:r>
            <w:r w:rsidR="3C16247F" w:rsidRPr="21047B30">
              <w:rPr>
                <w:rFonts w:ascii="Arial" w:eastAsia="Arial Unicode MS" w:hAnsi="Arial" w:cs="Arial"/>
                <w:sz w:val="20"/>
              </w:rPr>
              <w:t>9</w:t>
            </w:r>
            <w:r w:rsidR="33F5F73B" w:rsidRPr="21047B30">
              <w:rPr>
                <w:rFonts w:ascii="Arial" w:eastAsia="Arial Unicode MS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F974783" w14:textId="37D1DF81" w:rsidR="00DA0EC2" w:rsidRPr="00DA0EC2" w:rsidRDefault="46E74C67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77263273" w:rsidRPr="21047B30">
              <w:rPr>
                <w:rFonts w:ascii="Arial" w:hAnsi="Arial" w:cs="Arial"/>
                <w:sz w:val="20"/>
              </w:rPr>
              <w:t>0</w:t>
            </w:r>
            <w:r w:rsidR="3C16247F" w:rsidRPr="21047B30">
              <w:rPr>
                <w:rFonts w:ascii="Arial" w:hAnsi="Arial" w:cs="Arial"/>
                <w:sz w:val="20"/>
              </w:rPr>
              <w:t>18</w:t>
            </w:r>
            <w:r w:rsidR="12D72036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2C2D74B9" w14:textId="77777777" w:rsidTr="21047B30">
        <w:trPr>
          <w:cantSplit/>
          <w:trHeight w:val="4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A7288C4" w14:textId="77777777" w:rsidR="00DA0EC2" w:rsidRPr="00DA0EC2" w:rsidRDefault="00DA0EC2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Trade, other bills and bankers' acceptances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6F5B367" w14:textId="74A4038B" w:rsidR="00DA0EC2" w:rsidRPr="00DA0EC2" w:rsidRDefault="7CC58D93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37B8928" w:rsidRPr="21047B30">
              <w:rPr>
                <w:rFonts w:ascii="Arial" w:hAnsi="Arial" w:cs="Arial"/>
                <w:sz w:val="20"/>
              </w:rPr>
              <w:t>0</w:t>
            </w:r>
            <w:r w:rsidR="30DDDCD7" w:rsidRPr="21047B30">
              <w:rPr>
                <w:rFonts w:ascii="Arial" w:hAnsi="Arial" w:cs="Arial"/>
                <w:sz w:val="20"/>
              </w:rPr>
              <w:t>10</w:t>
            </w:r>
            <w:r w:rsidR="1DDB948F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AF034FC" w14:textId="26F6A3EF" w:rsidR="00DA0EC2" w:rsidRPr="00DA0EC2" w:rsidRDefault="6426D78F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5795937" w:rsidRPr="21047B30">
              <w:rPr>
                <w:rFonts w:ascii="Arial" w:hAnsi="Arial" w:cs="Arial"/>
                <w:sz w:val="20"/>
              </w:rPr>
              <w:t>0</w:t>
            </w:r>
            <w:r w:rsidR="30DDDCD7" w:rsidRPr="21047B30">
              <w:rPr>
                <w:rFonts w:ascii="Arial" w:hAnsi="Arial" w:cs="Arial"/>
                <w:sz w:val="20"/>
              </w:rPr>
              <w:t>19</w:t>
            </w:r>
            <w:r w:rsidR="55795937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463B9829" w14:textId="77777777" w:rsidTr="21047B30">
        <w:trPr>
          <w:cantSplit/>
          <w:trHeight w:val="4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6E3BA7E" w14:textId="77777777" w:rsidR="00DA0EC2" w:rsidRPr="00DA0EC2" w:rsidRDefault="00DA0EC2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Term loans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9765315" w14:textId="6C40F826" w:rsidR="00DA0EC2" w:rsidRPr="00DA0EC2" w:rsidRDefault="7A4266AB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eastAsia="Arial Unicode MS" w:hAnsi="Arial" w:cs="Arial"/>
                <w:sz w:val="20"/>
              </w:rPr>
              <w:t>R</w:t>
            </w:r>
            <w:r w:rsidR="44693ECB" w:rsidRPr="21047B30">
              <w:rPr>
                <w:rFonts w:ascii="Arial" w:eastAsia="Arial Unicode MS" w:hAnsi="Arial" w:cs="Arial"/>
                <w:sz w:val="20"/>
              </w:rPr>
              <w:t>0</w:t>
            </w:r>
            <w:r w:rsidR="30DDDCD7" w:rsidRPr="21047B30">
              <w:rPr>
                <w:rFonts w:ascii="Arial" w:eastAsia="Arial Unicode MS" w:hAnsi="Arial" w:cs="Arial"/>
                <w:sz w:val="20"/>
              </w:rPr>
              <w:t>11</w:t>
            </w:r>
            <w:r w:rsidR="0BA65C81" w:rsidRPr="21047B30">
              <w:rPr>
                <w:rFonts w:ascii="Arial" w:eastAsia="Arial Unicode MS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B5E2844" w14:textId="75701BD0" w:rsidR="00DA0EC2" w:rsidRPr="00DA0EC2" w:rsidRDefault="5E8FEE38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107FEB6" w:rsidRPr="21047B30">
              <w:rPr>
                <w:rFonts w:ascii="Arial" w:hAnsi="Arial" w:cs="Arial"/>
                <w:sz w:val="20"/>
              </w:rPr>
              <w:t>0</w:t>
            </w:r>
            <w:r w:rsidR="30DDDCD7" w:rsidRPr="21047B30">
              <w:rPr>
                <w:rFonts w:ascii="Arial" w:hAnsi="Arial" w:cs="Arial"/>
                <w:sz w:val="20"/>
              </w:rPr>
              <w:t>20</w:t>
            </w:r>
            <w:r w:rsidR="0571C947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7423AF" w:rsidRPr="005944F1" w14:paraId="7EEBF7D9" w14:textId="77777777" w:rsidTr="21047B30">
        <w:trPr>
          <w:cantSplit/>
          <w:trHeight w:val="4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77494677" w14:textId="77777777" w:rsidR="007423AF" w:rsidRPr="00DA0EC2" w:rsidRDefault="007423AF" w:rsidP="0017515E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409"/>
              </w:tabs>
              <w:spacing w:line="220" w:lineRule="exact"/>
              <w:ind w:left="409" w:hanging="283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Factoring accounts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12140CF" w14:textId="5C6ED42D" w:rsidR="007423AF" w:rsidRDefault="03BE4E0E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eastAsia="Arial Unicode MS" w:hAnsi="Arial" w:cs="Arial"/>
                <w:sz w:val="20"/>
              </w:rPr>
              <w:t>R</w:t>
            </w:r>
            <w:r w:rsidR="573D1857" w:rsidRPr="21047B30">
              <w:rPr>
                <w:rFonts w:ascii="Arial" w:eastAsia="Arial Unicode MS" w:hAnsi="Arial" w:cs="Arial"/>
                <w:sz w:val="20"/>
              </w:rPr>
              <w:t>0</w:t>
            </w:r>
            <w:r w:rsidR="30DDDCD7" w:rsidRPr="21047B30">
              <w:rPr>
                <w:rFonts w:ascii="Arial" w:eastAsia="Arial Unicode MS" w:hAnsi="Arial" w:cs="Arial"/>
                <w:sz w:val="20"/>
              </w:rPr>
              <w:t>12</w:t>
            </w:r>
            <w:r w:rsidR="5E03750C" w:rsidRPr="21047B30">
              <w:rPr>
                <w:rFonts w:ascii="Arial" w:eastAsia="Arial Unicode MS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3C02F87" w14:textId="324D281C" w:rsidR="007423AF" w:rsidRDefault="48C75934" w:rsidP="21047B30">
            <w:pPr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9954736" w:rsidRPr="21047B30">
              <w:rPr>
                <w:rFonts w:ascii="Arial" w:hAnsi="Arial" w:cs="Arial"/>
                <w:sz w:val="20"/>
              </w:rPr>
              <w:t>0</w:t>
            </w:r>
            <w:r w:rsidR="30DDDCD7" w:rsidRPr="21047B30">
              <w:rPr>
                <w:rFonts w:ascii="Arial" w:hAnsi="Arial" w:cs="Arial"/>
                <w:sz w:val="20"/>
              </w:rPr>
              <w:t>21</w:t>
            </w:r>
            <w:r w:rsidR="78698A05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DA0EC2" w:rsidRPr="005944F1" w14:paraId="35F7F292" w14:textId="77777777" w:rsidTr="21047B30">
        <w:trPr>
          <w:cantSplit/>
          <w:trHeight w:val="47"/>
        </w:trPr>
        <w:tc>
          <w:tcPr>
            <w:tcW w:w="3726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D904DAC" w14:textId="77777777" w:rsidR="00DA0EC2" w:rsidRPr="00DA0EC2" w:rsidRDefault="00DA0EC2" w:rsidP="0017515E">
            <w:pPr>
              <w:tabs>
                <w:tab w:val="num" w:pos="1080"/>
              </w:tabs>
              <w:spacing w:line="220" w:lineRule="exact"/>
              <w:rPr>
                <w:rFonts w:ascii="Arial" w:eastAsia="Arial Unicode MS" w:hAnsi="Arial" w:cs="Arial"/>
                <w:sz w:val="20"/>
                <w:u w:val="single"/>
              </w:rPr>
            </w:pPr>
            <w:r w:rsidRPr="00DA0EC2">
              <w:rPr>
                <w:rFonts w:ascii="Arial" w:hAnsi="Arial" w:cs="Arial"/>
                <w:sz w:val="20"/>
                <w:lang w:val="en-US"/>
              </w:rPr>
              <w:t>Government and other securities</w:t>
            </w:r>
          </w:p>
        </w:tc>
        <w:tc>
          <w:tcPr>
            <w:tcW w:w="2127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400937A" w14:textId="63E53AF6" w:rsidR="00DA0EC2" w:rsidRPr="00DA0EC2" w:rsidRDefault="3B21B43A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eastAsia="Arial Unicode MS" w:hAnsi="Arial" w:cs="Arial"/>
                <w:sz w:val="20"/>
              </w:rPr>
              <w:t>R</w:t>
            </w:r>
            <w:r w:rsidR="2B2AF0A1" w:rsidRPr="21047B30">
              <w:rPr>
                <w:rFonts w:ascii="Arial" w:eastAsia="Arial Unicode MS" w:hAnsi="Arial" w:cs="Arial"/>
                <w:sz w:val="20"/>
              </w:rPr>
              <w:t>0</w:t>
            </w:r>
            <w:r w:rsidR="30DDDCD7" w:rsidRPr="21047B30">
              <w:rPr>
                <w:rFonts w:ascii="Arial" w:eastAsia="Arial Unicode MS" w:hAnsi="Arial" w:cs="Arial"/>
                <w:sz w:val="20"/>
              </w:rPr>
              <w:t>14</w:t>
            </w:r>
            <w:r w:rsidR="1C0A7239" w:rsidRPr="21047B30">
              <w:rPr>
                <w:rFonts w:ascii="Arial" w:eastAsia="Arial Unicode MS" w:hAnsi="Arial" w:cs="Arial"/>
                <w:sz w:val="20"/>
              </w:rPr>
              <w:t>0</w:t>
            </w:r>
          </w:p>
        </w:tc>
        <w:tc>
          <w:tcPr>
            <w:tcW w:w="26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526A0EA" w14:textId="47CA0139" w:rsidR="00DA0EC2" w:rsidRPr="00DA0EC2" w:rsidRDefault="288CEDD3" w:rsidP="21047B30">
            <w:pPr>
              <w:spacing w:line="220" w:lineRule="exact"/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eastAsia="Arial Unicode MS" w:hAnsi="Arial" w:cs="Arial"/>
                <w:sz w:val="20"/>
              </w:rPr>
              <w:t>R0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>30</w:t>
            </w:r>
            <w:r w:rsidR="6B0E3773" w:rsidRPr="21047B30">
              <w:rPr>
                <w:rFonts w:ascii="Arial" w:eastAsia="Arial Unicode MS" w:hAnsi="Arial" w:cs="Arial"/>
                <w:sz w:val="20"/>
              </w:rPr>
              <w:t>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 xml:space="preserve"> plus </w:t>
            </w:r>
            <w:r w:rsidR="0E33FBC0" w:rsidRPr="21047B30">
              <w:rPr>
                <w:rFonts w:ascii="Arial" w:eastAsia="Arial Unicode MS" w:hAnsi="Arial" w:cs="Arial"/>
                <w:sz w:val="20"/>
              </w:rPr>
              <w:t>R0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>31</w:t>
            </w:r>
            <w:r w:rsidR="53547CBD" w:rsidRPr="21047B30">
              <w:rPr>
                <w:rFonts w:ascii="Arial" w:eastAsia="Arial Unicode MS" w:hAnsi="Arial" w:cs="Arial"/>
                <w:sz w:val="20"/>
              </w:rPr>
              <w:t>0</w:t>
            </w:r>
            <w:r w:rsidR="00C0343A">
              <w:rPr>
                <w:rFonts w:ascii="Arial" w:eastAsia="Arial Unicode MS" w:hAnsi="Arial" w:cs="Arial"/>
                <w:sz w:val="20"/>
              </w:rPr>
              <w:t xml:space="preserve"> 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 xml:space="preserve">plus </w:t>
            </w:r>
            <w:r w:rsidR="1AEB95C3" w:rsidRPr="21047B30">
              <w:rPr>
                <w:rFonts w:ascii="Arial" w:eastAsia="Arial Unicode MS" w:hAnsi="Arial" w:cs="Arial"/>
                <w:sz w:val="20"/>
              </w:rPr>
              <w:t>R0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>37</w:t>
            </w:r>
            <w:r w:rsidR="6A40EF3A" w:rsidRPr="21047B30">
              <w:rPr>
                <w:rFonts w:ascii="Arial" w:eastAsia="Arial Unicode MS" w:hAnsi="Arial" w:cs="Arial"/>
                <w:sz w:val="20"/>
              </w:rPr>
              <w:t>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 xml:space="preserve"> plus </w:t>
            </w:r>
            <w:r w:rsidR="2B671A2C" w:rsidRPr="21047B30">
              <w:rPr>
                <w:rFonts w:ascii="Arial" w:eastAsia="Arial Unicode MS" w:hAnsi="Arial" w:cs="Arial"/>
                <w:sz w:val="20"/>
              </w:rPr>
              <w:t>R0</w:t>
            </w:r>
            <w:r w:rsidR="0F91BF9F" w:rsidRPr="21047B30">
              <w:rPr>
                <w:rFonts w:ascii="Arial" w:eastAsia="Arial Unicode MS" w:hAnsi="Arial" w:cs="Arial"/>
                <w:sz w:val="20"/>
              </w:rPr>
              <w:t>38</w:t>
            </w:r>
            <w:r w:rsidR="44B51EF3" w:rsidRPr="21047B30">
              <w:rPr>
                <w:rFonts w:ascii="Arial" w:eastAsia="Arial Unicode MS" w:hAnsi="Arial" w:cs="Arial"/>
                <w:sz w:val="20"/>
              </w:rPr>
              <w:t>0</w:t>
            </w:r>
          </w:p>
        </w:tc>
      </w:tr>
    </w:tbl>
    <w:p w14:paraId="0421A269" w14:textId="77777777" w:rsidR="00446E57" w:rsidRDefault="001B66CE">
      <w:pPr>
        <w:tabs>
          <w:tab w:val="left" w:pos="-56"/>
          <w:tab w:val="left" w:pos="1143"/>
          <w:tab w:val="left" w:pos="1748"/>
          <w:tab w:val="left" w:pos="2285"/>
          <w:tab w:val="left" w:pos="2890"/>
        </w:tabs>
        <w:suppressAutoHyphens/>
        <w:ind w:left="1134" w:hanging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196041AE" w14:textId="6D30AF95" w:rsidR="00446E57" w:rsidRDefault="2CC613BB" w:rsidP="00905E20">
      <w:pPr>
        <w:tabs>
          <w:tab w:val="left" w:pos="810"/>
          <w:tab w:val="left" w:pos="1748"/>
          <w:tab w:val="left" w:pos="2285"/>
          <w:tab w:val="left" w:pos="2890"/>
        </w:tabs>
        <w:spacing w:line="259" w:lineRule="auto"/>
        <w:ind w:left="810" w:right="283" w:hanging="810"/>
        <w:jc w:val="both"/>
        <w:rPr>
          <w:rFonts w:ascii="Arial" w:hAnsi="Arial"/>
          <w:sz w:val="22"/>
          <w:szCs w:val="22"/>
        </w:rPr>
      </w:pPr>
      <w:r w:rsidRPr="21047B30">
        <w:rPr>
          <w:rFonts w:ascii="Arial" w:hAnsi="Arial"/>
          <w:sz w:val="22"/>
          <w:szCs w:val="22"/>
        </w:rPr>
        <w:lastRenderedPageBreak/>
        <w:t>R</w:t>
      </w:r>
      <w:r w:rsidR="09B9952B" w:rsidRPr="21047B30">
        <w:rPr>
          <w:rFonts w:ascii="Arial" w:hAnsi="Arial"/>
          <w:sz w:val="22"/>
          <w:szCs w:val="22"/>
        </w:rPr>
        <w:t>0</w:t>
      </w:r>
      <w:r w:rsidR="1FDDD618" w:rsidRPr="21047B30">
        <w:rPr>
          <w:rFonts w:ascii="Arial" w:hAnsi="Arial"/>
          <w:sz w:val="22"/>
          <w:szCs w:val="22"/>
        </w:rPr>
        <w:t>160</w:t>
      </w:r>
      <w:r w:rsidR="00AC2741">
        <w:rPr>
          <w:rFonts w:ascii="Arial" w:hAnsi="Arial"/>
          <w:sz w:val="22"/>
          <w:szCs w:val="22"/>
        </w:rPr>
        <w:t xml:space="preserve"> </w:t>
      </w:r>
      <w:r w:rsidR="49F45ECB" w:rsidRPr="21047B30">
        <w:rPr>
          <w:rFonts w:ascii="Arial" w:hAnsi="Arial"/>
          <w:b/>
          <w:bCs/>
          <w:sz w:val="22"/>
          <w:szCs w:val="22"/>
        </w:rPr>
        <w:t xml:space="preserve">Interest expense </w:t>
      </w:r>
      <w:r w:rsidR="178662D2" w:rsidRPr="21047B30">
        <w:rPr>
          <w:rFonts w:ascii="Arial" w:hAnsi="Arial"/>
          <w:b/>
          <w:bCs/>
          <w:sz w:val="22"/>
          <w:szCs w:val="22"/>
        </w:rPr>
        <w:t>and similar charges</w:t>
      </w:r>
    </w:p>
    <w:p w14:paraId="1CC47825" w14:textId="77777777" w:rsidR="00446E57" w:rsidRDefault="00446E57" w:rsidP="00F55EBB">
      <w:pPr>
        <w:tabs>
          <w:tab w:val="left" w:pos="-56"/>
          <w:tab w:val="left" w:pos="810"/>
          <w:tab w:val="left" w:pos="1748"/>
          <w:tab w:val="left" w:pos="2285"/>
          <w:tab w:val="left" w:pos="2890"/>
        </w:tabs>
        <w:suppressAutoHyphens/>
        <w:ind w:left="810" w:right="283" w:hanging="810"/>
        <w:jc w:val="both"/>
        <w:rPr>
          <w:rFonts w:ascii="Arial" w:hAnsi="Arial"/>
          <w:sz w:val="22"/>
        </w:rPr>
      </w:pPr>
    </w:p>
    <w:p w14:paraId="3841E54E" w14:textId="77777777" w:rsidR="00446E57" w:rsidRDefault="00446E57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items listed in the income statement under this heading shall reflect </w:t>
      </w:r>
      <w:r w:rsidR="00992D5D">
        <w:rPr>
          <w:rFonts w:ascii="Arial" w:hAnsi="Arial"/>
          <w:sz w:val="22"/>
        </w:rPr>
        <w:t xml:space="preserve">the </w:t>
      </w:r>
      <w:r>
        <w:rPr>
          <w:rFonts w:ascii="Arial" w:hAnsi="Arial"/>
          <w:sz w:val="22"/>
        </w:rPr>
        <w:t>interest expense in respect of the corresponding liability items listed in the balance sheet, as follows:</w:t>
      </w:r>
    </w:p>
    <w:p w14:paraId="5306AE36" w14:textId="77777777" w:rsidR="00446E57" w:rsidRDefault="00446E57">
      <w:pPr>
        <w:tabs>
          <w:tab w:val="left" w:pos="-56"/>
          <w:tab w:val="left" w:pos="1143"/>
          <w:tab w:val="left" w:pos="1748"/>
          <w:tab w:val="left" w:pos="2285"/>
          <w:tab w:val="left" w:pos="2890"/>
        </w:tabs>
        <w:suppressAutoHyphens/>
        <w:ind w:left="1134" w:hanging="1134"/>
        <w:jc w:val="both"/>
        <w:rPr>
          <w:rFonts w:ascii="Arial" w:hAnsi="Arial"/>
          <w:sz w:val="22"/>
        </w:rPr>
      </w:pPr>
    </w:p>
    <w:tbl>
      <w:tblPr>
        <w:tblW w:w="8703" w:type="dxa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3"/>
        <w:gridCol w:w="2225"/>
        <w:gridCol w:w="2185"/>
      </w:tblGrid>
      <w:tr w:rsidR="00C53689" w:rsidRPr="00C53689" w14:paraId="2F12EC17" w14:textId="77777777" w:rsidTr="00AC2741">
        <w:trPr>
          <w:cantSplit/>
          <w:trHeight w:val="507"/>
        </w:trPr>
        <w:tc>
          <w:tcPr>
            <w:tcW w:w="4293" w:type="dxa"/>
            <w:vMerge w:val="restart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42563565" w14:textId="77777777" w:rsidR="00C53689" w:rsidRPr="00C53689" w:rsidRDefault="00C53689" w:rsidP="00AC2741">
            <w:pPr>
              <w:ind w:left="63"/>
              <w:rPr>
                <w:rFonts w:ascii="Arial" w:eastAsia="Arial Unicode MS" w:hAnsi="Arial" w:cs="Arial"/>
                <w:b/>
                <w:sz w:val="20"/>
              </w:rPr>
            </w:pPr>
            <w:r w:rsidRPr="00C53689">
              <w:rPr>
                <w:rFonts w:ascii="Arial" w:eastAsia="Arial Unicode MS" w:hAnsi="Arial" w:cs="Arial"/>
                <w:b/>
                <w:sz w:val="20"/>
              </w:rPr>
              <w:t>Item description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004B2D20" w14:textId="77777777" w:rsidR="00C53689" w:rsidRDefault="00C53689" w:rsidP="004960C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53689">
              <w:rPr>
                <w:rFonts w:ascii="Arial" w:hAnsi="Arial" w:cs="Arial"/>
                <w:b/>
                <w:bCs/>
                <w:sz w:val="20"/>
              </w:rPr>
              <w:t xml:space="preserve">Income </w:t>
            </w:r>
            <w:r>
              <w:rPr>
                <w:rFonts w:ascii="Arial" w:hAnsi="Arial" w:cs="Arial"/>
                <w:b/>
                <w:bCs/>
                <w:sz w:val="20"/>
              </w:rPr>
              <w:t>s</w:t>
            </w:r>
            <w:r w:rsidRPr="00C53689">
              <w:rPr>
                <w:rFonts w:ascii="Arial" w:hAnsi="Arial" w:cs="Arial"/>
                <w:b/>
                <w:bCs/>
                <w:sz w:val="20"/>
              </w:rPr>
              <w:t>tatement</w:t>
            </w:r>
          </w:p>
          <w:p w14:paraId="5F0ED866" w14:textId="77777777" w:rsidR="00992D5D" w:rsidRPr="00C53689" w:rsidRDefault="00992D5D" w:rsidP="004960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Form BA120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</w:tcPr>
          <w:p w14:paraId="5790AE9A" w14:textId="77777777" w:rsidR="00C53689" w:rsidRDefault="00C53689" w:rsidP="004960C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53689">
              <w:rPr>
                <w:rFonts w:ascii="Arial" w:hAnsi="Arial" w:cs="Arial"/>
                <w:b/>
                <w:bCs/>
                <w:sz w:val="20"/>
              </w:rPr>
              <w:t>Corresp</w:t>
            </w:r>
            <w:r>
              <w:rPr>
                <w:rFonts w:ascii="Arial" w:hAnsi="Arial" w:cs="Arial"/>
                <w:b/>
                <w:bCs/>
                <w:sz w:val="20"/>
              </w:rPr>
              <w:t>onding item on the balance s</w:t>
            </w:r>
            <w:r w:rsidRPr="00C53689">
              <w:rPr>
                <w:rFonts w:ascii="Arial" w:hAnsi="Arial" w:cs="Arial"/>
                <w:b/>
                <w:bCs/>
                <w:sz w:val="20"/>
              </w:rPr>
              <w:t>heet</w:t>
            </w:r>
          </w:p>
          <w:p w14:paraId="6487213C" w14:textId="77777777" w:rsidR="00992D5D" w:rsidRPr="00C53689" w:rsidRDefault="00992D5D" w:rsidP="004960C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Form BA100</w:t>
            </w:r>
          </w:p>
        </w:tc>
      </w:tr>
      <w:tr w:rsidR="00C53689" w:rsidRPr="00C53689" w14:paraId="6AC8CF44" w14:textId="77777777" w:rsidTr="00AC2741">
        <w:trPr>
          <w:cantSplit/>
          <w:trHeight w:val="121"/>
        </w:trPr>
        <w:tc>
          <w:tcPr>
            <w:tcW w:w="4293" w:type="dxa"/>
            <w:vMerge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03F7FA69" w14:textId="77777777" w:rsidR="00C53689" w:rsidRPr="00C53689" w:rsidRDefault="00C53689" w:rsidP="004960C5">
            <w:pPr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5B4E4FA1" w14:textId="53B16934" w:rsidR="00C53689" w:rsidRPr="00C53689" w:rsidRDefault="00AC2741" w:rsidP="004960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Row number</w:t>
            </w:r>
          </w:p>
        </w:tc>
        <w:tc>
          <w:tcPr>
            <w:tcW w:w="2185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center"/>
          </w:tcPr>
          <w:p w14:paraId="6651CA3F" w14:textId="0519162A" w:rsidR="00C53689" w:rsidRPr="00C53689" w:rsidRDefault="00AC2741" w:rsidP="004960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Row number</w:t>
            </w:r>
          </w:p>
        </w:tc>
      </w:tr>
      <w:tr w:rsidR="00F11510" w:rsidRPr="00C53689" w14:paraId="4DD2678C" w14:textId="77777777" w:rsidTr="00AC2741">
        <w:trPr>
          <w:trHeight w:val="47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4C451A0" w14:textId="77777777" w:rsidR="00F11510" w:rsidRPr="00F11510" w:rsidRDefault="00F11510" w:rsidP="00F11510">
            <w:pPr>
              <w:rPr>
                <w:rFonts w:ascii="Arial" w:eastAsia="Arial Unicode MS" w:hAnsi="Arial" w:cs="Arial"/>
                <w:sz w:val="20"/>
              </w:rPr>
            </w:pPr>
            <w:r w:rsidRPr="00F11510">
              <w:rPr>
                <w:rFonts w:ascii="Arial" w:hAnsi="Arial" w:cs="Arial"/>
                <w:sz w:val="20"/>
                <w:lang w:val="en-US"/>
              </w:rPr>
              <w:t>Deposits, current accounts and other creditors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A7C2C95" w14:textId="3F42D956" w:rsidR="00F11510" w:rsidRPr="00F11510" w:rsidRDefault="2A2DDBFA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744F35B5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17</w:t>
            </w:r>
            <w:r w:rsidR="01E39EF1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8C73894" w14:textId="23304CFA" w:rsidR="00F11510" w:rsidRPr="00F11510" w:rsidRDefault="5F864E6D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EAA9256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55</w:t>
            </w:r>
            <w:r w:rsidR="34D653F3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F11510" w:rsidRPr="00C53689" w14:paraId="5504E65A" w14:textId="77777777" w:rsidTr="00AC2741">
        <w:trPr>
          <w:trHeight w:val="47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1BDB4146" w14:textId="77777777" w:rsidR="00F11510" w:rsidRPr="00F11510" w:rsidRDefault="00F11510" w:rsidP="00B44079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409"/>
              </w:tabs>
              <w:ind w:left="409" w:hanging="283"/>
              <w:jc w:val="both"/>
              <w:rPr>
                <w:rFonts w:ascii="Arial" w:eastAsia="Arial Unicode MS" w:hAnsi="Arial" w:cs="Arial"/>
                <w:sz w:val="20"/>
              </w:rPr>
            </w:pPr>
            <w:r w:rsidRPr="00F11510">
              <w:rPr>
                <w:rFonts w:ascii="Arial" w:hAnsi="Arial" w:cs="Arial"/>
                <w:sz w:val="20"/>
                <w:lang w:val="en-US"/>
              </w:rPr>
              <w:t>Current accounts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563E4FC" w14:textId="5E7F7023" w:rsidR="00F11510" w:rsidRPr="00F11510" w:rsidRDefault="779949B4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02B0CE80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18</w:t>
            </w:r>
            <w:r w:rsidR="2C83C68A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454671F" w14:textId="70DFD5DD" w:rsidR="00F11510" w:rsidRPr="00F11510" w:rsidRDefault="6E4C44E6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7D9C134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56</w:t>
            </w:r>
            <w:r w:rsidR="064FB753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F11510" w:rsidRPr="00C53689" w14:paraId="785DD379" w14:textId="77777777" w:rsidTr="00AC2741">
        <w:trPr>
          <w:trHeight w:val="178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805FF96" w14:textId="77777777" w:rsidR="00F11510" w:rsidRPr="00F11510" w:rsidRDefault="00F11510" w:rsidP="00B44079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409"/>
              </w:tabs>
              <w:ind w:left="409" w:hanging="283"/>
              <w:jc w:val="both"/>
              <w:rPr>
                <w:rFonts w:ascii="Arial" w:eastAsia="Arial Unicode MS" w:hAnsi="Arial" w:cs="Arial"/>
                <w:sz w:val="20"/>
              </w:rPr>
            </w:pPr>
            <w:r w:rsidRPr="00F11510">
              <w:rPr>
                <w:rFonts w:ascii="Arial" w:hAnsi="Arial" w:cs="Arial"/>
                <w:sz w:val="20"/>
                <w:lang w:val="en-US"/>
              </w:rPr>
              <w:t>Savings deposits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92ADEC1" w14:textId="10F69127" w:rsidR="00F11510" w:rsidRPr="00F11510" w:rsidRDefault="7E5E3136" w:rsidP="00905E2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66E11019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19</w:t>
            </w:r>
            <w:r w:rsidR="374EA274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CB073F8" w14:textId="0A8E5DCD" w:rsidR="00F11510" w:rsidRPr="00F11510" w:rsidRDefault="43C12480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81B7D34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57</w:t>
            </w:r>
            <w:r w:rsidR="451A29EF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F11510" w:rsidRPr="00C53689" w14:paraId="528D0CE2" w14:textId="77777777" w:rsidTr="00AC2741">
        <w:trPr>
          <w:cantSplit/>
          <w:trHeight w:val="47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286B5C1" w14:textId="77777777" w:rsidR="00F11510" w:rsidRPr="00F11510" w:rsidRDefault="008F1173" w:rsidP="00B44079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409"/>
                <w:tab w:val="num" w:pos="1440"/>
              </w:tabs>
              <w:ind w:left="409" w:hanging="28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Term</w:t>
            </w:r>
            <w:r w:rsidR="00F11510" w:rsidRPr="00F115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8E6207">
              <w:rPr>
                <w:rFonts w:ascii="Arial" w:hAnsi="Arial" w:cs="Arial"/>
                <w:sz w:val="20"/>
                <w:lang w:val="en-US"/>
              </w:rPr>
              <w:t xml:space="preserve">and </w:t>
            </w:r>
            <w:r>
              <w:rPr>
                <w:rFonts w:ascii="Arial" w:hAnsi="Arial" w:cs="Arial"/>
                <w:sz w:val="20"/>
                <w:lang w:val="en-US"/>
              </w:rPr>
              <w:t>other</w:t>
            </w:r>
            <w:r w:rsidR="008E620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F11510" w:rsidRPr="00F11510">
              <w:rPr>
                <w:rFonts w:ascii="Arial" w:hAnsi="Arial" w:cs="Arial"/>
                <w:sz w:val="20"/>
                <w:lang w:val="en-US"/>
              </w:rPr>
              <w:t>deposits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4F77D10" w14:textId="2DC31C7F" w:rsidR="00F11510" w:rsidRPr="00F11510" w:rsidRDefault="76BD77C1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BF97D0C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20</w:t>
            </w:r>
            <w:r w:rsidR="35414A0E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6585A162" w14:textId="63D59D63" w:rsidR="00F11510" w:rsidRPr="00F11510" w:rsidRDefault="4FAFDE73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16F707B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58</w:t>
            </w:r>
            <w:r w:rsidR="3474FC5C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 xml:space="preserve"> plus </w:t>
            </w:r>
            <w:r w:rsidR="43B3284C" w:rsidRPr="21047B30">
              <w:rPr>
                <w:rFonts w:ascii="Arial" w:hAnsi="Arial" w:cs="Arial"/>
                <w:sz w:val="20"/>
              </w:rPr>
              <w:t>R</w:t>
            </w:r>
            <w:r w:rsidR="39314B1A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59</w:t>
            </w:r>
            <w:r w:rsidR="23252B96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F11510" w:rsidRPr="00C53689" w14:paraId="1BB661B0" w14:textId="77777777" w:rsidTr="00AC2741">
        <w:trPr>
          <w:cantSplit/>
          <w:trHeight w:val="96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834239B" w14:textId="77777777" w:rsidR="00F11510" w:rsidRPr="00F11510" w:rsidRDefault="00F11510" w:rsidP="00B44079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409"/>
                <w:tab w:val="num" w:pos="1440"/>
              </w:tabs>
              <w:ind w:left="409" w:hanging="283"/>
              <w:jc w:val="both"/>
              <w:rPr>
                <w:rFonts w:ascii="Arial" w:hAnsi="Arial" w:cs="Arial"/>
                <w:sz w:val="20"/>
              </w:rPr>
            </w:pPr>
            <w:r w:rsidRPr="00F11510">
              <w:rPr>
                <w:rFonts w:ascii="Arial" w:hAnsi="Arial" w:cs="Arial"/>
                <w:sz w:val="20"/>
                <w:lang w:val="en-US"/>
              </w:rPr>
              <w:t>Negotiable certificates of deposit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3469B31" w14:textId="1104A728" w:rsidR="00F11510" w:rsidRPr="00F11510" w:rsidRDefault="5A47451E" w:rsidP="21047B30">
            <w:pPr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2817450E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23</w:t>
            </w:r>
            <w:r w:rsidR="0AE99F6E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6BC953E" w14:textId="4051EFB5" w:rsidR="00F11510" w:rsidRPr="00F11510" w:rsidRDefault="6CDA0525" w:rsidP="21047B30">
            <w:pPr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51F5AB39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60</w:t>
            </w:r>
            <w:r w:rsidR="154636B7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8E6207" w:rsidRPr="00C53689" w14:paraId="71A95C1A" w14:textId="77777777" w:rsidTr="00AC2741">
        <w:trPr>
          <w:cantSplit/>
          <w:trHeight w:val="47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3ECE6192" w14:textId="77777777" w:rsidR="008E6207" w:rsidRPr="00F11510" w:rsidRDefault="008E6207" w:rsidP="007A26A2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409"/>
                <w:tab w:val="num" w:pos="1440"/>
              </w:tabs>
              <w:ind w:left="409" w:hanging="283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F11510">
              <w:rPr>
                <w:rFonts w:ascii="Arial" w:hAnsi="Arial" w:cs="Arial"/>
                <w:sz w:val="20"/>
                <w:lang w:val="en-US"/>
              </w:rPr>
              <w:t>Other deposits and loan accounts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E820691" w14:textId="63D35B60" w:rsidR="008E6207" w:rsidRPr="00F11510" w:rsidRDefault="4F70551F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37B65F89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24</w:t>
            </w:r>
            <w:r w:rsidR="37B65F89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2D42AB10" w14:textId="522EC28E" w:rsidR="008E6207" w:rsidRPr="00F11510" w:rsidRDefault="2D025BC1" w:rsidP="21047B30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790A3F1B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61</w:t>
            </w:r>
            <w:r w:rsidR="6F386A14" w:rsidRPr="21047B30">
              <w:rPr>
                <w:rFonts w:ascii="Arial" w:hAnsi="Arial" w:cs="Arial"/>
                <w:sz w:val="20"/>
              </w:rPr>
              <w:t>0</w:t>
            </w:r>
          </w:p>
        </w:tc>
      </w:tr>
      <w:tr w:rsidR="00F11510" w:rsidRPr="00C53689" w14:paraId="7FB32B7D" w14:textId="77777777" w:rsidTr="00AC2741">
        <w:trPr>
          <w:cantSplit/>
          <w:trHeight w:val="78"/>
        </w:trPr>
        <w:tc>
          <w:tcPr>
            <w:tcW w:w="4293" w:type="dxa"/>
            <w:shd w:val="clear" w:color="auto" w:fill="FFFFFF" w:themeFill="background1"/>
            <w:noWrap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093F42BE" w14:textId="77777777" w:rsidR="00F11510" w:rsidRPr="00F11510" w:rsidRDefault="00692877" w:rsidP="00A714E6">
            <w:pPr>
              <w:widowControl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T</w:t>
            </w:r>
            <w:r w:rsidR="00F11510" w:rsidRPr="00F11510">
              <w:rPr>
                <w:rFonts w:ascii="Arial" w:hAnsi="Arial" w:cs="Arial"/>
                <w:sz w:val="20"/>
                <w:lang w:val="en-US"/>
              </w:rPr>
              <w:t>erm debt instruments</w:t>
            </w:r>
          </w:p>
        </w:tc>
        <w:tc>
          <w:tcPr>
            <w:tcW w:w="222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5AF018B6" w14:textId="2F4FAEEE" w:rsidR="00F11510" w:rsidRPr="00F11510" w:rsidRDefault="52C79C6C" w:rsidP="21047B30">
            <w:pPr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609B55CB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26</w:t>
            </w:r>
            <w:r w:rsidR="5C83EAB8" w:rsidRPr="21047B3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185" w:type="dxa"/>
            <w:shd w:val="clear" w:color="auto" w:fill="FFFFFF" w:themeFill="background1"/>
            <w:tcMar>
              <w:top w:w="23" w:type="dxa"/>
              <w:left w:w="57" w:type="dxa"/>
              <w:bottom w:w="23" w:type="dxa"/>
              <w:right w:w="57" w:type="dxa"/>
            </w:tcMar>
            <w:vAlign w:val="bottom"/>
          </w:tcPr>
          <w:p w14:paraId="47F0E5F8" w14:textId="246FE0D3" w:rsidR="00F11510" w:rsidRPr="00F11510" w:rsidRDefault="644646F2" w:rsidP="21047B30">
            <w:pPr>
              <w:jc w:val="center"/>
              <w:rPr>
                <w:rFonts w:ascii="Arial" w:hAnsi="Arial" w:cs="Arial"/>
                <w:sz w:val="20"/>
              </w:rPr>
            </w:pPr>
            <w:r w:rsidRPr="21047B30">
              <w:rPr>
                <w:rFonts w:ascii="Arial" w:hAnsi="Arial" w:cs="Arial"/>
                <w:sz w:val="20"/>
              </w:rPr>
              <w:t>R</w:t>
            </w:r>
            <w:r w:rsidR="139AEECE" w:rsidRPr="21047B30">
              <w:rPr>
                <w:rFonts w:ascii="Arial" w:hAnsi="Arial" w:cs="Arial"/>
                <w:sz w:val="20"/>
              </w:rPr>
              <w:t>0</w:t>
            </w:r>
            <w:r w:rsidR="008E6207" w:rsidRPr="21047B30">
              <w:rPr>
                <w:rFonts w:ascii="Arial" w:hAnsi="Arial" w:cs="Arial"/>
                <w:sz w:val="20"/>
              </w:rPr>
              <w:t>69</w:t>
            </w:r>
            <w:r w:rsidR="44CC7FD0" w:rsidRPr="21047B30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179856CB" w14:textId="77777777" w:rsidR="00A714E6" w:rsidRPr="00A714E6" w:rsidRDefault="00A714E6" w:rsidP="00A714E6">
      <w:pPr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-874" w:hanging="709"/>
        <w:rPr>
          <w:rFonts w:ascii="Arial" w:hAnsi="Arial" w:cs="Arial"/>
          <w:sz w:val="22"/>
          <w:szCs w:val="22"/>
        </w:rPr>
      </w:pPr>
    </w:p>
    <w:p w14:paraId="4A46714D" w14:textId="2E73FC49" w:rsidR="00A714E6" w:rsidRPr="00A714E6" w:rsidRDefault="247661C4" w:rsidP="00905E20">
      <w:pPr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25E866C0" w:rsidRPr="21047B30">
        <w:rPr>
          <w:rFonts w:ascii="Arial" w:hAnsi="Arial" w:cs="Arial"/>
          <w:sz w:val="22"/>
          <w:szCs w:val="22"/>
        </w:rPr>
        <w:t>0470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Subsidiary companies</w:t>
      </w:r>
    </w:p>
    <w:p w14:paraId="0B7582B9" w14:textId="77777777" w:rsidR="00A714E6" w:rsidRDefault="00A714E6" w:rsidP="00A714E6">
      <w:pPr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624AE54" w14:textId="77777777" w:rsidR="00A714E6" w:rsidRPr="00AC2741" w:rsidRDefault="00A714E6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reflect the aggregate amount in respect of dividends received from subsidiary companies.</w:t>
      </w:r>
    </w:p>
    <w:p w14:paraId="38408C0E" w14:textId="77777777" w:rsidR="00A714E6" w:rsidRPr="00A714E6" w:rsidRDefault="00A714E6" w:rsidP="00A714E6">
      <w:pPr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1F49D020" w14:textId="475CED9A" w:rsidR="00A714E6" w:rsidRPr="00A714E6" w:rsidRDefault="0E63B295" w:rsidP="00905E20">
      <w:pPr>
        <w:tabs>
          <w:tab w:val="left" w:pos="709"/>
          <w:tab w:val="left" w:pos="1748"/>
          <w:tab w:val="left" w:pos="2285"/>
          <w:tab w:val="left" w:pos="2890"/>
          <w:tab w:val="left" w:pos="3495"/>
        </w:tabs>
        <w:spacing w:line="259" w:lineRule="auto"/>
        <w:ind w:left="709" w:right="332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0E277FF" w:rsidRPr="21047B30">
        <w:rPr>
          <w:rFonts w:ascii="Arial" w:hAnsi="Arial" w:cs="Arial"/>
          <w:sz w:val="22"/>
          <w:szCs w:val="22"/>
        </w:rPr>
        <w:t>0480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Other</w:t>
      </w:r>
    </w:p>
    <w:p w14:paraId="6DC229B3" w14:textId="77777777" w:rsidR="00AB1D61" w:rsidRDefault="00AB1D61" w:rsidP="00A714E6">
      <w:pPr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4CC69C35" w14:textId="77777777" w:rsidR="00A714E6" w:rsidRPr="00AC2741" w:rsidRDefault="00AB1D61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 xml:space="preserve">This item shall reflect the aggregate amount in respect of dividends received from </w:t>
      </w:r>
      <w:r w:rsidR="00A714E6" w:rsidRPr="00AC2741">
        <w:rPr>
          <w:rFonts w:ascii="Arial" w:hAnsi="Arial"/>
          <w:sz w:val="22"/>
        </w:rPr>
        <w:t>investments</w:t>
      </w:r>
      <w:r w:rsidRPr="00AC2741">
        <w:rPr>
          <w:rFonts w:ascii="Arial" w:hAnsi="Arial"/>
          <w:sz w:val="22"/>
        </w:rPr>
        <w:t xml:space="preserve"> other than investments in subsidiary companies</w:t>
      </w:r>
      <w:r w:rsidR="00A714E6" w:rsidRPr="00AC2741">
        <w:rPr>
          <w:rFonts w:ascii="Arial" w:hAnsi="Arial"/>
          <w:sz w:val="22"/>
        </w:rPr>
        <w:t>.</w:t>
      </w:r>
    </w:p>
    <w:p w14:paraId="7A63718C" w14:textId="77777777" w:rsidR="00A714E6" w:rsidRPr="00A714E6" w:rsidRDefault="00A714E6" w:rsidP="00A714E6">
      <w:pPr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5407EEF6" w14:textId="53141911" w:rsidR="00A714E6" w:rsidRPr="00A714E6" w:rsidRDefault="2FEC2358" w:rsidP="00905E20">
      <w:pPr>
        <w:tabs>
          <w:tab w:val="left" w:pos="709"/>
          <w:tab w:val="left" w:pos="1748"/>
          <w:tab w:val="left" w:pos="2285"/>
          <w:tab w:val="left" w:pos="2890"/>
          <w:tab w:val="left" w:pos="3495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FC7D7EA" w:rsidRPr="21047B30">
        <w:rPr>
          <w:rFonts w:ascii="Arial" w:hAnsi="Arial" w:cs="Arial"/>
          <w:sz w:val="22"/>
          <w:szCs w:val="22"/>
        </w:rPr>
        <w:t>0520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Commodities</w:t>
      </w:r>
    </w:p>
    <w:p w14:paraId="4F672ACF" w14:textId="77777777" w:rsidR="00AB1D61" w:rsidRDefault="00AB1D61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43E22010" w14:textId="77777777" w:rsidR="00AB1D61" w:rsidRPr="00AC2741" w:rsidRDefault="00AB1D61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include any profit or loss resulting from the reporting bank’s trading in commodities.</w:t>
      </w:r>
    </w:p>
    <w:p w14:paraId="54F4EFFC" w14:textId="77777777" w:rsidR="00AB1D61" w:rsidRPr="00AC2741" w:rsidRDefault="00AB1D61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</w:p>
    <w:p w14:paraId="53A77F25" w14:textId="45127F23" w:rsidR="00970D65" w:rsidRPr="00A714E6" w:rsidRDefault="381BC117" w:rsidP="00905E20">
      <w:pPr>
        <w:tabs>
          <w:tab w:val="left" w:pos="709"/>
          <w:tab w:val="left" w:pos="1748"/>
          <w:tab w:val="left" w:pos="2285"/>
          <w:tab w:val="left" w:pos="2890"/>
          <w:tab w:val="left" w:pos="3495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0E7D3D71" w:rsidRPr="21047B30">
        <w:rPr>
          <w:rFonts w:ascii="Arial" w:hAnsi="Arial" w:cs="Arial"/>
          <w:sz w:val="22"/>
          <w:szCs w:val="22"/>
        </w:rPr>
        <w:t>0680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5EEDCAFE" w:rsidRPr="21047B30">
        <w:rPr>
          <w:rFonts w:ascii="Arial" w:hAnsi="Arial" w:cs="Arial"/>
          <w:b/>
          <w:bCs/>
          <w:sz w:val="22"/>
          <w:szCs w:val="22"/>
        </w:rPr>
        <w:t>Staff costs</w:t>
      </w:r>
    </w:p>
    <w:p w14:paraId="5BC59E28" w14:textId="77777777" w:rsidR="00970D65" w:rsidRDefault="00970D6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47515E11" w14:textId="77777777" w:rsidR="00970D65" w:rsidRPr="00AC2741" w:rsidRDefault="00970D65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include any relevant amount in respect of-</w:t>
      </w:r>
    </w:p>
    <w:p w14:paraId="17927D7B" w14:textId="77777777" w:rsidR="00970D65" w:rsidRDefault="00970D65" w:rsidP="00970D65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69E4A036" w14:textId="77777777" w:rsidR="00970D65" w:rsidRDefault="00970D65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970D65">
        <w:rPr>
          <w:rFonts w:ascii="Arial" w:hAnsi="Arial" w:cs="Arial"/>
          <w:sz w:val="22"/>
          <w:szCs w:val="22"/>
        </w:rPr>
        <w:t>salaries and wages</w:t>
      </w:r>
      <w:r>
        <w:rPr>
          <w:rFonts w:ascii="Arial" w:hAnsi="Arial" w:cs="Arial"/>
          <w:sz w:val="22"/>
          <w:szCs w:val="22"/>
        </w:rPr>
        <w:t xml:space="preserve"> for staff;</w:t>
      </w:r>
    </w:p>
    <w:p w14:paraId="60E45057" w14:textId="77777777" w:rsidR="00970D65" w:rsidRDefault="00970D65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970D65">
        <w:rPr>
          <w:rFonts w:ascii="Arial" w:hAnsi="Arial" w:cs="Arial"/>
          <w:sz w:val="22"/>
          <w:szCs w:val="22"/>
        </w:rPr>
        <w:t>post retirement benefits</w:t>
      </w:r>
      <w:r>
        <w:rPr>
          <w:rFonts w:ascii="Arial" w:hAnsi="Arial" w:cs="Arial"/>
          <w:sz w:val="22"/>
          <w:szCs w:val="22"/>
        </w:rPr>
        <w:t>;</w:t>
      </w:r>
    </w:p>
    <w:p w14:paraId="2013E7DD" w14:textId="77777777" w:rsidR="00970D65" w:rsidRDefault="00970D65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970D65">
        <w:rPr>
          <w:rFonts w:ascii="Arial" w:hAnsi="Arial" w:cs="Arial"/>
          <w:sz w:val="22"/>
          <w:szCs w:val="22"/>
        </w:rPr>
        <w:t>training costs</w:t>
      </w:r>
      <w:r>
        <w:rPr>
          <w:rFonts w:ascii="Arial" w:hAnsi="Arial" w:cs="Arial"/>
          <w:sz w:val="22"/>
          <w:szCs w:val="22"/>
        </w:rPr>
        <w:t>;</w:t>
      </w:r>
    </w:p>
    <w:p w14:paraId="04BAD717" w14:textId="77777777" w:rsidR="00970D65" w:rsidRDefault="00970D65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970D65">
        <w:rPr>
          <w:rFonts w:ascii="Arial" w:hAnsi="Arial" w:cs="Arial"/>
          <w:sz w:val="22"/>
          <w:szCs w:val="22"/>
        </w:rPr>
        <w:t>costs paid for contractors</w:t>
      </w:r>
      <w:r>
        <w:rPr>
          <w:rFonts w:ascii="Arial" w:hAnsi="Arial" w:cs="Arial"/>
          <w:sz w:val="22"/>
          <w:szCs w:val="22"/>
        </w:rPr>
        <w:t>;</w:t>
      </w:r>
    </w:p>
    <w:p w14:paraId="654C64AE" w14:textId="77777777" w:rsidR="00970D65" w:rsidRDefault="00970D65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970D65">
        <w:rPr>
          <w:rFonts w:ascii="Arial" w:hAnsi="Arial" w:cs="Arial"/>
          <w:sz w:val="22"/>
          <w:szCs w:val="22"/>
        </w:rPr>
        <w:t>temporary staff costs</w:t>
      </w:r>
      <w:r>
        <w:rPr>
          <w:rFonts w:ascii="Arial" w:hAnsi="Arial" w:cs="Arial"/>
          <w:sz w:val="22"/>
          <w:szCs w:val="22"/>
        </w:rPr>
        <w:t>;</w:t>
      </w:r>
      <w:r w:rsidRPr="00970D65">
        <w:rPr>
          <w:rFonts w:ascii="Arial" w:hAnsi="Arial" w:cs="Arial"/>
          <w:sz w:val="22"/>
          <w:szCs w:val="22"/>
        </w:rPr>
        <w:t xml:space="preserve"> and </w:t>
      </w:r>
    </w:p>
    <w:p w14:paraId="4C0F6BCC" w14:textId="77777777" w:rsidR="00970D65" w:rsidRPr="00970D65" w:rsidRDefault="001B66CE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employee share-</w:t>
      </w:r>
      <w:r w:rsidR="00970D65" w:rsidRPr="00970D65">
        <w:rPr>
          <w:rFonts w:ascii="Arial" w:hAnsi="Arial" w:cs="Arial"/>
          <w:sz w:val="22"/>
          <w:szCs w:val="22"/>
        </w:rPr>
        <w:t>based payment expenses</w:t>
      </w:r>
      <w:r w:rsidR="00970D65">
        <w:rPr>
          <w:rFonts w:ascii="Arial" w:hAnsi="Arial" w:cs="Arial"/>
          <w:sz w:val="22"/>
          <w:szCs w:val="22"/>
        </w:rPr>
        <w:t>.</w:t>
      </w:r>
    </w:p>
    <w:p w14:paraId="06A74CD3" w14:textId="77777777" w:rsidR="00970D65" w:rsidRPr="00970D65" w:rsidRDefault="00970D6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5B3AFAB7" w14:textId="71A43302" w:rsidR="00A714E6" w:rsidRPr="00A714E6" w:rsidRDefault="766C0995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4C005D4F" w:rsidRPr="21047B30">
        <w:rPr>
          <w:rFonts w:ascii="Arial" w:hAnsi="Arial" w:cs="Arial"/>
          <w:sz w:val="22"/>
          <w:szCs w:val="22"/>
        </w:rPr>
        <w:t>0690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Computer processing</w:t>
      </w:r>
    </w:p>
    <w:p w14:paraId="00B123F0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26BC5F6B" w14:textId="77777777" w:rsidR="00A714E6" w:rsidRPr="00AC2741" w:rsidRDefault="00AB1D61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 xml:space="preserve">This item shall include any amount relating to </w:t>
      </w:r>
      <w:r w:rsidR="00A714E6" w:rsidRPr="00AC2741">
        <w:rPr>
          <w:rFonts w:ascii="Arial" w:hAnsi="Arial"/>
          <w:sz w:val="22"/>
        </w:rPr>
        <w:t xml:space="preserve">depreciation </w:t>
      </w:r>
      <w:r w:rsidRPr="00AC2741">
        <w:rPr>
          <w:rFonts w:ascii="Arial" w:hAnsi="Arial"/>
          <w:sz w:val="22"/>
        </w:rPr>
        <w:t>in respect of</w:t>
      </w:r>
      <w:r w:rsidR="00A714E6" w:rsidRPr="00AC2741">
        <w:rPr>
          <w:rFonts w:ascii="Arial" w:hAnsi="Arial"/>
          <w:sz w:val="22"/>
        </w:rPr>
        <w:t xml:space="preserve"> computer </w:t>
      </w:r>
      <w:r w:rsidR="00A714E6" w:rsidRPr="00AC2741">
        <w:rPr>
          <w:rFonts w:ascii="Arial" w:hAnsi="Arial"/>
          <w:sz w:val="22"/>
        </w:rPr>
        <w:lastRenderedPageBreak/>
        <w:t>equipment</w:t>
      </w:r>
      <w:r w:rsidRPr="00AC2741">
        <w:rPr>
          <w:rFonts w:ascii="Arial" w:hAnsi="Arial"/>
          <w:sz w:val="22"/>
        </w:rPr>
        <w:t>.</w:t>
      </w:r>
    </w:p>
    <w:p w14:paraId="23A54C50" w14:textId="77777777" w:rsid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176D6023" w14:textId="678B4444" w:rsidR="00CF3053" w:rsidRPr="00A714E6" w:rsidRDefault="1C578483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19CAD09" w:rsidRPr="21047B30">
        <w:rPr>
          <w:rFonts w:ascii="Arial" w:hAnsi="Arial" w:cs="Arial"/>
          <w:sz w:val="22"/>
          <w:szCs w:val="22"/>
        </w:rPr>
        <w:t>0700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27D83C5C" w:rsidRPr="21047B30">
        <w:rPr>
          <w:rFonts w:ascii="Arial" w:hAnsi="Arial" w:cs="Arial"/>
          <w:b/>
          <w:bCs/>
          <w:sz w:val="22"/>
          <w:szCs w:val="22"/>
        </w:rPr>
        <w:t>Communication and travel</w:t>
      </w:r>
    </w:p>
    <w:p w14:paraId="5A0DC9FC" w14:textId="77777777" w:rsidR="00970D65" w:rsidRDefault="00970D6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5E0AB1A2" w14:textId="77777777" w:rsidR="00CF3053" w:rsidRPr="00CF3053" w:rsidRDefault="00CF3053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 w:cs="Arial"/>
          <w:sz w:val="22"/>
          <w:szCs w:val="22"/>
        </w:rPr>
      </w:pPr>
      <w:r w:rsidRPr="00AC2741">
        <w:rPr>
          <w:rFonts w:ascii="Arial" w:hAnsi="Arial"/>
          <w:sz w:val="22"/>
        </w:rPr>
        <w:t>This</w:t>
      </w:r>
      <w:r w:rsidRPr="00CF3053">
        <w:rPr>
          <w:rFonts w:ascii="Arial" w:hAnsi="Arial" w:cs="Arial"/>
          <w:sz w:val="22"/>
          <w:szCs w:val="22"/>
        </w:rPr>
        <w:t xml:space="preserve"> item shall include any relevant amount in respect of-</w:t>
      </w:r>
    </w:p>
    <w:p w14:paraId="5B4D775B" w14:textId="77777777" w:rsidR="00CF3053" w:rsidRDefault="00CF3053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45E8C04A" w14:textId="77777777" w:rsidR="00CF3053" w:rsidRDefault="00CF3053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F3053">
        <w:rPr>
          <w:rFonts w:ascii="Arial" w:hAnsi="Arial" w:cs="Arial"/>
          <w:sz w:val="22"/>
          <w:szCs w:val="22"/>
        </w:rPr>
        <w:t>telecommunication costs</w:t>
      </w:r>
      <w:r>
        <w:rPr>
          <w:rFonts w:ascii="Arial" w:hAnsi="Arial" w:cs="Arial"/>
          <w:sz w:val="22"/>
          <w:szCs w:val="22"/>
        </w:rPr>
        <w:t>;</w:t>
      </w:r>
    </w:p>
    <w:p w14:paraId="7ABA1236" w14:textId="77777777" w:rsidR="00CF3053" w:rsidRDefault="00CF3053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F3053">
        <w:rPr>
          <w:rFonts w:ascii="Arial" w:hAnsi="Arial" w:cs="Arial"/>
          <w:sz w:val="22"/>
          <w:szCs w:val="22"/>
        </w:rPr>
        <w:t>local and foreign travel costs</w:t>
      </w:r>
      <w:r>
        <w:rPr>
          <w:rFonts w:ascii="Arial" w:hAnsi="Arial" w:cs="Arial"/>
          <w:sz w:val="22"/>
          <w:szCs w:val="22"/>
        </w:rPr>
        <w:t>;</w:t>
      </w:r>
      <w:r w:rsidRPr="00CF3053">
        <w:rPr>
          <w:rFonts w:ascii="Arial" w:hAnsi="Arial" w:cs="Arial"/>
          <w:sz w:val="22"/>
          <w:szCs w:val="22"/>
        </w:rPr>
        <w:t xml:space="preserve"> </w:t>
      </w:r>
    </w:p>
    <w:p w14:paraId="3B6E34CD" w14:textId="77777777" w:rsidR="00F61D79" w:rsidRDefault="00CF3053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F3053">
        <w:rPr>
          <w:rFonts w:ascii="Arial" w:hAnsi="Arial" w:cs="Arial"/>
          <w:sz w:val="22"/>
          <w:szCs w:val="22"/>
        </w:rPr>
        <w:t>postage and freight costs</w:t>
      </w:r>
      <w:r w:rsidR="00F61D79">
        <w:rPr>
          <w:rFonts w:ascii="Arial" w:hAnsi="Arial" w:cs="Arial"/>
          <w:sz w:val="22"/>
          <w:szCs w:val="22"/>
        </w:rPr>
        <w:t>;</w:t>
      </w:r>
    </w:p>
    <w:p w14:paraId="4089EF02" w14:textId="77777777" w:rsidR="00F61D79" w:rsidRDefault="00F61D79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vehicle depreciation costs</w:t>
      </w:r>
      <w:r>
        <w:rPr>
          <w:rFonts w:ascii="Arial" w:hAnsi="Arial" w:cs="Arial"/>
          <w:sz w:val="22"/>
          <w:szCs w:val="22"/>
        </w:rPr>
        <w:t>; and</w:t>
      </w:r>
    </w:p>
    <w:p w14:paraId="322B056E" w14:textId="77777777" w:rsidR="00970D65" w:rsidRDefault="00F61D79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vehicle operating lease charges</w:t>
      </w:r>
      <w:r>
        <w:rPr>
          <w:rFonts w:ascii="Arial" w:hAnsi="Arial" w:cs="Arial"/>
          <w:sz w:val="22"/>
          <w:szCs w:val="22"/>
        </w:rPr>
        <w:t>.</w:t>
      </w:r>
    </w:p>
    <w:p w14:paraId="5FD5F148" w14:textId="77777777" w:rsidR="001B1D89" w:rsidRDefault="001B1D89" w:rsidP="001B1D89">
      <w:pPr>
        <w:pStyle w:val="Header"/>
        <w:tabs>
          <w:tab w:val="left" w:pos="1276"/>
          <w:tab w:val="left" w:pos="1748"/>
          <w:tab w:val="left" w:pos="2285"/>
          <w:tab w:val="left" w:pos="2890"/>
        </w:tabs>
        <w:suppressAutoHyphens/>
        <w:ind w:left="1276" w:right="332"/>
        <w:jc w:val="both"/>
        <w:rPr>
          <w:rFonts w:ascii="Arial" w:hAnsi="Arial" w:cs="Arial"/>
          <w:sz w:val="22"/>
          <w:szCs w:val="22"/>
        </w:rPr>
      </w:pPr>
    </w:p>
    <w:p w14:paraId="30ACFADD" w14:textId="4345D700" w:rsidR="00CF3053" w:rsidRPr="00A714E6" w:rsidRDefault="75F6CF76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06B43203" w:rsidRPr="21047B30">
        <w:rPr>
          <w:rFonts w:ascii="Arial" w:hAnsi="Arial" w:cs="Arial"/>
          <w:sz w:val="22"/>
          <w:szCs w:val="22"/>
        </w:rPr>
        <w:t>0710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284A801B" w:rsidRPr="21047B30">
        <w:rPr>
          <w:rFonts w:ascii="Arial" w:hAnsi="Arial" w:cs="Arial"/>
          <w:b/>
          <w:bCs/>
          <w:sz w:val="22"/>
          <w:szCs w:val="22"/>
        </w:rPr>
        <w:t>Occupation and accommodation</w:t>
      </w:r>
    </w:p>
    <w:p w14:paraId="7720AD20" w14:textId="77777777" w:rsidR="00CF3053" w:rsidRDefault="00CF3053" w:rsidP="00CF3053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B9E9159" w14:textId="77777777" w:rsidR="00CF3053" w:rsidRPr="00AC2741" w:rsidRDefault="00CF3053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include any relevant amount in respect of-</w:t>
      </w:r>
    </w:p>
    <w:p w14:paraId="4D3ACC63" w14:textId="77777777" w:rsidR="00CF3053" w:rsidRPr="00AC2741" w:rsidRDefault="00CF3053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</w:p>
    <w:p w14:paraId="63BFCFA0" w14:textId="77777777" w:rsidR="00CA0404" w:rsidRDefault="00CA0404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A0404">
        <w:rPr>
          <w:rFonts w:ascii="Arial" w:hAnsi="Arial" w:cs="Arial"/>
          <w:sz w:val="22"/>
          <w:szCs w:val="22"/>
        </w:rPr>
        <w:t>external rental costs</w:t>
      </w:r>
      <w:r>
        <w:rPr>
          <w:rFonts w:ascii="Arial" w:hAnsi="Arial" w:cs="Arial"/>
          <w:sz w:val="22"/>
          <w:szCs w:val="22"/>
        </w:rPr>
        <w:t>;</w:t>
      </w:r>
    </w:p>
    <w:p w14:paraId="4D9BC00A" w14:textId="77777777" w:rsidR="00CA0404" w:rsidRDefault="00CA0404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A0404">
        <w:rPr>
          <w:rFonts w:ascii="Arial" w:hAnsi="Arial" w:cs="Arial"/>
          <w:sz w:val="22"/>
          <w:szCs w:val="22"/>
        </w:rPr>
        <w:t>wear and tear on leasehold properties and improvements</w:t>
      </w:r>
      <w:r>
        <w:rPr>
          <w:rFonts w:ascii="Arial" w:hAnsi="Arial" w:cs="Arial"/>
          <w:sz w:val="22"/>
          <w:szCs w:val="22"/>
        </w:rPr>
        <w:t>;</w:t>
      </w:r>
    </w:p>
    <w:p w14:paraId="3DB47BB2" w14:textId="77777777" w:rsidR="00CA0404" w:rsidRDefault="00CA0404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A0404">
        <w:rPr>
          <w:rFonts w:ascii="Arial" w:hAnsi="Arial" w:cs="Arial"/>
          <w:sz w:val="22"/>
          <w:szCs w:val="22"/>
        </w:rPr>
        <w:t>related operating lease charges</w:t>
      </w:r>
      <w:r>
        <w:rPr>
          <w:rFonts w:ascii="Arial" w:hAnsi="Arial" w:cs="Arial"/>
          <w:sz w:val="22"/>
          <w:szCs w:val="22"/>
        </w:rPr>
        <w:t>;</w:t>
      </w:r>
      <w:r w:rsidRPr="00CA0404">
        <w:rPr>
          <w:rFonts w:ascii="Arial" w:hAnsi="Arial" w:cs="Arial"/>
          <w:sz w:val="22"/>
          <w:szCs w:val="22"/>
        </w:rPr>
        <w:t xml:space="preserve"> and </w:t>
      </w:r>
    </w:p>
    <w:p w14:paraId="4E5356FB" w14:textId="77777777" w:rsidR="00CF3053" w:rsidRPr="00CA0404" w:rsidRDefault="00CA0404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CA0404">
        <w:rPr>
          <w:rFonts w:ascii="Arial" w:hAnsi="Arial" w:cs="Arial"/>
          <w:sz w:val="22"/>
          <w:szCs w:val="22"/>
        </w:rPr>
        <w:t>other occupation and accommodation costs</w:t>
      </w:r>
      <w:r>
        <w:rPr>
          <w:rFonts w:ascii="Arial" w:hAnsi="Arial" w:cs="Arial"/>
          <w:sz w:val="22"/>
          <w:szCs w:val="22"/>
        </w:rPr>
        <w:t>.</w:t>
      </w:r>
    </w:p>
    <w:p w14:paraId="6E3CBE29" w14:textId="77777777" w:rsidR="00CF3053" w:rsidRDefault="00CF3053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2B582913" w14:textId="6955FDD4" w:rsidR="00CA0404" w:rsidRPr="00A714E6" w:rsidRDefault="114D0264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7DFBDA07" w:rsidRPr="21047B30">
        <w:rPr>
          <w:rFonts w:ascii="Arial" w:hAnsi="Arial" w:cs="Arial"/>
          <w:sz w:val="22"/>
          <w:szCs w:val="22"/>
        </w:rPr>
        <w:t>0730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284A801B" w:rsidRPr="21047B30">
        <w:rPr>
          <w:rFonts w:ascii="Arial" w:hAnsi="Arial" w:cs="Arial"/>
          <w:b/>
          <w:bCs/>
          <w:sz w:val="22"/>
          <w:szCs w:val="22"/>
        </w:rPr>
        <w:t>Fees and insurances</w:t>
      </w:r>
    </w:p>
    <w:p w14:paraId="702C933E" w14:textId="77777777" w:rsidR="00CA0404" w:rsidRPr="00AC2741" w:rsidRDefault="00CA0404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</w:p>
    <w:p w14:paraId="7919AD74" w14:textId="77777777" w:rsidR="00BA5F32" w:rsidRPr="00AC2741" w:rsidRDefault="00CA0404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include any relevant amount in respect of</w:t>
      </w:r>
      <w:r w:rsidR="00BA5F32" w:rsidRPr="00AC2741">
        <w:rPr>
          <w:rFonts w:ascii="Arial" w:hAnsi="Arial"/>
          <w:sz w:val="22"/>
        </w:rPr>
        <w:t xml:space="preserve"> fee and insurance costs but not any amount in respect of-</w:t>
      </w:r>
    </w:p>
    <w:p w14:paraId="692025C3" w14:textId="77777777" w:rsidR="00BA5F32" w:rsidRPr="00AC2741" w:rsidRDefault="00BA5F32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</w:p>
    <w:p w14:paraId="1B66DC54" w14:textId="70F503F5" w:rsidR="00BA5F32" w:rsidRPr="001B1D89" w:rsidRDefault="00BA5F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28D8A3A7">
        <w:rPr>
          <w:rFonts w:ascii="Arial" w:hAnsi="Arial" w:cs="Arial"/>
          <w:sz w:val="22"/>
          <w:szCs w:val="22"/>
        </w:rPr>
        <w:t xml:space="preserve">fees paid for auditing services, which fees shall be included in </w:t>
      </w:r>
      <w:r w:rsidR="0F37499D" w:rsidRPr="28D8A3A7">
        <w:rPr>
          <w:rFonts w:ascii="Arial" w:hAnsi="Arial" w:cs="Arial"/>
          <w:sz w:val="22"/>
          <w:szCs w:val="22"/>
        </w:rPr>
        <w:t>R</w:t>
      </w:r>
      <w:r w:rsidR="3FE82312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75</w:t>
      </w:r>
      <w:r w:rsidR="6B282C29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 xml:space="preserve">; </w:t>
      </w:r>
      <w:r w:rsidR="001B3C0C" w:rsidRPr="28D8A3A7">
        <w:rPr>
          <w:rFonts w:ascii="Arial" w:hAnsi="Arial" w:cs="Arial"/>
          <w:sz w:val="22"/>
          <w:szCs w:val="22"/>
        </w:rPr>
        <w:t>or</w:t>
      </w:r>
    </w:p>
    <w:p w14:paraId="541F53D0" w14:textId="2D28334B" w:rsidR="00CA0404" w:rsidRPr="00BA5F32" w:rsidRDefault="00BA5F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28D8A3A7">
        <w:rPr>
          <w:rFonts w:ascii="Arial" w:hAnsi="Arial" w:cs="Arial"/>
          <w:sz w:val="22"/>
          <w:szCs w:val="22"/>
        </w:rPr>
        <w:t xml:space="preserve">direct fees and commissions paid in the generation of income, which fees and commissions shall be included in </w:t>
      </w:r>
      <w:r w:rsidR="4C34C0A0" w:rsidRPr="28D8A3A7">
        <w:rPr>
          <w:rFonts w:ascii="Arial" w:hAnsi="Arial" w:cs="Arial"/>
          <w:sz w:val="22"/>
          <w:szCs w:val="22"/>
        </w:rPr>
        <w:t>R</w:t>
      </w:r>
      <w:r w:rsidR="45F29D31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36</w:t>
      </w:r>
      <w:r w:rsidR="62AD13D4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.</w:t>
      </w:r>
    </w:p>
    <w:p w14:paraId="50DF2F79" w14:textId="77777777" w:rsidR="00CA0404" w:rsidRDefault="00D62F0C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D2D17CA" w14:textId="22F79E43" w:rsidR="00B67D32" w:rsidRPr="00A714E6" w:rsidRDefault="3EBAD67B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208C9D91" w:rsidRPr="21047B30">
        <w:rPr>
          <w:rFonts w:ascii="Arial" w:hAnsi="Arial" w:cs="Arial"/>
          <w:sz w:val="22"/>
          <w:szCs w:val="22"/>
        </w:rPr>
        <w:t>0740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30DA8580" w:rsidRPr="21047B30">
        <w:rPr>
          <w:rFonts w:ascii="Arial" w:hAnsi="Arial" w:cs="Arial"/>
          <w:b/>
          <w:bCs/>
          <w:sz w:val="22"/>
          <w:szCs w:val="22"/>
        </w:rPr>
        <w:t>Office equipment and consumables</w:t>
      </w:r>
    </w:p>
    <w:p w14:paraId="65F66A43" w14:textId="77777777" w:rsidR="00B67D32" w:rsidRDefault="00B67D32" w:rsidP="00B67D32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95769ED" w14:textId="77777777" w:rsidR="00D24C9E" w:rsidRPr="00AC2741" w:rsidRDefault="00B67D32" w:rsidP="00AC2741">
      <w:pPr>
        <w:tabs>
          <w:tab w:val="left" w:pos="-56"/>
          <w:tab w:val="left" w:pos="1748"/>
          <w:tab w:val="left" w:pos="2285"/>
          <w:tab w:val="left" w:pos="2890"/>
        </w:tabs>
        <w:suppressAutoHyphens/>
        <w:ind w:left="709" w:right="283"/>
        <w:jc w:val="both"/>
        <w:rPr>
          <w:rFonts w:ascii="Arial" w:hAnsi="Arial"/>
          <w:sz w:val="22"/>
        </w:rPr>
      </w:pPr>
      <w:r w:rsidRPr="00AC2741">
        <w:rPr>
          <w:rFonts w:ascii="Arial" w:hAnsi="Arial"/>
          <w:sz w:val="22"/>
        </w:rPr>
        <w:t>This item shall include any relevant amount in respect of-</w:t>
      </w:r>
    </w:p>
    <w:p w14:paraId="69877DEA" w14:textId="77777777" w:rsidR="00B67D32" w:rsidRDefault="00B67D32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4187D4A3" w14:textId="31E9B42B" w:rsidR="00B67D32" w:rsidRPr="001B1D89" w:rsidRDefault="00B67D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depreciation for furniture and other equipment</w:t>
      </w:r>
      <w:r>
        <w:rPr>
          <w:rFonts w:ascii="Arial" w:hAnsi="Arial" w:cs="Arial"/>
          <w:sz w:val="22"/>
          <w:szCs w:val="22"/>
        </w:rPr>
        <w:t>;</w:t>
      </w:r>
    </w:p>
    <w:p w14:paraId="678C66E9" w14:textId="61E71C5F" w:rsidR="00B67D32" w:rsidRPr="001B1D89" w:rsidRDefault="00B67D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operating lease charges for furniture and other equipment</w:t>
      </w:r>
      <w:r>
        <w:rPr>
          <w:rFonts w:ascii="Arial" w:hAnsi="Arial" w:cs="Arial"/>
          <w:sz w:val="22"/>
          <w:szCs w:val="22"/>
        </w:rPr>
        <w:t>;</w:t>
      </w:r>
    </w:p>
    <w:p w14:paraId="24B38756" w14:textId="721ED0AA" w:rsidR="00B67D32" w:rsidRPr="001B1D89" w:rsidRDefault="00B67D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stationery and printing costs</w:t>
      </w:r>
      <w:r>
        <w:rPr>
          <w:rFonts w:ascii="Arial" w:hAnsi="Arial" w:cs="Arial"/>
          <w:sz w:val="22"/>
          <w:szCs w:val="22"/>
        </w:rPr>
        <w:t>;</w:t>
      </w:r>
      <w:r w:rsidRPr="00B67D32">
        <w:rPr>
          <w:rFonts w:ascii="Arial" w:hAnsi="Arial" w:cs="Arial"/>
          <w:sz w:val="22"/>
          <w:szCs w:val="22"/>
        </w:rPr>
        <w:t xml:space="preserve"> and </w:t>
      </w:r>
    </w:p>
    <w:p w14:paraId="165BB940" w14:textId="77777777" w:rsidR="00D24C9E" w:rsidRPr="00B67D32" w:rsidRDefault="00B67D32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B67D32">
        <w:rPr>
          <w:rFonts w:ascii="Arial" w:hAnsi="Arial" w:cs="Arial"/>
          <w:sz w:val="22"/>
          <w:szCs w:val="22"/>
        </w:rPr>
        <w:t>other office equipment or office consumable cost</w:t>
      </w:r>
      <w:r>
        <w:rPr>
          <w:rFonts w:ascii="Arial" w:hAnsi="Arial" w:cs="Arial"/>
          <w:sz w:val="22"/>
          <w:szCs w:val="22"/>
        </w:rPr>
        <w:t>.</w:t>
      </w:r>
    </w:p>
    <w:p w14:paraId="57DE78E8" w14:textId="77777777" w:rsidR="00B67D32" w:rsidRDefault="00B67D32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0CD14004" w14:textId="107F2791" w:rsidR="00EF54FD" w:rsidRPr="00A714E6" w:rsidRDefault="05D60241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18A76A2E" w:rsidRPr="21047B30">
        <w:rPr>
          <w:rFonts w:ascii="Arial" w:hAnsi="Arial" w:cs="Arial"/>
          <w:sz w:val="22"/>
          <w:szCs w:val="22"/>
        </w:rPr>
        <w:t>0750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3F725FC0" w:rsidRPr="21047B30">
        <w:rPr>
          <w:rFonts w:ascii="Arial" w:hAnsi="Arial" w:cs="Arial"/>
          <w:b/>
          <w:bCs/>
          <w:sz w:val="22"/>
          <w:szCs w:val="22"/>
        </w:rPr>
        <w:t>Auditors remuneration</w:t>
      </w:r>
    </w:p>
    <w:p w14:paraId="529183DD" w14:textId="77777777" w:rsidR="00EF54FD" w:rsidRDefault="00EF54FD" w:rsidP="00EF54FD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37C87C8" w14:textId="77777777" w:rsidR="00EF54FD" w:rsidRPr="00AC2741" w:rsidRDefault="00EF54FD" w:rsidP="00AC2741">
      <w:pPr>
        <w:pStyle w:val="Header"/>
        <w:suppressAutoHyphens/>
        <w:ind w:left="709" w:right="332"/>
        <w:jc w:val="both"/>
        <w:rPr>
          <w:rFonts w:ascii="Arial" w:hAnsi="Arial"/>
          <w:sz w:val="22"/>
        </w:rPr>
      </w:pPr>
      <w:r w:rsidRPr="00EF54FD">
        <w:rPr>
          <w:rFonts w:ascii="Arial" w:hAnsi="Arial" w:cs="Arial"/>
          <w:sz w:val="22"/>
          <w:szCs w:val="22"/>
        </w:rPr>
        <w:t>T</w:t>
      </w:r>
      <w:r w:rsidRPr="00AC2741">
        <w:rPr>
          <w:rFonts w:ascii="Arial" w:hAnsi="Arial"/>
          <w:sz w:val="22"/>
        </w:rPr>
        <w:t>his item shall include any relevant amount in respect of remuneration paid to auditors for audit services but not any fees paid to auditors for services other than audit services.</w:t>
      </w:r>
    </w:p>
    <w:p w14:paraId="4B71DCF8" w14:textId="77777777" w:rsidR="00EF54FD" w:rsidRDefault="00EF54FD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6A3703B6" w14:textId="791D9421" w:rsidR="00001B46" w:rsidRPr="00A714E6" w:rsidRDefault="12BC50D9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left="709" w:right="332" w:hanging="709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07910F64" w:rsidRPr="21047B30">
        <w:rPr>
          <w:rFonts w:ascii="Arial" w:hAnsi="Arial" w:cs="Arial"/>
          <w:sz w:val="22"/>
          <w:szCs w:val="22"/>
        </w:rPr>
        <w:t>0760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3A64CD79" w:rsidRPr="21047B30">
        <w:rPr>
          <w:rFonts w:ascii="Arial" w:hAnsi="Arial" w:cs="Arial"/>
          <w:b/>
          <w:bCs/>
          <w:sz w:val="22"/>
          <w:szCs w:val="22"/>
        </w:rPr>
        <w:t>Other</w:t>
      </w:r>
    </w:p>
    <w:p w14:paraId="5B96535A" w14:textId="77777777" w:rsidR="00001B46" w:rsidRDefault="00001B46" w:rsidP="00001B4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10895AA" w14:textId="77777777" w:rsidR="00001B46" w:rsidRDefault="00001B46" w:rsidP="00001B4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00001B46">
        <w:rPr>
          <w:rFonts w:ascii="Arial" w:hAnsi="Arial" w:cs="Arial"/>
          <w:sz w:val="22"/>
          <w:szCs w:val="22"/>
        </w:rPr>
        <w:t>This item shall include any relevant amount in respect of</w:t>
      </w:r>
      <w:r>
        <w:rPr>
          <w:rFonts w:ascii="Arial" w:hAnsi="Arial" w:cs="Arial"/>
          <w:sz w:val="22"/>
          <w:szCs w:val="22"/>
        </w:rPr>
        <w:t>-</w:t>
      </w:r>
    </w:p>
    <w:p w14:paraId="316258CD" w14:textId="77777777" w:rsidR="00001B46" w:rsidRDefault="00001B46" w:rsidP="00001B4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77529890" w14:textId="54ECE639" w:rsidR="00001B46" w:rsidRPr="001B1D89" w:rsidRDefault="00C5637C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share-</w:t>
      </w:r>
      <w:r w:rsidR="00001B46" w:rsidRPr="00001B46">
        <w:rPr>
          <w:rFonts w:ascii="Arial" w:hAnsi="Arial" w:cs="Arial"/>
          <w:sz w:val="22"/>
          <w:szCs w:val="22"/>
        </w:rPr>
        <w:t>based payment costs relating to BEE schemes</w:t>
      </w:r>
      <w:r w:rsidR="00001B46">
        <w:rPr>
          <w:rFonts w:ascii="Arial" w:hAnsi="Arial" w:cs="Arial"/>
          <w:sz w:val="22"/>
          <w:szCs w:val="22"/>
        </w:rPr>
        <w:t>;</w:t>
      </w:r>
    </w:p>
    <w:p w14:paraId="2B26F0C9" w14:textId="13CA9DC7" w:rsidR="00001B46" w:rsidRPr="001B1D89" w:rsidRDefault="00001B46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001B46">
        <w:rPr>
          <w:rFonts w:ascii="Arial" w:hAnsi="Arial" w:cs="Arial"/>
          <w:sz w:val="22"/>
          <w:szCs w:val="22"/>
        </w:rPr>
        <w:t>joint venture fees</w:t>
      </w:r>
      <w:r>
        <w:rPr>
          <w:rFonts w:ascii="Arial" w:hAnsi="Arial" w:cs="Arial"/>
          <w:sz w:val="22"/>
          <w:szCs w:val="22"/>
        </w:rPr>
        <w:t>;</w:t>
      </w:r>
    </w:p>
    <w:p w14:paraId="0BDDABC7" w14:textId="5C2BC88A" w:rsidR="00001B46" w:rsidRPr="001B1D89" w:rsidRDefault="00001B46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001B46">
        <w:rPr>
          <w:rFonts w:ascii="Arial" w:hAnsi="Arial" w:cs="Arial"/>
          <w:sz w:val="22"/>
          <w:szCs w:val="22"/>
        </w:rPr>
        <w:t>deficiency</w:t>
      </w:r>
      <w:r>
        <w:rPr>
          <w:rFonts w:ascii="Arial" w:hAnsi="Arial" w:cs="Arial"/>
          <w:sz w:val="22"/>
          <w:szCs w:val="22"/>
        </w:rPr>
        <w:t>;</w:t>
      </w:r>
    </w:p>
    <w:p w14:paraId="57880105" w14:textId="08F25DE1" w:rsidR="00001B46" w:rsidRPr="001B1D89" w:rsidRDefault="00001B46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001B46">
        <w:rPr>
          <w:rFonts w:ascii="Arial" w:hAnsi="Arial" w:cs="Arial"/>
          <w:sz w:val="22"/>
          <w:szCs w:val="22"/>
        </w:rPr>
        <w:t>theft and fraud</w:t>
      </w:r>
      <w:r>
        <w:rPr>
          <w:rFonts w:ascii="Arial" w:hAnsi="Arial" w:cs="Arial"/>
          <w:sz w:val="22"/>
          <w:szCs w:val="22"/>
        </w:rPr>
        <w:t xml:space="preserve"> </w:t>
      </w:r>
      <w:r w:rsidRPr="00001B46">
        <w:rPr>
          <w:rFonts w:ascii="Arial" w:hAnsi="Arial" w:cs="Arial"/>
          <w:sz w:val="22"/>
          <w:szCs w:val="22"/>
        </w:rPr>
        <w:t>expenditure</w:t>
      </w:r>
      <w:r>
        <w:rPr>
          <w:rFonts w:ascii="Arial" w:hAnsi="Arial" w:cs="Arial"/>
          <w:sz w:val="22"/>
          <w:szCs w:val="22"/>
        </w:rPr>
        <w:t>;</w:t>
      </w:r>
    </w:p>
    <w:p w14:paraId="58351B77" w14:textId="6F96064C" w:rsidR="00001B46" w:rsidRPr="001B1D89" w:rsidRDefault="00001B46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00001B46">
        <w:rPr>
          <w:rFonts w:ascii="Arial" w:hAnsi="Arial" w:cs="Arial"/>
          <w:sz w:val="22"/>
          <w:szCs w:val="22"/>
        </w:rPr>
        <w:t xml:space="preserve">maintenance costs </w:t>
      </w:r>
      <w:r>
        <w:rPr>
          <w:rFonts w:ascii="Arial" w:hAnsi="Arial" w:cs="Arial"/>
          <w:sz w:val="22"/>
          <w:szCs w:val="22"/>
        </w:rPr>
        <w:t xml:space="preserve">relating to </w:t>
      </w:r>
      <w:r w:rsidR="006E0BCE">
        <w:rPr>
          <w:rFonts w:ascii="Arial" w:hAnsi="Arial" w:cs="Arial"/>
          <w:sz w:val="22"/>
          <w:szCs w:val="22"/>
        </w:rPr>
        <w:t xml:space="preserve">any </w:t>
      </w:r>
      <w:r>
        <w:rPr>
          <w:rFonts w:ascii="Arial" w:hAnsi="Arial" w:cs="Arial"/>
          <w:sz w:val="22"/>
          <w:szCs w:val="22"/>
        </w:rPr>
        <w:t>property in possession;</w:t>
      </w:r>
      <w:r w:rsidRPr="00001B46">
        <w:rPr>
          <w:rFonts w:ascii="Arial" w:hAnsi="Arial" w:cs="Arial"/>
          <w:sz w:val="22"/>
          <w:szCs w:val="22"/>
        </w:rPr>
        <w:t xml:space="preserve"> and </w:t>
      </w:r>
    </w:p>
    <w:p w14:paraId="086B8CAF" w14:textId="1AAC0B5D" w:rsidR="00001B46" w:rsidRPr="00001B46" w:rsidRDefault="00001B46" w:rsidP="001B1D89">
      <w:pPr>
        <w:pStyle w:val="Header"/>
        <w:numPr>
          <w:ilvl w:val="0"/>
          <w:numId w:val="12"/>
        </w:numPr>
        <w:tabs>
          <w:tab w:val="clear" w:pos="720"/>
          <w:tab w:val="num" w:pos="1276"/>
          <w:tab w:val="left" w:pos="1748"/>
          <w:tab w:val="left" w:pos="2285"/>
          <w:tab w:val="left" w:pos="2890"/>
        </w:tabs>
        <w:suppressAutoHyphens/>
        <w:spacing w:line="360" w:lineRule="auto"/>
        <w:ind w:left="1276" w:right="332" w:hanging="425"/>
        <w:jc w:val="both"/>
        <w:rPr>
          <w:rFonts w:ascii="Arial" w:hAnsi="Arial" w:cs="Arial"/>
          <w:sz w:val="22"/>
          <w:szCs w:val="22"/>
        </w:rPr>
      </w:pPr>
      <w:r w:rsidRPr="28D8A3A7">
        <w:rPr>
          <w:rFonts w:ascii="Arial" w:hAnsi="Arial" w:cs="Arial"/>
          <w:sz w:val="22"/>
          <w:szCs w:val="22"/>
        </w:rPr>
        <w:t>any other expenditure item not included in</w:t>
      </w:r>
      <w:r w:rsidR="001B1D89">
        <w:rPr>
          <w:rFonts w:ascii="Arial" w:hAnsi="Arial" w:cs="Arial"/>
          <w:sz w:val="22"/>
          <w:szCs w:val="22"/>
        </w:rPr>
        <w:t xml:space="preserve"> </w:t>
      </w:r>
      <w:r w:rsidR="69AD157C" w:rsidRPr="28D8A3A7">
        <w:rPr>
          <w:rFonts w:ascii="Arial" w:hAnsi="Arial" w:cs="Arial"/>
          <w:sz w:val="22"/>
          <w:szCs w:val="22"/>
        </w:rPr>
        <w:t>R</w:t>
      </w:r>
      <w:r w:rsidR="045DCB80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68</w:t>
      </w:r>
      <w:r w:rsidR="10AC7FB2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 xml:space="preserve"> to </w:t>
      </w:r>
      <w:r w:rsidR="0DBE05BF" w:rsidRPr="28D8A3A7">
        <w:rPr>
          <w:rFonts w:ascii="Arial" w:hAnsi="Arial" w:cs="Arial"/>
          <w:sz w:val="22"/>
          <w:szCs w:val="22"/>
        </w:rPr>
        <w:t>R</w:t>
      </w:r>
      <w:r w:rsidR="40E01FB2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75</w:t>
      </w:r>
      <w:r w:rsidR="7D823C89" w:rsidRPr="28D8A3A7">
        <w:rPr>
          <w:rFonts w:ascii="Arial" w:hAnsi="Arial" w:cs="Arial"/>
          <w:sz w:val="22"/>
          <w:szCs w:val="22"/>
        </w:rPr>
        <w:t>0</w:t>
      </w:r>
      <w:r w:rsidRPr="28D8A3A7">
        <w:rPr>
          <w:rFonts w:ascii="Arial" w:hAnsi="Arial" w:cs="Arial"/>
          <w:sz w:val="22"/>
          <w:szCs w:val="22"/>
        </w:rPr>
        <w:t>.</w:t>
      </w:r>
    </w:p>
    <w:p w14:paraId="2100D0FF" w14:textId="77777777" w:rsidR="00001B46" w:rsidRPr="00001B46" w:rsidRDefault="00001B46" w:rsidP="00CA0404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375E7BB0" w14:textId="781DAA2E" w:rsidR="00AB1D61" w:rsidRDefault="0D0E93A4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640E532B" w:rsidRPr="21047B30">
        <w:rPr>
          <w:rFonts w:ascii="Arial" w:hAnsi="Arial" w:cs="Arial"/>
          <w:sz w:val="22"/>
          <w:szCs w:val="22"/>
        </w:rPr>
        <w:t>0920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58383A64" w:rsidRPr="21047B30">
        <w:rPr>
          <w:rFonts w:ascii="Arial" w:hAnsi="Arial" w:cs="Arial"/>
          <w:sz w:val="22"/>
          <w:szCs w:val="22"/>
        </w:rPr>
        <w:t>to</w:t>
      </w:r>
      <w:r w:rsidR="00AC2741" w:rsidRPr="00AC2741">
        <w:rPr>
          <w:rFonts w:ascii="Arial" w:hAnsi="Arial" w:cs="Arial"/>
          <w:sz w:val="22"/>
          <w:szCs w:val="22"/>
        </w:rPr>
        <w:t xml:space="preserve"> </w:t>
      </w:r>
      <w:r w:rsidR="00AC2741" w:rsidRPr="21047B30">
        <w:rPr>
          <w:rFonts w:ascii="Arial" w:hAnsi="Arial" w:cs="Arial"/>
          <w:sz w:val="22"/>
          <w:szCs w:val="22"/>
        </w:rPr>
        <w:t>R1300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Du Pont analysis</w:t>
      </w:r>
      <w:r w:rsidR="58383A64" w:rsidRPr="21047B30">
        <w:rPr>
          <w:rFonts w:ascii="Arial" w:hAnsi="Arial" w:cs="Arial"/>
          <w:b/>
          <w:bCs/>
          <w:sz w:val="22"/>
          <w:szCs w:val="22"/>
        </w:rPr>
        <w:t xml:space="preserve"> and other selected ratios</w:t>
      </w:r>
    </w:p>
    <w:p w14:paraId="71C348AE" w14:textId="77777777" w:rsidR="00AC2741" w:rsidRDefault="00AC2741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47938659" w14:textId="6F6E1A34" w:rsidR="00846CCD" w:rsidRPr="00E210F7" w:rsidRDefault="00AB1D61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00E210F7">
        <w:rPr>
          <w:rFonts w:ascii="Arial" w:hAnsi="Arial" w:cs="Arial"/>
          <w:sz w:val="22"/>
          <w:szCs w:val="22"/>
        </w:rPr>
        <w:t xml:space="preserve">For the completion </w:t>
      </w:r>
      <w:r w:rsidR="00AC2741" w:rsidRPr="00E210F7">
        <w:rPr>
          <w:rFonts w:ascii="Arial" w:hAnsi="Arial" w:cs="Arial"/>
          <w:sz w:val="22"/>
          <w:szCs w:val="22"/>
        </w:rPr>
        <w:t>of R</w:t>
      </w:r>
      <w:r w:rsidR="6606CF68" w:rsidRPr="00E210F7">
        <w:rPr>
          <w:rFonts w:ascii="Arial" w:hAnsi="Arial" w:cs="Arial"/>
          <w:sz w:val="22"/>
          <w:szCs w:val="22"/>
        </w:rPr>
        <w:t>0</w:t>
      </w:r>
      <w:r w:rsidR="00156A5E" w:rsidRPr="00E210F7">
        <w:rPr>
          <w:rFonts w:ascii="Arial" w:hAnsi="Arial" w:cs="Arial"/>
          <w:sz w:val="22"/>
          <w:szCs w:val="22"/>
        </w:rPr>
        <w:t>92</w:t>
      </w:r>
      <w:r w:rsidR="5AC3270C" w:rsidRPr="00E210F7">
        <w:rPr>
          <w:rFonts w:ascii="Arial" w:hAnsi="Arial" w:cs="Arial"/>
          <w:sz w:val="22"/>
          <w:szCs w:val="22"/>
        </w:rPr>
        <w:t>0</w:t>
      </w:r>
      <w:r w:rsidR="00156A5E" w:rsidRPr="00E210F7">
        <w:rPr>
          <w:rFonts w:ascii="Arial" w:hAnsi="Arial" w:cs="Arial"/>
          <w:sz w:val="22"/>
          <w:szCs w:val="22"/>
        </w:rPr>
        <w:t xml:space="preserve"> </w:t>
      </w:r>
      <w:r w:rsidRPr="00E210F7">
        <w:rPr>
          <w:rFonts w:ascii="Arial" w:hAnsi="Arial" w:cs="Arial"/>
          <w:sz w:val="22"/>
          <w:szCs w:val="22"/>
        </w:rPr>
        <w:t xml:space="preserve">to </w:t>
      </w:r>
      <w:r w:rsidR="2B4D401E" w:rsidRPr="00E210F7">
        <w:rPr>
          <w:rFonts w:ascii="Arial" w:hAnsi="Arial" w:cs="Arial"/>
          <w:sz w:val="22"/>
          <w:szCs w:val="22"/>
        </w:rPr>
        <w:t>R</w:t>
      </w:r>
      <w:r w:rsidR="00156A5E" w:rsidRPr="00E210F7">
        <w:rPr>
          <w:rFonts w:ascii="Arial" w:hAnsi="Arial" w:cs="Arial"/>
          <w:sz w:val="22"/>
          <w:szCs w:val="22"/>
        </w:rPr>
        <w:t>130</w:t>
      </w:r>
      <w:r w:rsidR="46C41294" w:rsidRPr="00E210F7">
        <w:rPr>
          <w:rFonts w:ascii="Arial" w:hAnsi="Arial" w:cs="Arial"/>
          <w:sz w:val="22"/>
          <w:szCs w:val="22"/>
        </w:rPr>
        <w:t>0</w:t>
      </w:r>
      <w:r w:rsidR="00156A5E" w:rsidRPr="00E210F7">
        <w:rPr>
          <w:rFonts w:ascii="Arial" w:hAnsi="Arial" w:cs="Arial"/>
          <w:sz w:val="22"/>
          <w:szCs w:val="22"/>
        </w:rPr>
        <w:t xml:space="preserve"> </w:t>
      </w:r>
      <w:r w:rsidR="00846CCD" w:rsidRPr="00E210F7">
        <w:rPr>
          <w:rFonts w:ascii="Arial" w:hAnsi="Arial" w:cs="Arial"/>
          <w:sz w:val="22"/>
          <w:szCs w:val="22"/>
        </w:rPr>
        <w:t xml:space="preserve">of the form BA 120, </w:t>
      </w:r>
      <w:r w:rsidRPr="00E210F7">
        <w:rPr>
          <w:rFonts w:ascii="Arial" w:hAnsi="Arial" w:cs="Arial"/>
          <w:sz w:val="22"/>
          <w:szCs w:val="22"/>
        </w:rPr>
        <w:t>r</w:t>
      </w:r>
      <w:r w:rsidR="00A714E6" w:rsidRPr="00E210F7">
        <w:rPr>
          <w:rFonts w:ascii="Arial" w:hAnsi="Arial" w:cs="Arial"/>
          <w:sz w:val="22"/>
          <w:szCs w:val="22"/>
        </w:rPr>
        <w:t xml:space="preserve">isk </w:t>
      </w:r>
      <w:r w:rsidRPr="00E210F7">
        <w:rPr>
          <w:rFonts w:ascii="Arial" w:hAnsi="Arial" w:cs="Arial"/>
          <w:sz w:val="22"/>
          <w:szCs w:val="22"/>
        </w:rPr>
        <w:t>w</w:t>
      </w:r>
      <w:r w:rsidR="00A714E6" w:rsidRPr="00E210F7">
        <w:rPr>
          <w:rFonts w:ascii="Arial" w:hAnsi="Arial" w:cs="Arial"/>
          <w:sz w:val="22"/>
          <w:szCs w:val="22"/>
        </w:rPr>
        <w:t xml:space="preserve">eighted </w:t>
      </w:r>
      <w:r w:rsidRPr="00E210F7">
        <w:rPr>
          <w:rFonts w:ascii="Arial" w:hAnsi="Arial" w:cs="Arial"/>
          <w:sz w:val="22"/>
          <w:szCs w:val="22"/>
        </w:rPr>
        <w:t>a</w:t>
      </w:r>
      <w:r w:rsidR="00A714E6" w:rsidRPr="00E210F7">
        <w:rPr>
          <w:rFonts w:ascii="Arial" w:hAnsi="Arial" w:cs="Arial"/>
          <w:sz w:val="22"/>
          <w:szCs w:val="22"/>
        </w:rPr>
        <w:t>ssets</w:t>
      </w:r>
      <w:r w:rsidR="00846CCD" w:rsidRPr="00E210F7">
        <w:rPr>
          <w:rFonts w:ascii="Arial" w:hAnsi="Arial" w:cs="Arial"/>
          <w:sz w:val="22"/>
          <w:szCs w:val="22"/>
        </w:rPr>
        <w:t xml:space="preserve"> shall in the case of-</w:t>
      </w:r>
    </w:p>
    <w:p w14:paraId="0195DA6E" w14:textId="77777777" w:rsidR="00846CCD" w:rsidRPr="00E210F7" w:rsidRDefault="00846CCD" w:rsidP="00AB1D61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6CE9561F" w14:textId="6A5D639C" w:rsidR="00846CCD" w:rsidRPr="00E210F7" w:rsidRDefault="00846CCD" w:rsidP="001B1D89">
      <w:pPr>
        <w:pStyle w:val="Header"/>
        <w:numPr>
          <w:ilvl w:val="0"/>
          <w:numId w:val="13"/>
        </w:numPr>
        <w:tabs>
          <w:tab w:val="clear" w:pos="1996"/>
          <w:tab w:val="left" w:pos="2285"/>
          <w:tab w:val="left" w:pos="2890"/>
        </w:tabs>
        <w:suppressAutoHyphens/>
        <w:ind w:left="1134" w:right="332" w:hanging="425"/>
        <w:jc w:val="both"/>
        <w:rPr>
          <w:rFonts w:ascii="Arial" w:hAnsi="Arial" w:cs="Arial"/>
          <w:sz w:val="22"/>
          <w:szCs w:val="22"/>
        </w:rPr>
      </w:pPr>
      <w:r w:rsidRPr="00E210F7">
        <w:rPr>
          <w:rFonts w:ascii="Arial" w:hAnsi="Arial" w:cs="Arial"/>
          <w:sz w:val="22"/>
          <w:szCs w:val="22"/>
        </w:rPr>
        <w:t xml:space="preserve">a bank, as envisaged in </w:t>
      </w:r>
      <w:r w:rsidR="50A216D2" w:rsidRPr="00E210F7">
        <w:rPr>
          <w:rFonts w:ascii="Arial" w:hAnsi="Arial" w:cs="Arial"/>
          <w:sz w:val="22"/>
          <w:szCs w:val="22"/>
        </w:rPr>
        <w:t>C</w:t>
      </w:r>
      <w:r w:rsidR="2F55A93B" w:rsidRPr="00E210F7">
        <w:rPr>
          <w:rFonts w:ascii="Arial" w:hAnsi="Arial" w:cs="Arial"/>
          <w:sz w:val="22"/>
          <w:szCs w:val="22"/>
        </w:rPr>
        <w:t>00</w:t>
      </w:r>
      <w:r w:rsidRPr="00E210F7">
        <w:rPr>
          <w:rFonts w:ascii="Arial" w:hAnsi="Arial" w:cs="Arial"/>
          <w:sz w:val="22"/>
          <w:szCs w:val="22"/>
        </w:rPr>
        <w:t>7</w:t>
      </w:r>
      <w:r w:rsidR="2A81F558" w:rsidRPr="00E210F7">
        <w:rPr>
          <w:rFonts w:ascii="Arial" w:hAnsi="Arial" w:cs="Arial"/>
          <w:sz w:val="22"/>
          <w:szCs w:val="22"/>
        </w:rPr>
        <w:t>0</w:t>
      </w:r>
      <w:r w:rsidRPr="00E210F7">
        <w:rPr>
          <w:rFonts w:ascii="Arial" w:hAnsi="Arial" w:cs="Arial"/>
          <w:sz w:val="22"/>
          <w:szCs w:val="22"/>
        </w:rPr>
        <w:t xml:space="preserve"> of the form BA 120, be deemed to be equal </w:t>
      </w:r>
      <w:r w:rsidR="001B1D89" w:rsidRPr="00E210F7">
        <w:rPr>
          <w:rFonts w:ascii="Arial" w:hAnsi="Arial" w:cs="Arial"/>
          <w:sz w:val="22"/>
          <w:szCs w:val="22"/>
        </w:rPr>
        <w:t>to (</w:t>
      </w:r>
      <w:r w:rsidR="399C3E4F" w:rsidRPr="00E210F7">
        <w:rPr>
          <w:rFonts w:ascii="Arial" w:hAnsi="Arial" w:cs="Arial"/>
          <w:sz w:val="22"/>
          <w:szCs w:val="22"/>
        </w:rPr>
        <w:t>R</w:t>
      </w:r>
      <w:r w:rsidR="1EDDC8D5" w:rsidRPr="00E210F7">
        <w:rPr>
          <w:rFonts w:ascii="Arial" w:hAnsi="Arial" w:cs="Arial"/>
          <w:sz w:val="22"/>
          <w:szCs w:val="22"/>
        </w:rPr>
        <w:t>0</w:t>
      </w:r>
      <w:r w:rsidR="19C9212F" w:rsidRPr="00E210F7">
        <w:rPr>
          <w:rFonts w:ascii="Arial" w:hAnsi="Arial" w:cs="Arial"/>
          <w:sz w:val="22"/>
          <w:szCs w:val="22"/>
        </w:rPr>
        <w:t>1</w:t>
      </w:r>
      <w:r w:rsidR="1EDDC8D5" w:rsidRPr="00E210F7">
        <w:rPr>
          <w:rFonts w:ascii="Arial" w:hAnsi="Arial" w:cs="Arial"/>
          <w:sz w:val="22"/>
          <w:szCs w:val="22"/>
        </w:rPr>
        <w:t>00</w:t>
      </w:r>
      <w:r w:rsidRPr="00E210F7">
        <w:rPr>
          <w:rFonts w:ascii="Arial" w:hAnsi="Arial" w:cs="Arial"/>
          <w:sz w:val="22"/>
          <w:szCs w:val="22"/>
        </w:rPr>
        <w:t>,</w:t>
      </w:r>
      <w:r w:rsidR="001B1D89" w:rsidRPr="00E210F7">
        <w:rPr>
          <w:rFonts w:ascii="Arial" w:hAnsi="Arial" w:cs="Arial"/>
          <w:sz w:val="22"/>
          <w:szCs w:val="22"/>
        </w:rPr>
        <w:t xml:space="preserve"> </w:t>
      </w:r>
      <w:r w:rsidR="6DFCC52C" w:rsidRPr="00E210F7">
        <w:rPr>
          <w:rFonts w:ascii="Arial" w:hAnsi="Arial" w:cs="Arial"/>
          <w:sz w:val="22"/>
          <w:szCs w:val="22"/>
        </w:rPr>
        <w:t>C</w:t>
      </w:r>
      <w:r w:rsidR="6E4D944E" w:rsidRPr="00E210F7">
        <w:rPr>
          <w:rFonts w:ascii="Arial" w:hAnsi="Arial" w:cs="Arial"/>
          <w:sz w:val="22"/>
          <w:szCs w:val="22"/>
        </w:rPr>
        <w:t>00</w:t>
      </w:r>
      <w:r w:rsidR="3916BB81" w:rsidRPr="00E210F7">
        <w:rPr>
          <w:rFonts w:ascii="Arial" w:hAnsi="Arial" w:cs="Arial"/>
          <w:sz w:val="22"/>
          <w:szCs w:val="22"/>
        </w:rPr>
        <w:t>8</w:t>
      </w:r>
      <w:r w:rsidR="6E4D944E" w:rsidRPr="00E210F7">
        <w:rPr>
          <w:rFonts w:ascii="Arial" w:hAnsi="Arial" w:cs="Arial"/>
          <w:sz w:val="22"/>
          <w:szCs w:val="22"/>
        </w:rPr>
        <w:t>0</w:t>
      </w:r>
      <w:r w:rsidR="00A714E6" w:rsidRPr="00E210F7">
        <w:rPr>
          <w:rFonts w:ascii="Arial" w:hAnsi="Arial" w:cs="Arial"/>
          <w:sz w:val="22"/>
          <w:szCs w:val="22"/>
        </w:rPr>
        <w:t xml:space="preserve"> of </w:t>
      </w:r>
      <w:r w:rsidRPr="00E210F7">
        <w:rPr>
          <w:rFonts w:ascii="Arial" w:hAnsi="Arial" w:cs="Arial"/>
          <w:sz w:val="22"/>
          <w:szCs w:val="22"/>
        </w:rPr>
        <w:t xml:space="preserve">the form </w:t>
      </w:r>
      <w:r w:rsidR="00A714E6" w:rsidRPr="00E210F7">
        <w:rPr>
          <w:rFonts w:ascii="Arial" w:hAnsi="Arial" w:cs="Arial"/>
          <w:sz w:val="22"/>
          <w:szCs w:val="22"/>
        </w:rPr>
        <w:t>BA</w:t>
      </w:r>
      <w:r w:rsidR="00FE7451" w:rsidRPr="00E210F7">
        <w:rPr>
          <w:rFonts w:ascii="Arial" w:hAnsi="Arial" w:cs="Arial"/>
          <w:sz w:val="22"/>
          <w:szCs w:val="22"/>
        </w:rPr>
        <w:t> </w:t>
      </w:r>
      <w:r w:rsidR="00A714E6" w:rsidRPr="00E210F7">
        <w:rPr>
          <w:rFonts w:ascii="Arial" w:hAnsi="Arial" w:cs="Arial"/>
          <w:sz w:val="22"/>
          <w:szCs w:val="22"/>
        </w:rPr>
        <w:t>700</w:t>
      </w:r>
      <w:r w:rsidRPr="00E210F7">
        <w:rPr>
          <w:rFonts w:ascii="Arial" w:hAnsi="Arial" w:cs="Arial"/>
          <w:sz w:val="22"/>
          <w:szCs w:val="22"/>
        </w:rPr>
        <w:t xml:space="preserve">) </w:t>
      </w:r>
      <w:r w:rsidRPr="00E210F7">
        <w:rPr>
          <w:rFonts w:ascii="Arial" w:hAnsi="Arial" w:cs="Arial"/>
          <w:b/>
          <w:bCs/>
          <w:sz w:val="22"/>
          <w:szCs w:val="22"/>
        </w:rPr>
        <w:t>divided by</w:t>
      </w:r>
      <w:r w:rsidRPr="00E210F7">
        <w:rPr>
          <w:rFonts w:ascii="Arial" w:hAnsi="Arial" w:cs="Arial"/>
          <w:sz w:val="22"/>
          <w:szCs w:val="22"/>
        </w:rPr>
        <w:t xml:space="preserve"> (</w:t>
      </w:r>
      <w:r w:rsidR="2F4A76E0" w:rsidRPr="00E210F7">
        <w:rPr>
          <w:rFonts w:ascii="Arial" w:hAnsi="Arial" w:cs="Arial"/>
          <w:sz w:val="22"/>
          <w:szCs w:val="22"/>
        </w:rPr>
        <w:t>R</w:t>
      </w:r>
      <w:r w:rsidR="4F4C3E27" w:rsidRPr="00E210F7">
        <w:rPr>
          <w:rFonts w:ascii="Arial" w:hAnsi="Arial" w:cs="Arial"/>
          <w:sz w:val="22"/>
          <w:szCs w:val="22"/>
        </w:rPr>
        <w:t>0110</w:t>
      </w:r>
      <w:r w:rsidRPr="00E210F7">
        <w:rPr>
          <w:rFonts w:ascii="Arial" w:hAnsi="Arial" w:cs="Arial"/>
          <w:sz w:val="22"/>
          <w:szCs w:val="22"/>
        </w:rPr>
        <w:t>,</w:t>
      </w:r>
      <w:r w:rsidR="00A714E6" w:rsidRPr="00E210F7">
        <w:rPr>
          <w:rFonts w:ascii="Arial" w:hAnsi="Arial" w:cs="Arial"/>
          <w:sz w:val="22"/>
          <w:szCs w:val="22"/>
        </w:rPr>
        <w:t xml:space="preserve"> </w:t>
      </w:r>
      <w:r w:rsidR="183D7707" w:rsidRPr="00E210F7">
        <w:rPr>
          <w:rFonts w:ascii="Arial" w:hAnsi="Arial" w:cs="Arial"/>
          <w:sz w:val="22"/>
          <w:szCs w:val="22"/>
        </w:rPr>
        <w:t>C</w:t>
      </w:r>
      <w:r w:rsidR="36E99EA6" w:rsidRPr="00E210F7">
        <w:rPr>
          <w:rFonts w:ascii="Arial" w:hAnsi="Arial" w:cs="Arial"/>
          <w:sz w:val="22"/>
          <w:szCs w:val="22"/>
        </w:rPr>
        <w:t>0060</w:t>
      </w:r>
      <w:r w:rsidRPr="00E210F7">
        <w:rPr>
          <w:rFonts w:ascii="Arial" w:hAnsi="Arial" w:cs="Arial"/>
          <w:sz w:val="22"/>
          <w:szCs w:val="22"/>
        </w:rPr>
        <w:t>,</w:t>
      </w:r>
      <w:r w:rsidR="00A714E6" w:rsidRPr="00E210F7">
        <w:rPr>
          <w:rFonts w:ascii="Arial" w:hAnsi="Arial" w:cs="Arial"/>
          <w:sz w:val="22"/>
          <w:szCs w:val="22"/>
        </w:rPr>
        <w:t xml:space="preserve"> of </w:t>
      </w:r>
      <w:r w:rsidRPr="00E210F7">
        <w:rPr>
          <w:rFonts w:ascii="Arial" w:hAnsi="Arial" w:cs="Arial"/>
          <w:sz w:val="22"/>
          <w:szCs w:val="22"/>
        </w:rPr>
        <w:t xml:space="preserve">the form </w:t>
      </w:r>
      <w:r w:rsidR="00A714E6" w:rsidRPr="00E210F7">
        <w:rPr>
          <w:rFonts w:ascii="Arial" w:hAnsi="Arial" w:cs="Arial"/>
          <w:sz w:val="22"/>
          <w:szCs w:val="22"/>
        </w:rPr>
        <w:t>BA</w:t>
      </w:r>
      <w:r w:rsidR="00FE7451" w:rsidRPr="00E210F7">
        <w:rPr>
          <w:rFonts w:ascii="Arial" w:hAnsi="Arial" w:cs="Arial"/>
          <w:sz w:val="22"/>
          <w:szCs w:val="22"/>
        </w:rPr>
        <w:t> </w:t>
      </w:r>
      <w:r w:rsidR="00A714E6" w:rsidRPr="00E210F7">
        <w:rPr>
          <w:rFonts w:ascii="Arial" w:hAnsi="Arial" w:cs="Arial"/>
          <w:sz w:val="22"/>
          <w:szCs w:val="22"/>
        </w:rPr>
        <w:t>700)</w:t>
      </w:r>
      <w:r w:rsidRPr="00E210F7">
        <w:rPr>
          <w:rFonts w:ascii="Arial" w:hAnsi="Arial" w:cs="Arial"/>
          <w:sz w:val="22"/>
          <w:szCs w:val="22"/>
        </w:rPr>
        <w:t>;</w:t>
      </w:r>
    </w:p>
    <w:p w14:paraId="4E99CAE3" w14:textId="77777777" w:rsidR="00846CCD" w:rsidRPr="00E210F7" w:rsidRDefault="00846CCD" w:rsidP="001B1D89">
      <w:pPr>
        <w:pStyle w:val="Header"/>
        <w:tabs>
          <w:tab w:val="left" w:pos="2285"/>
          <w:tab w:val="left" w:pos="2890"/>
        </w:tabs>
        <w:suppressAutoHyphens/>
        <w:ind w:left="1134" w:right="332" w:hanging="425"/>
        <w:jc w:val="both"/>
        <w:rPr>
          <w:rFonts w:ascii="Arial" w:hAnsi="Arial" w:cs="Arial"/>
          <w:sz w:val="22"/>
          <w:szCs w:val="22"/>
        </w:rPr>
      </w:pPr>
    </w:p>
    <w:p w14:paraId="7D0953EF" w14:textId="7194FD33" w:rsidR="00846CCD" w:rsidRPr="00E210F7" w:rsidRDefault="00846CCD" w:rsidP="001B1D89">
      <w:pPr>
        <w:pStyle w:val="Header"/>
        <w:numPr>
          <w:ilvl w:val="0"/>
          <w:numId w:val="13"/>
        </w:numPr>
        <w:tabs>
          <w:tab w:val="clear" w:pos="1996"/>
          <w:tab w:val="left" w:pos="2285"/>
          <w:tab w:val="left" w:pos="2890"/>
        </w:tabs>
        <w:suppressAutoHyphens/>
        <w:ind w:left="1134" w:right="332" w:hanging="425"/>
        <w:jc w:val="both"/>
        <w:rPr>
          <w:rFonts w:ascii="Arial" w:hAnsi="Arial" w:cs="Arial"/>
          <w:sz w:val="22"/>
          <w:szCs w:val="22"/>
        </w:rPr>
      </w:pPr>
      <w:r w:rsidRPr="00E210F7">
        <w:rPr>
          <w:rFonts w:ascii="Arial" w:hAnsi="Arial" w:cs="Arial"/>
          <w:sz w:val="22"/>
          <w:szCs w:val="22"/>
        </w:rPr>
        <w:t xml:space="preserve">a </w:t>
      </w:r>
      <w:r w:rsidR="00A714E6" w:rsidRPr="00E210F7">
        <w:rPr>
          <w:rFonts w:ascii="Arial" w:hAnsi="Arial" w:cs="Arial"/>
          <w:sz w:val="22"/>
          <w:szCs w:val="22"/>
        </w:rPr>
        <w:t>consolidated bank</w:t>
      </w:r>
      <w:r w:rsidRPr="00E210F7">
        <w:rPr>
          <w:rFonts w:ascii="Arial" w:hAnsi="Arial" w:cs="Arial"/>
          <w:sz w:val="22"/>
          <w:szCs w:val="22"/>
        </w:rPr>
        <w:t xml:space="preserve">, as envisaged in </w:t>
      </w:r>
      <w:r w:rsidR="730C416B" w:rsidRPr="00E210F7">
        <w:rPr>
          <w:rFonts w:ascii="Arial" w:hAnsi="Arial" w:cs="Arial"/>
          <w:sz w:val="22"/>
          <w:szCs w:val="22"/>
        </w:rPr>
        <w:t>C00</w:t>
      </w:r>
      <w:r w:rsidRPr="00E210F7">
        <w:rPr>
          <w:rFonts w:ascii="Arial" w:hAnsi="Arial" w:cs="Arial"/>
          <w:sz w:val="22"/>
          <w:szCs w:val="22"/>
        </w:rPr>
        <w:t>8</w:t>
      </w:r>
      <w:r w:rsidR="52989167" w:rsidRPr="00E210F7">
        <w:rPr>
          <w:rFonts w:ascii="Arial" w:hAnsi="Arial" w:cs="Arial"/>
          <w:sz w:val="22"/>
          <w:szCs w:val="22"/>
        </w:rPr>
        <w:t>0</w:t>
      </w:r>
      <w:r w:rsidRPr="00E210F7">
        <w:rPr>
          <w:rFonts w:ascii="Arial" w:hAnsi="Arial" w:cs="Arial"/>
          <w:sz w:val="22"/>
          <w:szCs w:val="22"/>
        </w:rPr>
        <w:t xml:space="preserve"> of the form BA 120, be deemed to be equal to</w:t>
      </w:r>
      <w:r w:rsidR="00426565" w:rsidRPr="00E210F7">
        <w:rPr>
          <w:rFonts w:ascii="Arial" w:hAnsi="Arial" w:cs="Arial"/>
          <w:sz w:val="22"/>
          <w:szCs w:val="22"/>
        </w:rPr>
        <w:t xml:space="preserve"> </w:t>
      </w:r>
      <w:r w:rsidR="00C47917" w:rsidRPr="00E210F7">
        <w:rPr>
          <w:rFonts w:ascii="Arial" w:hAnsi="Arial" w:cs="Arial"/>
          <w:sz w:val="22"/>
          <w:szCs w:val="22"/>
        </w:rPr>
        <w:t>(</w:t>
      </w:r>
      <w:r w:rsidR="3C1CBAF4" w:rsidRPr="00E210F7">
        <w:rPr>
          <w:rFonts w:ascii="Arial" w:hAnsi="Arial" w:cs="Arial"/>
          <w:sz w:val="22"/>
          <w:szCs w:val="22"/>
        </w:rPr>
        <w:t>R</w:t>
      </w:r>
      <w:r w:rsidR="001B1D89" w:rsidRPr="00E210F7">
        <w:rPr>
          <w:rFonts w:ascii="Arial" w:hAnsi="Arial" w:cs="Arial"/>
          <w:sz w:val="22"/>
          <w:szCs w:val="22"/>
        </w:rPr>
        <w:t>0100, C</w:t>
      </w:r>
      <w:r w:rsidR="5D9543B0" w:rsidRPr="00E210F7">
        <w:rPr>
          <w:rFonts w:ascii="Arial" w:hAnsi="Arial" w:cs="Arial"/>
          <w:sz w:val="22"/>
          <w:szCs w:val="22"/>
        </w:rPr>
        <w:t>0080</w:t>
      </w:r>
      <w:r w:rsidR="00C47917" w:rsidRPr="00E210F7">
        <w:rPr>
          <w:rFonts w:ascii="Arial" w:hAnsi="Arial" w:cs="Arial"/>
          <w:sz w:val="22"/>
          <w:szCs w:val="22"/>
        </w:rPr>
        <w:t xml:space="preserve"> of the form BA</w:t>
      </w:r>
      <w:r w:rsidR="00FE7451" w:rsidRPr="00E210F7">
        <w:rPr>
          <w:rFonts w:ascii="Arial" w:hAnsi="Arial" w:cs="Arial"/>
          <w:sz w:val="22"/>
          <w:szCs w:val="22"/>
        </w:rPr>
        <w:t> 700</w:t>
      </w:r>
      <w:r w:rsidR="00C47917" w:rsidRPr="00E210F7">
        <w:rPr>
          <w:rFonts w:ascii="Arial" w:hAnsi="Arial" w:cs="Arial"/>
          <w:sz w:val="22"/>
          <w:szCs w:val="22"/>
        </w:rPr>
        <w:t xml:space="preserve">) </w:t>
      </w:r>
      <w:r w:rsidR="00C47917" w:rsidRPr="00E210F7">
        <w:rPr>
          <w:rFonts w:ascii="Arial" w:hAnsi="Arial" w:cs="Arial"/>
          <w:b/>
          <w:bCs/>
          <w:sz w:val="22"/>
          <w:szCs w:val="22"/>
        </w:rPr>
        <w:t>divided by</w:t>
      </w:r>
      <w:r w:rsidR="00C47917" w:rsidRPr="00E210F7">
        <w:rPr>
          <w:rFonts w:ascii="Arial" w:hAnsi="Arial" w:cs="Arial"/>
          <w:sz w:val="22"/>
          <w:szCs w:val="22"/>
        </w:rPr>
        <w:t xml:space="preserve"> </w:t>
      </w:r>
      <w:r w:rsidR="001B1D89" w:rsidRPr="00E210F7">
        <w:rPr>
          <w:rFonts w:ascii="Arial" w:hAnsi="Arial" w:cs="Arial"/>
          <w:sz w:val="22"/>
          <w:szCs w:val="22"/>
        </w:rPr>
        <w:t>(R</w:t>
      </w:r>
      <w:r w:rsidR="3B9EB1B1" w:rsidRPr="00E210F7">
        <w:rPr>
          <w:rFonts w:ascii="Arial" w:hAnsi="Arial" w:cs="Arial"/>
          <w:sz w:val="22"/>
          <w:szCs w:val="22"/>
        </w:rPr>
        <w:t>0110</w:t>
      </w:r>
      <w:r w:rsidR="00C47917" w:rsidRPr="00E210F7">
        <w:rPr>
          <w:rFonts w:ascii="Arial" w:hAnsi="Arial" w:cs="Arial"/>
          <w:sz w:val="22"/>
          <w:szCs w:val="22"/>
        </w:rPr>
        <w:t xml:space="preserve">, </w:t>
      </w:r>
      <w:r w:rsidR="519CAAEE" w:rsidRPr="00E210F7">
        <w:rPr>
          <w:rFonts w:ascii="Arial" w:hAnsi="Arial" w:cs="Arial"/>
          <w:sz w:val="22"/>
          <w:szCs w:val="22"/>
        </w:rPr>
        <w:t>C</w:t>
      </w:r>
      <w:r w:rsidR="1F4DEC18" w:rsidRPr="00E210F7">
        <w:rPr>
          <w:rFonts w:ascii="Arial" w:hAnsi="Arial" w:cs="Arial"/>
          <w:sz w:val="22"/>
          <w:szCs w:val="22"/>
        </w:rPr>
        <w:t>0060</w:t>
      </w:r>
      <w:r w:rsidR="00C47917" w:rsidRPr="00E210F7">
        <w:rPr>
          <w:rFonts w:ascii="Arial" w:hAnsi="Arial" w:cs="Arial"/>
          <w:sz w:val="22"/>
          <w:szCs w:val="22"/>
        </w:rPr>
        <w:t>, of the form BA</w:t>
      </w:r>
      <w:r w:rsidR="00FE7451" w:rsidRPr="00E210F7">
        <w:rPr>
          <w:rFonts w:ascii="Arial" w:hAnsi="Arial" w:cs="Arial"/>
          <w:sz w:val="22"/>
          <w:szCs w:val="22"/>
        </w:rPr>
        <w:t> 700</w:t>
      </w:r>
      <w:r w:rsidR="00C47917" w:rsidRPr="00E210F7">
        <w:rPr>
          <w:rFonts w:ascii="Arial" w:hAnsi="Arial" w:cs="Arial"/>
          <w:sz w:val="22"/>
          <w:szCs w:val="22"/>
        </w:rPr>
        <w:t>)</w:t>
      </w:r>
      <w:r w:rsidRPr="00E210F7">
        <w:rPr>
          <w:rFonts w:ascii="Arial" w:hAnsi="Arial" w:cs="Arial"/>
          <w:sz w:val="22"/>
          <w:szCs w:val="22"/>
        </w:rPr>
        <w:t>;</w:t>
      </w:r>
    </w:p>
    <w:p w14:paraId="69E5E01F" w14:textId="77777777" w:rsidR="00846CCD" w:rsidRPr="00E210F7" w:rsidRDefault="00D62F0C" w:rsidP="001B1D89">
      <w:pPr>
        <w:pStyle w:val="Header"/>
        <w:tabs>
          <w:tab w:val="left" w:pos="2285"/>
          <w:tab w:val="left" w:pos="2890"/>
        </w:tabs>
        <w:suppressAutoHyphens/>
        <w:ind w:left="1134" w:right="332" w:hanging="425"/>
        <w:jc w:val="both"/>
        <w:rPr>
          <w:rFonts w:ascii="Arial" w:hAnsi="Arial" w:cs="Arial"/>
          <w:sz w:val="22"/>
          <w:szCs w:val="22"/>
        </w:rPr>
      </w:pPr>
      <w:r w:rsidRPr="00E210F7">
        <w:rPr>
          <w:rFonts w:ascii="Arial" w:hAnsi="Arial" w:cs="Arial"/>
          <w:sz w:val="22"/>
          <w:szCs w:val="22"/>
        </w:rPr>
        <w:br w:type="page"/>
      </w:r>
    </w:p>
    <w:p w14:paraId="32D3FF79" w14:textId="2F8092DE" w:rsidR="00A714E6" w:rsidRPr="00E210F7" w:rsidRDefault="00846CCD" w:rsidP="001B1D89">
      <w:pPr>
        <w:pStyle w:val="Header"/>
        <w:numPr>
          <w:ilvl w:val="0"/>
          <w:numId w:val="13"/>
        </w:numPr>
        <w:tabs>
          <w:tab w:val="clear" w:pos="1996"/>
          <w:tab w:val="left" w:pos="2285"/>
          <w:tab w:val="left" w:pos="2890"/>
        </w:tabs>
        <w:suppressAutoHyphens/>
        <w:ind w:left="1134" w:right="332" w:hanging="425"/>
        <w:jc w:val="both"/>
        <w:rPr>
          <w:rFonts w:ascii="Arial" w:hAnsi="Arial" w:cs="Arial"/>
          <w:sz w:val="22"/>
          <w:szCs w:val="22"/>
        </w:rPr>
      </w:pPr>
      <w:r w:rsidRPr="00E210F7">
        <w:rPr>
          <w:rFonts w:ascii="Arial" w:hAnsi="Arial" w:cs="Arial"/>
          <w:sz w:val="22"/>
          <w:szCs w:val="22"/>
        </w:rPr>
        <w:lastRenderedPageBreak/>
        <w:t>a c</w:t>
      </w:r>
      <w:r w:rsidR="00A714E6" w:rsidRPr="00E210F7">
        <w:rPr>
          <w:rFonts w:ascii="Arial" w:hAnsi="Arial" w:cs="Arial"/>
          <w:sz w:val="22"/>
          <w:szCs w:val="22"/>
        </w:rPr>
        <w:t xml:space="preserve">onsolidated </w:t>
      </w:r>
      <w:r w:rsidRPr="00E210F7">
        <w:rPr>
          <w:rFonts w:ascii="Arial" w:hAnsi="Arial" w:cs="Arial"/>
          <w:sz w:val="22"/>
          <w:szCs w:val="22"/>
        </w:rPr>
        <w:t>b</w:t>
      </w:r>
      <w:r w:rsidR="00A714E6" w:rsidRPr="00E210F7">
        <w:rPr>
          <w:rFonts w:ascii="Arial" w:hAnsi="Arial" w:cs="Arial"/>
          <w:sz w:val="22"/>
          <w:szCs w:val="22"/>
        </w:rPr>
        <w:t xml:space="preserve">ank </w:t>
      </w:r>
      <w:r w:rsidRPr="00E210F7">
        <w:rPr>
          <w:rFonts w:ascii="Arial" w:hAnsi="Arial" w:cs="Arial"/>
          <w:sz w:val="22"/>
          <w:szCs w:val="22"/>
        </w:rPr>
        <w:t>c</w:t>
      </w:r>
      <w:r w:rsidR="00A714E6" w:rsidRPr="00E210F7">
        <w:rPr>
          <w:rFonts w:ascii="Arial" w:hAnsi="Arial" w:cs="Arial"/>
          <w:sz w:val="22"/>
          <w:szCs w:val="22"/>
        </w:rPr>
        <w:t xml:space="preserve">ontrolling </w:t>
      </w:r>
      <w:r w:rsidRPr="00E210F7">
        <w:rPr>
          <w:rFonts w:ascii="Arial" w:hAnsi="Arial" w:cs="Arial"/>
          <w:sz w:val="22"/>
          <w:szCs w:val="22"/>
        </w:rPr>
        <w:t>c</w:t>
      </w:r>
      <w:r w:rsidR="00A714E6" w:rsidRPr="00E210F7">
        <w:rPr>
          <w:rFonts w:ascii="Arial" w:hAnsi="Arial" w:cs="Arial"/>
          <w:sz w:val="22"/>
          <w:szCs w:val="22"/>
        </w:rPr>
        <w:t>ompany</w:t>
      </w:r>
      <w:r w:rsidRPr="00E210F7">
        <w:rPr>
          <w:rFonts w:ascii="Arial" w:hAnsi="Arial" w:cs="Arial"/>
          <w:sz w:val="22"/>
          <w:szCs w:val="22"/>
        </w:rPr>
        <w:t xml:space="preserve">, as envisaged in </w:t>
      </w:r>
      <w:r w:rsidR="28A3ED4C" w:rsidRPr="00E210F7">
        <w:rPr>
          <w:rFonts w:ascii="Arial" w:hAnsi="Arial" w:cs="Arial"/>
          <w:sz w:val="22"/>
          <w:szCs w:val="22"/>
        </w:rPr>
        <w:t>C00</w:t>
      </w:r>
      <w:r w:rsidRPr="00E210F7">
        <w:rPr>
          <w:rFonts w:ascii="Arial" w:hAnsi="Arial" w:cs="Arial"/>
          <w:sz w:val="22"/>
          <w:szCs w:val="22"/>
        </w:rPr>
        <w:t>9</w:t>
      </w:r>
      <w:r w:rsidR="0E5FC6F2" w:rsidRPr="00E210F7">
        <w:rPr>
          <w:rFonts w:ascii="Arial" w:hAnsi="Arial" w:cs="Arial"/>
          <w:sz w:val="22"/>
          <w:szCs w:val="22"/>
        </w:rPr>
        <w:t>0</w:t>
      </w:r>
      <w:r w:rsidRPr="00E210F7">
        <w:rPr>
          <w:rFonts w:ascii="Arial" w:hAnsi="Arial" w:cs="Arial"/>
          <w:sz w:val="22"/>
          <w:szCs w:val="22"/>
        </w:rPr>
        <w:t xml:space="preserve"> of the form BA 120, be deemed to be equal to</w:t>
      </w:r>
      <w:r w:rsidR="00C47917" w:rsidRPr="00E210F7">
        <w:rPr>
          <w:rFonts w:ascii="Arial" w:hAnsi="Arial" w:cs="Arial"/>
          <w:sz w:val="22"/>
          <w:szCs w:val="22"/>
        </w:rPr>
        <w:t xml:space="preserve"> </w:t>
      </w:r>
      <w:r w:rsidR="001B1D89" w:rsidRPr="00E210F7">
        <w:rPr>
          <w:rFonts w:ascii="Arial" w:hAnsi="Arial" w:cs="Arial"/>
          <w:sz w:val="22"/>
          <w:szCs w:val="22"/>
        </w:rPr>
        <w:t>(</w:t>
      </w:r>
      <w:r w:rsidR="04248D8B" w:rsidRPr="00E210F7">
        <w:rPr>
          <w:rFonts w:ascii="Arial" w:hAnsi="Arial" w:cs="Arial"/>
          <w:sz w:val="22"/>
          <w:szCs w:val="22"/>
        </w:rPr>
        <w:t>R</w:t>
      </w:r>
      <w:r w:rsidR="1890D43C" w:rsidRPr="00E210F7">
        <w:rPr>
          <w:rFonts w:ascii="Arial" w:hAnsi="Arial" w:cs="Arial"/>
          <w:sz w:val="22"/>
          <w:szCs w:val="22"/>
        </w:rPr>
        <w:t>0100</w:t>
      </w:r>
      <w:r w:rsidR="00C47917" w:rsidRPr="00E210F7">
        <w:rPr>
          <w:rFonts w:ascii="Arial" w:hAnsi="Arial" w:cs="Arial"/>
          <w:sz w:val="22"/>
          <w:szCs w:val="22"/>
        </w:rPr>
        <w:t xml:space="preserve">, </w:t>
      </w:r>
      <w:r w:rsidR="527D6EA5" w:rsidRPr="00E210F7">
        <w:rPr>
          <w:rFonts w:ascii="Arial" w:hAnsi="Arial" w:cs="Arial"/>
          <w:sz w:val="22"/>
          <w:szCs w:val="22"/>
        </w:rPr>
        <w:t>C</w:t>
      </w:r>
      <w:r w:rsidR="7E3F4262" w:rsidRPr="00E210F7">
        <w:rPr>
          <w:rFonts w:ascii="Arial" w:hAnsi="Arial" w:cs="Arial"/>
          <w:sz w:val="22"/>
          <w:szCs w:val="22"/>
        </w:rPr>
        <w:t>0080</w:t>
      </w:r>
      <w:r w:rsidR="00C47917" w:rsidRPr="00E210F7">
        <w:rPr>
          <w:rFonts w:ascii="Arial" w:hAnsi="Arial" w:cs="Arial"/>
          <w:sz w:val="22"/>
          <w:szCs w:val="22"/>
        </w:rPr>
        <w:t xml:space="preserve"> of the form BA</w:t>
      </w:r>
      <w:r w:rsidR="00580208" w:rsidRPr="00E210F7">
        <w:rPr>
          <w:rFonts w:ascii="Arial" w:hAnsi="Arial" w:cs="Arial"/>
          <w:sz w:val="22"/>
          <w:szCs w:val="22"/>
        </w:rPr>
        <w:t> 700</w:t>
      </w:r>
      <w:r w:rsidR="00C47917" w:rsidRPr="00E210F7">
        <w:rPr>
          <w:rFonts w:ascii="Arial" w:hAnsi="Arial" w:cs="Arial"/>
          <w:sz w:val="22"/>
          <w:szCs w:val="22"/>
        </w:rPr>
        <w:t xml:space="preserve">) </w:t>
      </w:r>
      <w:r w:rsidR="00C47917" w:rsidRPr="00E210F7">
        <w:rPr>
          <w:rFonts w:ascii="Arial" w:hAnsi="Arial" w:cs="Arial"/>
          <w:b/>
          <w:bCs/>
          <w:sz w:val="22"/>
          <w:szCs w:val="22"/>
        </w:rPr>
        <w:t>divided by</w:t>
      </w:r>
      <w:r w:rsidR="00C47917" w:rsidRPr="00E210F7">
        <w:rPr>
          <w:rFonts w:ascii="Arial" w:hAnsi="Arial" w:cs="Arial"/>
          <w:sz w:val="22"/>
          <w:szCs w:val="22"/>
        </w:rPr>
        <w:t xml:space="preserve"> (</w:t>
      </w:r>
      <w:r w:rsidR="5ABA7F56" w:rsidRPr="00E210F7">
        <w:rPr>
          <w:rFonts w:ascii="Arial" w:hAnsi="Arial" w:cs="Arial"/>
          <w:sz w:val="22"/>
          <w:szCs w:val="22"/>
        </w:rPr>
        <w:t>R</w:t>
      </w:r>
      <w:r w:rsidR="3DCBA01A" w:rsidRPr="00E210F7">
        <w:rPr>
          <w:rFonts w:ascii="Arial" w:hAnsi="Arial" w:cs="Arial"/>
          <w:sz w:val="22"/>
          <w:szCs w:val="22"/>
        </w:rPr>
        <w:t>0110</w:t>
      </w:r>
      <w:r w:rsidR="00C47917" w:rsidRPr="00E210F7">
        <w:rPr>
          <w:rFonts w:ascii="Arial" w:hAnsi="Arial" w:cs="Arial"/>
          <w:sz w:val="22"/>
          <w:szCs w:val="22"/>
        </w:rPr>
        <w:t xml:space="preserve">, </w:t>
      </w:r>
      <w:r w:rsidR="7A9DB220" w:rsidRPr="00E210F7">
        <w:rPr>
          <w:rFonts w:ascii="Arial" w:hAnsi="Arial" w:cs="Arial"/>
          <w:sz w:val="22"/>
          <w:szCs w:val="22"/>
        </w:rPr>
        <w:t>C</w:t>
      </w:r>
      <w:r w:rsidR="0A3AA2D8" w:rsidRPr="00E210F7">
        <w:rPr>
          <w:rFonts w:ascii="Arial" w:hAnsi="Arial" w:cs="Arial"/>
          <w:sz w:val="22"/>
          <w:szCs w:val="22"/>
        </w:rPr>
        <w:t>0060</w:t>
      </w:r>
      <w:r w:rsidR="00C47917" w:rsidRPr="00E210F7">
        <w:rPr>
          <w:rFonts w:ascii="Arial" w:hAnsi="Arial" w:cs="Arial"/>
          <w:sz w:val="22"/>
          <w:szCs w:val="22"/>
        </w:rPr>
        <w:t>, of the form BA</w:t>
      </w:r>
      <w:r w:rsidR="00580208" w:rsidRPr="00E210F7">
        <w:rPr>
          <w:rFonts w:ascii="Arial" w:hAnsi="Arial" w:cs="Arial"/>
          <w:sz w:val="22"/>
          <w:szCs w:val="22"/>
        </w:rPr>
        <w:t> 700</w:t>
      </w:r>
      <w:r w:rsidR="00C47917" w:rsidRPr="00E210F7">
        <w:rPr>
          <w:rFonts w:ascii="Arial" w:hAnsi="Arial" w:cs="Arial"/>
          <w:sz w:val="22"/>
          <w:szCs w:val="22"/>
        </w:rPr>
        <w:t>)</w:t>
      </w:r>
      <w:r w:rsidR="00757F8E" w:rsidRPr="00E210F7">
        <w:rPr>
          <w:rFonts w:ascii="Arial" w:hAnsi="Arial" w:cs="Arial"/>
          <w:sz w:val="22"/>
          <w:szCs w:val="22"/>
        </w:rPr>
        <w:t>.</w:t>
      </w:r>
    </w:p>
    <w:p w14:paraId="09FC8241" w14:textId="77777777" w:rsid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371D9B0E" w14:textId="77777777" w:rsidR="00320533" w:rsidRDefault="00D73473" w:rsidP="00320533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Provided that the aforesaid form BA</w:t>
      </w:r>
      <w:r w:rsidR="001A45E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700 used in the calculation of the relevant amount of risk-weighted assets shall be the form BA</w:t>
      </w:r>
      <w:r w:rsidR="001A45E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700 relating to the reporting period immediately preceding the reporting period in respect of which the </w:t>
      </w:r>
      <w:r w:rsidR="00C547C4">
        <w:rPr>
          <w:rFonts w:ascii="Arial" w:hAnsi="Arial" w:cs="Arial"/>
          <w:sz w:val="22"/>
          <w:szCs w:val="22"/>
        </w:rPr>
        <w:t xml:space="preserve">current </w:t>
      </w:r>
      <w:r>
        <w:rPr>
          <w:rFonts w:ascii="Arial" w:hAnsi="Arial" w:cs="Arial"/>
          <w:sz w:val="22"/>
          <w:szCs w:val="22"/>
        </w:rPr>
        <w:t>form BA</w:t>
      </w:r>
      <w:r w:rsidR="001A45E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120 is completed.</w:t>
      </w:r>
    </w:p>
    <w:p w14:paraId="05D23EB5" w14:textId="77777777" w:rsidR="00D73473" w:rsidRPr="00A714E6" w:rsidRDefault="00D73473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6DBC5854" w14:textId="6DF02D35" w:rsidR="00A714E6" w:rsidRPr="00A714E6" w:rsidRDefault="1E857D2F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12C12FB5" w:rsidRPr="21047B30">
        <w:rPr>
          <w:rFonts w:ascii="Arial" w:hAnsi="Arial" w:cs="Arial"/>
          <w:sz w:val="22"/>
          <w:szCs w:val="22"/>
        </w:rPr>
        <w:t>0920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3CFFFF23" w:rsidRPr="21047B30">
        <w:rPr>
          <w:rFonts w:ascii="Arial" w:hAnsi="Arial" w:cs="Arial"/>
          <w:b/>
          <w:bCs/>
          <w:sz w:val="22"/>
          <w:szCs w:val="22"/>
        </w:rPr>
        <w:t>Net 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nterest income as a percentage of interest earning assets</w:t>
      </w:r>
    </w:p>
    <w:p w14:paraId="6D957FA8" w14:textId="77777777" w:rsidR="00292E70" w:rsidRDefault="00292E70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B4F34AA" w14:textId="07488D2D" w:rsidR="00A714E6" w:rsidRPr="00A714E6" w:rsidRDefault="00292E70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6EDE74B2" w:rsidRPr="21047B30">
        <w:rPr>
          <w:rFonts w:ascii="Arial" w:hAnsi="Arial" w:cs="Arial"/>
          <w:sz w:val="22"/>
          <w:szCs w:val="22"/>
        </w:rPr>
        <w:t>R</w:t>
      </w:r>
      <w:r w:rsidR="463CA588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28</w:t>
      </w:r>
      <w:r w:rsidR="1E5E2F1A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="160B3667" w:rsidRPr="21047B30">
        <w:rPr>
          <w:rFonts w:ascii="Arial" w:hAnsi="Arial" w:cs="Arial"/>
          <w:sz w:val="22"/>
          <w:szCs w:val="22"/>
        </w:rPr>
        <w:t>R</w:t>
      </w:r>
      <w:r w:rsidR="5938F1B9" w:rsidRPr="21047B30">
        <w:rPr>
          <w:rFonts w:ascii="Arial" w:hAnsi="Arial" w:cs="Arial"/>
          <w:sz w:val="22"/>
          <w:szCs w:val="22"/>
        </w:rPr>
        <w:t>00</w:t>
      </w:r>
      <w:r w:rsidR="00264201" w:rsidRPr="21047B30">
        <w:rPr>
          <w:rFonts w:ascii="Arial" w:hAnsi="Arial" w:cs="Arial"/>
          <w:sz w:val="22"/>
          <w:szCs w:val="22"/>
        </w:rPr>
        <w:t>6</w:t>
      </w:r>
      <w:r w:rsidR="31FA82A9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="001B1D89" w:rsidRPr="21047B30">
        <w:rPr>
          <w:rFonts w:ascii="Arial" w:hAnsi="Arial" w:cs="Arial"/>
          <w:b/>
          <w:bCs/>
          <w:sz w:val="22"/>
          <w:szCs w:val="22"/>
        </w:rPr>
        <w:t>plus</w:t>
      </w:r>
      <w:r w:rsidR="001B1D89" w:rsidRPr="21047B30">
        <w:rPr>
          <w:rFonts w:ascii="Arial" w:hAnsi="Arial" w:cs="Arial"/>
          <w:sz w:val="22"/>
          <w:szCs w:val="22"/>
        </w:rPr>
        <w:t xml:space="preserve"> R</w:t>
      </w:r>
      <w:r w:rsidR="28C729EF" w:rsidRPr="21047B30">
        <w:rPr>
          <w:rFonts w:ascii="Arial" w:hAnsi="Arial" w:cs="Arial"/>
          <w:sz w:val="22"/>
          <w:szCs w:val="22"/>
        </w:rPr>
        <w:t>00</w:t>
      </w:r>
      <w:r w:rsidR="006E0BCE" w:rsidRPr="21047B30">
        <w:rPr>
          <w:rFonts w:ascii="Arial" w:hAnsi="Arial" w:cs="Arial"/>
          <w:sz w:val="22"/>
          <w:szCs w:val="22"/>
        </w:rPr>
        <w:t>7</w:t>
      </w:r>
      <w:r w:rsidR="1AFC5EB3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="001B1D89" w:rsidRPr="21047B30">
        <w:rPr>
          <w:rFonts w:ascii="Arial" w:hAnsi="Arial" w:cs="Arial"/>
          <w:b/>
          <w:bCs/>
          <w:sz w:val="22"/>
          <w:szCs w:val="22"/>
        </w:rPr>
        <w:t>plus</w:t>
      </w:r>
      <w:r w:rsidR="001B1D89" w:rsidRPr="21047B30">
        <w:rPr>
          <w:rFonts w:ascii="Arial" w:hAnsi="Arial" w:cs="Arial"/>
          <w:sz w:val="22"/>
          <w:szCs w:val="22"/>
        </w:rPr>
        <w:t xml:space="preserve"> R</w:t>
      </w:r>
      <w:r w:rsidR="3A8B2F65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12</w:t>
      </w:r>
      <w:r w:rsidR="6D627356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, of </w:t>
      </w:r>
      <w:r w:rsidRPr="21047B30">
        <w:rPr>
          <w:rFonts w:ascii="Arial" w:hAnsi="Arial" w:cs="Arial"/>
          <w:sz w:val="22"/>
          <w:szCs w:val="22"/>
        </w:rPr>
        <w:t xml:space="preserve">the form </w:t>
      </w:r>
      <w:r w:rsidR="00A714E6" w:rsidRPr="21047B30">
        <w:rPr>
          <w:rFonts w:ascii="Arial" w:hAnsi="Arial" w:cs="Arial"/>
          <w:sz w:val="22"/>
          <w:szCs w:val="22"/>
        </w:rPr>
        <w:t>BA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 xml:space="preserve">100)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(</w:t>
      </w:r>
      <w:r w:rsidR="00A714E6" w:rsidRPr="21047B30">
        <w:rPr>
          <w:rFonts w:ascii="Arial" w:hAnsi="Arial" w:cs="Arial"/>
          <w:sz w:val="22"/>
          <w:szCs w:val="22"/>
        </w:rPr>
        <w:t xml:space="preserve">365 </w:t>
      </w:r>
      <w:r w:rsidRPr="21047B30">
        <w:rPr>
          <w:rFonts w:ascii="Arial" w:hAnsi="Arial" w:cs="Arial"/>
          <w:sz w:val="22"/>
          <w:szCs w:val="22"/>
        </w:rPr>
        <w:t xml:space="preserve">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</w:t>
      </w:r>
      <w:r w:rsidR="00A714E6" w:rsidRPr="21047B30">
        <w:rPr>
          <w:rFonts w:ascii="Arial" w:hAnsi="Arial" w:cs="Arial"/>
          <w:sz w:val="22"/>
          <w:szCs w:val="22"/>
        </w:rPr>
        <w:t xml:space="preserve"> days to </w:t>
      </w:r>
      <w:r w:rsidRPr="21047B30">
        <w:rPr>
          <w:rFonts w:ascii="Arial" w:hAnsi="Arial" w:cs="Arial"/>
          <w:sz w:val="22"/>
          <w:szCs w:val="22"/>
        </w:rPr>
        <w:t xml:space="preserve">the </w:t>
      </w:r>
      <w:r w:rsidR="00A714E6" w:rsidRPr="21047B30">
        <w:rPr>
          <w:rFonts w:ascii="Arial" w:hAnsi="Arial" w:cs="Arial"/>
          <w:sz w:val="22"/>
          <w:szCs w:val="22"/>
        </w:rPr>
        <w:t xml:space="preserve">end of </w:t>
      </w:r>
      <w:r w:rsidRPr="21047B30">
        <w:rPr>
          <w:rFonts w:ascii="Arial" w:hAnsi="Arial" w:cs="Arial"/>
          <w:sz w:val="22"/>
          <w:szCs w:val="22"/>
        </w:rPr>
        <w:t xml:space="preserve">the </w:t>
      </w:r>
      <w:r w:rsidR="00A714E6" w:rsidRPr="21047B30">
        <w:rPr>
          <w:rFonts w:ascii="Arial" w:hAnsi="Arial" w:cs="Arial"/>
          <w:sz w:val="22"/>
          <w:szCs w:val="22"/>
        </w:rPr>
        <w:t xml:space="preserve">current </w:t>
      </w:r>
      <w:r w:rsidRPr="21047B30">
        <w:rPr>
          <w:rFonts w:ascii="Arial" w:hAnsi="Arial" w:cs="Arial"/>
          <w:sz w:val="22"/>
          <w:szCs w:val="22"/>
        </w:rPr>
        <w:t xml:space="preserve">reporting </w:t>
      </w:r>
      <w:r w:rsidR="00A714E6" w:rsidRPr="21047B30">
        <w:rPr>
          <w:rFonts w:ascii="Arial" w:hAnsi="Arial" w:cs="Arial"/>
          <w:sz w:val="22"/>
          <w:szCs w:val="22"/>
        </w:rPr>
        <w:t>month</w:t>
      </w:r>
      <w:r w:rsidRPr="21047B30">
        <w:rPr>
          <w:rFonts w:ascii="Arial" w:hAnsi="Arial" w:cs="Arial"/>
          <w:sz w:val="22"/>
          <w:szCs w:val="22"/>
        </w:rPr>
        <w:t>)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48A40F23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sz w:val="22"/>
          <w:szCs w:val="22"/>
        </w:rPr>
      </w:pPr>
    </w:p>
    <w:p w14:paraId="58E58017" w14:textId="32032EE2" w:rsidR="00A714E6" w:rsidRPr="00A714E6" w:rsidRDefault="6F738D0B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21EFE567" w:rsidRPr="21047B30">
        <w:rPr>
          <w:rFonts w:ascii="Arial" w:hAnsi="Arial" w:cs="Arial"/>
          <w:sz w:val="22"/>
          <w:szCs w:val="22"/>
        </w:rPr>
        <w:t>0930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Non </w:t>
      </w:r>
      <w:r w:rsidR="37E3FC88" w:rsidRPr="21047B30">
        <w:rPr>
          <w:rFonts w:ascii="Arial" w:hAnsi="Arial" w:cs="Arial"/>
          <w:b/>
          <w:bCs/>
          <w:sz w:val="22"/>
          <w:szCs w:val="22"/>
        </w:rPr>
        <w:t>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nterest income as a percentage of interest earning assets</w:t>
      </w:r>
    </w:p>
    <w:p w14:paraId="776FCC0B" w14:textId="77777777" w:rsidR="00292E70" w:rsidRDefault="00292E70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6F3AC19" w14:textId="6531AE41" w:rsidR="00A714E6" w:rsidRPr="00A714E6" w:rsidRDefault="00F845EC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</w:t>
      </w:r>
      <w:r w:rsidR="001B1D89" w:rsidRPr="21047B30">
        <w:rPr>
          <w:rFonts w:ascii="Arial" w:hAnsi="Arial" w:cs="Arial"/>
          <w:sz w:val="22"/>
          <w:szCs w:val="22"/>
        </w:rPr>
        <w:t>to R</w:t>
      </w:r>
      <w:r w:rsidR="5543BB7C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64</w:t>
      </w:r>
      <w:r w:rsidR="6F9FCBCE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042C98EA" w:rsidRPr="21047B30">
        <w:rPr>
          <w:rFonts w:ascii="Arial" w:hAnsi="Arial" w:cs="Arial"/>
          <w:sz w:val="22"/>
          <w:szCs w:val="22"/>
        </w:rPr>
        <w:t>R</w:t>
      </w:r>
      <w:r w:rsidR="4CC76B27" w:rsidRPr="21047B30">
        <w:rPr>
          <w:rFonts w:ascii="Arial" w:hAnsi="Arial" w:cs="Arial"/>
          <w:sz w:val="22"/>
          <w:szCs w:val="22"/>
        </w:rPr>
        <w:t>00</w:t>
      </w:r>
      <w:r w:rsidR="00AA4C0E" w:rsidRPr="21047B30">
        <w:rPr>
          <w:rFonts w:ascii="Arial" w:hAnsi="Arial" w:cs="Arial"/>
          <w:sz w:val="22"/>
          <w:szCs w:val="22"/>
        </w:rPr>
        <w:t>6</w:t>
      </w:r>
      <w:r w:rsidR="335EC10F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7C5ECFBB" w:rsidRPr="21047B30">
        <w:rPr>
          <w:rFonts w:ascii="Arial" w:hAnsi="Arial" w:cs="Arial"/>
          <w:sz w:val="22"/>
          <w:szCs w:val="22"/>
        </w:rPr>
        <w:t>R</w:t>
      </w:r>
      <w:r w:rsidR="54FB7AA0" w:rsidRPr="21047B30">
        <w:rPr>
          <w:rFonts w:ascii="Arial" w:hAnsi="Arial" w:cs="Arial"/>
          <w:sz w:val="22"/>
          <w:szCs w:val="22"/>
        </w:rPr>
        <w:t>00</w:t>
      </w:r>
      <w:r w:rsidR="006E0BCE" w:rsidRPr="21047B30">
        <w:rPr>
          <w:rFonts w:ascii="Arial" w:hAnsi="Arial" w:cs="Arial"/>
          <w:sz w:val="22"/>
          <w:szCs w:val="22"/>
        </w:rPr>
        <w:t>7</w:t>
      </w:r>
      <w:r w:rsidR="3B68B567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49B39ABD" w:rsidRPr="21047B30">
        <w:rPr>
          <w:rFonts w:ascii="Arial" w:hAnsi="Arial" w:cs="Arial"/>
          <w:sz w:val="22"/>
          <w:szCs w:val="22"/>
        </w:rPr>
        <w:t>R</w:t>
      </w:r>
      <w:r w:rsidR="34F252DF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12</w:t>
      </w:r>
      <w:r w:rsidR="10D1A079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1D1DF65A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2520" w:right="332"/>
        <w:jc w:val="both"/>
        <w:rPr>
          <w:rFonts w:ascii="Arial" w:hAnsi="Arial" w:cs="Arial"/>
          <w:sz w:val="22"/>
          <w:szCs w:val="22"/>
        </w:rPr>
      </w:pPr>
    </w:p>
    <w:p w14:paraId="2180A82C" w14:textId="3F2A6BD8" w:rsidR="00A714E6" w:rsidRPr="00A714E6" w:rsidRDefault="5F9503CA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9D5557A" w:rsidRPr="21047B30">
        <w:rPr>
          <w:rFonts w:ascii="Arial" w:hAnsi="Arial" w:cs="Arial"/>
          <w:sz w:val="22"/>
          <w:szCs w:val="22"/>
        </w:rPr>
        <w:t>0950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Credit losses as a percentage of interest earning assets</w:t>
      </w:r>
    </w:p>
    <w:p w14:paraId="5FC072C7" w14:textId="77777777" w:rsidR="00F845EC" w:rsidRDefault="00F845EC" w:rsidP="001B1D89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sz w:val="22"/>
          <w:szCs w:val="22"/>
        </w:rPr>
      </w:pPr>
    </w:p>
    <w:p w14:paraId="7500317A" w14:textId="62DCB2F3" w:rsidR="00A714E6" w:rsidRPr="00A714E6" w:rsidRDefault="00F845EC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22749364" w:rsidRPr="21047B30">
        <w:rPr>
          <w:rFonts w:ascii="Arial" w:hAnsi="Arial" w:cs="Arial"/>
          <w:sz w:val="22"/>
          <w:szCs w:val="22"/>
        </w:rPr>
        <w:t>R</w:t>
      </w:r>
      <w:r w:rsidR="3962D7DC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66</w:t>
      </w:r>
      <w:r w:rsidR="394DC92F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46092CA5" w:rsidRPr="21047B30">
        <w:rPr>
          <w:rFonts w:ascii="Arial" w:hAnsi="Arial" w:cs="Arial"/>
          <w:sz w:val="22"/>
          <w:szCs w:val="22"/>
        </w:rPr>
        <w:t>R</w:t>
      </w:r>
      <w:r w:rsidR="104432CB" w:rsidRPr="21047B30">
        <w:rPr>
          <w:rFonts w:ascii="Arial" w:hAnsi="Arial" w:cs="Arial"/>
          <w:sz w:val="22"/>
          <w:szCs w:val="22"/>
        </w:rPr>
        <w:t>00</w:t>
      </w:r>
      <w:r w:rsidR="00AA4C0E" w:rsidRPr="21047B30">
        <w:rPr>
          <w:rFonts w:ascii="Arial" w:hAnsi="Arial" w:cs="Arial"/>
          <w:sz w:val="22"/>
          <w:szCs w:val="22"/>
        </w:rPr>
        <w:t>6</w:t>
      </w:r>
      <w:r w:rsidR="0634AD7C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F00AA20" w:rsidRPr="21047B30">
        <w:rPr>
          <w:rFonts w:ascii="Arial" w:hAnsi="Arial" w:cs="Arial"/>
          <w:sz w:val="22"/>
          <w:szCs w:val="22"/>
        </w:rPr>
        <w:t>R00</w:t>
      </w:r>
      <w:r w:rsidR="006E0BCE" w:rsidRPr="21047B30">
        <w:rPr>
          <w:rFonts w:ascii="Arial" w:hAnsi="Arial" w:cs="Arial"/>
          <w:sz w:val="22"/>
          <w:szCs w:val="22"/>
        </w:rPr>
        <w:t>7</w:t>
      </w:r>
      <w:r w:rsidR="00C0343A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6685A42" w:rsidRPr="21047B30">
        <w:rPr>
          <w:rFonts w:ascii="Arial" w:hAnsi="Arial" w:cs="Arial"/>
          <w:sz w:val="22"/>
          <w:szCs w:val="22"/>
        </w:rPr>
        <w:t>R</w:t>
      </w:r>
      <w:r w:rsidR="4601E79B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12</w:t>
      </w:r>
      <w:r w:rsidR="665AEF7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237718D2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2B0001BD" w14:textId="59780BD8" w:rsidR="00A714E6" w:rsidRPr="00A714E6" w:rsidRDefault="2BE6CC5D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09363954" w:rsidRPr="21047B30">
        <w:rPr>
          <w:rFonts w:ascii="Arial" w:hAnsi="Arial" w:cs="Arial"/>
          <w:sz w:val="22"/>
          <w:szCs w:val="22"/>
        </w:rPr>
        <w:t>0960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Operating expenses as a percentage of interest earning assets</w:t>
      </w:r>
    </w:p>
    <w:p w14:paraId="3A4F7425" w14:textId="77777777" w:rsidR="00F845EC" w:rsidRDefault="00F845E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5278A08" w14:textId="7FE43EC0" w:rsidR="00F845EC" w:rsidRPr="00A714E6" w:rsidRDefault="00F845EC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296BFACE" w:rsidRPr="21047B30">
        <w:rPr>
          <w:rFonts w:ascii="Arial" w:hAnsi="Arial" w:cs="Arial"/>
          <w:sz w:val="22"/>
          <w:szCs w:val="22"/>
        </w:rPr>
        <w:t>R0</w:t>
      </w:r>
      <w:r w:rsidRPr="21047B30">
        <w:rPr>
          <w:rFonts w:ascii="Arial" w:hAnsi="Arial" w:cs="Arial"/>
          <w:sz w:val="22"/>
          <w:szCs w:val="22"/>
        </w:rPr>
        <w:t>67</w:t>
      </w:r>
      <w:r w:rsidR="012CEB1C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240BE2B6" w:rsidRPr="21047B30">
        <w:rPr>
          <w:rFonts w:ascii="Arial" w:hAnsi="Arial" w:cs="Arial"/>
          <w:sz w:val="22"/>
          <w:szCs w:val="22"/>
        </w:rPr>
        <w:t>R</w:t>
      </w:r>
      <w:r w:rsidR="31F8FEDF" w:rsidRPr="21047B30">
        <w:rPr>
          <w:rFonts w:ascii="Arial" w:hAnsi="Arial" w:cs="Arial"/>
          <w:sz w:val="22"/>
          <w:szCs w:val="22"/>
        </w:rPr>
        <w:t>00</w:t>
      </w:r>
      <w:r w:rsidR="00AA4C0E" w:rsidRPr="21047B30">
        <w:rPr>
          <w:rFonts w:ascii="Arial" w:hAnsi="Arial" w:cs="Arial"/>
          <w:sz w:val="22"/>
          <w:szCs w:val="22"/>
        </w:rPr>
        <w:t>6</w:t>
      </w:r>
      <w:r w:rsidR="6FDE154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B40CC27" w:rsidRPr="21047B30">
        <w:rPr>
          <w:rFonts w:ascii="Arial" w:hAnsi="Arial" w:cs="Arial"/>
          <w:sz w:val="22"/>
          <w:szCs w:val="22"/>
        </w:rPr>
        <w:t>R</w:t>
      </w:r>
      <w:r w:rsidR="52308769" w:rsidRPr="21047B30">
        <w:rPr>
          <w:rFonts w:ascii="Arial" w:hAnsi="Arial" w:cs="Arial"/>
          <w:sz w:val="22"/>
          <w:szCs w:val="22"/>
        </w:rPr>
        <w:t>00</w:t>
      </w:r>
      <w:r w:rsidR="006E0BCE" w:rsidRPr="21047B30">
        <w:rPr>
          <w:rFonts w:ascii="Arial" w:hAnsi="Arial" w:cs="Arial"/>
          <w:sz w:val="22"/>
          <w:szCs w:val="22"/>
        </w:rPr>
        <w:t>7</w:t>
      </w:r>
      <w:r w:rsidR="7D6E76BF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EE9879B" w:rsidRPr="21047B30">
        <w:rPr>
          <w:rFonts w:ascii="Arial" w:hAnsi="Arial" w:cs="Arial"/>
          <w:sz w:val="22"/>
          <w:szCs w:val="22"/>
        </w:rPr>
        <w:t>R</w:t>
      </w:r>
      <w:r w:rsidR="7BDC0978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12</w:t>
      </w:r>
      <w:r w:rsidR="204E44CD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28E71F89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45B1A150" w14:textId="6D6B3728" w:rsidR="00A714E6" w:rsidRPr="00A714E6" w:rsidRDefault="353DBC0F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6EF80C62" w:rsidRPr="21047B30">
        <w:rPr>
          <w:rFonts w:ascii="Arial" w:hAnsi="Arial" w:cs="Arial"/>
          <w:sz w:val="22"/>
          <w:szCs w:val="22"/>
        </w:rPr>
        <w:t>0970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Associate income as a percentage of interest earning assets</w:t>
      </w:r>
    </w:p>
    <w:p w14:paraId="4A864C09" w14:textId="77777777" w:rsidR="00F845EC" w:rsidRDefault="00F845E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D1FC42C" w14:textId="071764FC" w:rsidR="00F845EC" w:rsidRPr="00A714E6" w:rsidRDefault="00F845EC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72F30365" w:rsidRPr="21047B30">
        <w:rPr>
          <w:rFonts w:ascii="Arial" w:hAnsi="Arial" w:cs="Arial"/>
          <w:sz w:val="22"/>
          <w:szCs w:val="22"/>
        </w:rPr>
        <w:t>R</w:t>
      </w:r>
      <w:r w:rsidR="2DD827A0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84</w:t>
      </w:r>
      <w:r w:rsidR="01557632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2886C058" w:rsidRPr="21047B30">
        <w:rPr>
          <w:rFonts w:ascii="Arial" w:hAnsi="Arial" w:cs="Arial"/>
          <w:sz w:val="22"/>
          <w:szCs w:val="22"/>
        </w:rPr>
        <w:t>R</w:t>
      </w:r>
      <w:r w:rsidR="6DC3F241" w:rsidRPr="21047B30">
        <w:rPr>
          <w:rFonts w:ascii="Arial" w:hAnsi="Arial" w:cs="Arial"/>
          <w:sz w:val="22"/>
          <w:szCs w:val="22"/>
        </w:rPr>
        <w:t>00</w:t>
      </w:r>
      <w:r w:rsidR="00335ACC" w:rsidRPr="21047B30">
        <w:rPr>
          <w:rFonts w:ascii="Arial" w:hAnsi="Arial" w:cs="Arial"/>
          <w:sz w:val="22"/>
          <w:szCs w:val="22"/>
        </w:rPr>
        <w:t>6</w:t>
      </w:r>
      <w:r w:rsidR="4CB8A249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2D5D1AB3" w:rsidRPr="21047B30">
        <w:rPr>
          <w:rFonts w:ascii="Arial" w:hAnsi="Arial" w:cs="Arial"/>
          <w:sz w:val="22"/>
          <w:szCs w:val="22"/>
        </w:rPr>
        <w:t>R</w:t>
      </w:r>
      <w:r w:rsidR="629617BA" w:rsidRPr="21047B30">
        <w:rPr>
          <w:rFonts w:ascii="Arial" w:hAnsi="Arial" w:cs="Arial"/>
          <w:sz w:val="22"/>
          <w:szCs w:val="22"/>
        </w:rPr>
        <w:t>00</w:t>
      </w:r>
      <w:r w:rsidR="006E0BCE" w:rsidRPr="21047B30">
        <w:rPr>
          <w:rFonts w:ascii="Arial" w:hAnsi="Arial" w:cs="Arial"/>
          <w:sz w:val="22"/>
          <w:szCs w:val="22"/>
        </w:rPr>
        <w:t>7</w:t>
      </w:r>
      <w:r w:rsidR="6E6204CD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7A845C5F" w:rsidRPr="21047B30">
        <w:rPr>
          <w:rFonts w:ascii="Arial" w:hAnsi="Arial" w:cs="Arial"/>
          <w:sz w:val="22"/>
          <w:szCs w:val="22"/>
        </w:rPr>
        <w:t>R</w:t>
      </w:r>
      <w:r w:rsidR="47A659F5" w:rsidRPr="21047B30">
        <w:rPr>
          <w:rFonts w:ascii="Arial" w:hAnsi="Arial" w:cs="Arial"/>
          <w:sz w:val="22"/>
          <w:szCs w:val="22"/>
        </w:rPr>
        <w:t>0</w:t>
      </w:r>
      <w:r w:rsidR="006E0BCE" w:rsidRPr="21047B30">
        <w:rPr>
          <w:rFonts w:ascii="Arial" w:hAnsi="Arial" w:cs="Arial"/>
          <w:sz w:val="22"/>
          <w:szCs w:val="22"/>
        </w:rPr>
        <w:t>12</w:t>
      </w:r>
      <w:r w:rsidR="045ED783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66B589B9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5D7171D2" w14:textId="452FE3A1" w:rsidR="00A714E6" w:rsidRPr="00A714E6" w:rsidRDefault="170DDCDA" w:rsidP="00905E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pacing w:line="259" w:lineRule="auto"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0585E4" w:rsidRPr="21047B30">
        <w:rPr>
          <w:rFonts w:ascii="Arial" w:hAnsi="Arial" w:cs="Arial"/>
          <w:sz w:val="22"/>
          <w:szCs w:val="22"/>
        </w:rPr>
        <w:t>0990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1 – </w:t>
      </w:r>
      <w:r w:rsidR="599590B2" w:rsidRPr="21047B30">
        <w:rPr>
          <w:rFonts w:ascii="Arial" w:hAnsi="Arial" w:cs="Arial"/>
          <w:b/>
          <w:bCs/>
          <w:sz w:val="22"/>
          <w:szCs w:val="22"/>
        </w:rPr>
        <w:t>e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ffective tax rate</w:t>
      </w:r>
    </w:p>
    <w:p w14:paraId="6428698B" w14:textId="77777777" w:rsidR="00F845EC" w:rsidRDefault="00F845E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D65D4AE" w14:textId="0AB609F3" w:rsidR="00A714E6" w:rsidRPr="00A714E6" w:rsidRDefault="00910D89" w:rsidP="00910D89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0A714E6" w:rsidRPr="21047B30">
        <w:rPr>
          <w:rFonts w:ascii="Arial" w:hAnsi="Arial" w:cs="Arial"/>
          <w:sz w:val="22"/>
          <w:szCs w:val="22"/>
        </w:rPr>
        <w:t xml:space="preserve">1 </w:t>
      </w:r>
      <w:r w:rsidRPr="21047B30">
        <w:rPr>
          <w:rFonts w:ascii="Arial" w:hAnsi="Arial" w:cs="Arial"/>
          <w:b/>
          <w:bCs/>
          <w:sz w:val="22"/>
          <w:szCs w:val="22"/>
        </w:rPr>
        <w:t>minus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(</w:t>
      </w:r>
      <w:r w:rsidR="74BCF48C" w:rsidRPr="21047B30">
        <w:rPr>
          <w:rFonts w:ascii="Arial" w:hAnsi="Arial" w:cs="Arial"/>
          <w:sz w:val="22"/>
          <w:szCs w:val="22"/>
        </w:rPr>
        <w:t>R</w:t>
      </w:r>
      <w:r w:rsidR="0C3708E5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86</w:t>
      </w:r>
      <w:r w:rsidR="440DB24C" w:rsidRPr="21047B30">
        <w:rPr>
          <w:rFonts w:ascii="Arial" w:hAnsi="Arial" w:cs="Arial"/>
          <w:sz w:val="22"/>
          <w:szCs w:val="22"/>
        </w:rPr>
        <w:t>0</w:t>
      </w:r>
      <w:r w:rsidR="004E7811" w:rsidRPr="21047B30">
        <w:rPr>
          <w:rFonts w:ascii="Arial" w:hAnsi="Arial" w:cs="Arial"/>
          <w:sz w:val="22"/>
          <w:szCs w:val="22"/>
        </w:rPr>
        <w:t xml:space="preserve"> </w:t>
      </w:r>
      <w:r w:rsidR="004E7811" w:rsidRPr="21047B30">
        <w:rPr>
          <w:rFonts w:ascii="Arial" w:hAnsi="Arial" w:cs="Arial"/>
          <w:b/>
          <w:bCs/>
          <w:sz w:val="22"/>
          <w:szCs w:val="22"/>
        </w:rPr>
        <w:t>plus</w:t>
      </w:r>
      <w:r w:rsidR="004E7811" w:rsidRPr="21047B30">
        <w:rPr>
          <w:rFonts w:ascii="Arial" w:hAnsi="Arial" w:cs="Arial"/>
          <w:sz w:val="22"/>
          <w:szCs w:val="22"/>
        </w:rPr>
        <w:t xml:space="preserve"> </w:t>
      </w:r>
      <w:r w:rsidR="7CA781AE" w:rsidRPr="21047B30">
        <w:rPr>
          <w:rFonts w:ascii="Arial" w:hAnsi="Arial" w:cs="Arial"/>
          <w:sz w:val="22"/>
          <w:szCs w:val="22"/>
        </w:rPr>
        <w:t>R</w:t>
      </w:r>
      <w:r w:rsidR="2D687474" w:rsidRPr="21047B30">
        <w:rPr>
          <w:rFonts w:ascii="Arial" w:hAnsi="Arial" w:cs="Arial"/>
          <w:sz w:val="22"/>
          <w:szCs w:val="22"/>
        </w:rPr>
        <w:t>0</w:t>
      </w:r>
      <w:r w:rsidR="004E7811" w:rsidRPr="21047B30">
        <w:rPr>
          <w:rFonts w:ascii="Arial" w:hAnsi="Arial" w:cs="Arial"/>
          <w:sz w:val="22"/>
          <w:szCs w:val="22"/>
        </w:rPr>
        <w:t>77</w:t>
      </w:r>
      <w:r w:rsidR="24650986" w:rsidRPr="21047B30">
        <w:rPr>
          <w:rFonts w:ascii="Arial" w:hAnsi="Arial" w:cs="Arial"/>
          <w:sz w:val="22"/>
          <w:szCs w:val="22"/>
        </w:rPr>
        <w:t>0</w:t>
      </w:r>
      <w:r w:rsidR="004E7811" w:rsidRPr="21047B30">
        <w:rPr>
          <w:rFonts w:ascii="Arial" w:hAnsi="Arial" w:cs="Arial"/>
          <w:sz w:val="22"/>
          <w:szCs w:val="22"/>
        </w:rPr>
        <w:t>)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Pr="21047B30">
        <w:rPr>
          <w:rFonts w:ascii="Arial" w:hAnsi="Arial" w:cs="Arial"/>
          <w:sz w:val="22"/>
          <w:szCs w:val="22"/>
        </w:rPr>
        <w:t>item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="4673B406" w:rsidRPr="21047B30">
        <w:rPr>
          <w:rFonts w:ascii="Arial" w:hAnsi="Arial" w:cs="Arial"/>
          <w:sz w:val="22"/>
          <w:szCs w:val="22"/>
        </w:rPr>
        <w:t>R</w:t>
      </w:r>
      <w:r w:rsidR="1F3EA7F8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85</w:t>
      </w:r>
      <w:r w:rsidR="582368D5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="000C6673" w:rsidRPr="21047B30">
        <w:rPr>
          <w:rFonts w:ascii="Arial" w:hAnsi="Arial" w:cs="Arial"/>
          <w:b/>
          <w:bCs/>
          <w:sz w:val="22"/>
          <w:szCs w:val="22"/>
        </w:rPr>
        <w:t>less</w:t>
      </w:r>
      <w:r w:rsidR="000C6673" w:rsidRPr="21047B30">
        <w:rPr>
          <w:rFonts w:ascii="Arial" w:hAnsi="Arial" w:cs="Arial"/>
          <w:sz w:val="22"/>
          <w:szCs w:val="22"/>
        </w:rPr>
        <w:t xml:space="preserve"> R</w:t>
      </w:r>
      <w:r w:rsidR="637379EE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79</w:t>
      </w:r>
      <w:r w:rsidR="4B603E76" w:rsidRPr="21047B30">
        <w:rPr>
          <w:rFonts w:ascii="Arial" w:hAnsi="Arial" w:cs="Arial"/>
          <w:sz w:val="22"/>
          <w:szCs w:val="22"/>
        </w:rPr>
        <w:t>0</w:t>
      </w:r>
      <w:r w:rsidR="004E7811" w:rsidRPr="21047B30">
        <w:rPr>
          <w:rFonts w:ascii="Arial" w:hAnsi="Arial" w:cs="Arial"/>
          <w:sz w:val="22"/>
          <w:szCs w:val="22"/>
        </w:rPr>
        <w:t xml:space="preserve"> </w:t>
      </w:r>
      <w:r w:rsidR="004E7811" w:rsidRPr="21047B30">
        <w:rPr>
          <w:rFonts w:ascii="Arial" w:hAnsi="Arial" w:cs="Arial"/>
          <w:b/>
          <w:bCs/>
          <w:sz w:val="22"/>
          <w:szCs w:val="22"/>
        </w:rPr>
        <w:t>plus</w:t>
      </w:r>
      <w:r w:rsidR="004E7811" w:rsidRPr="21047B30">
        <w:rPr>
          <w:rFonts w:ascii="Arial" w:hAnsi="Arial" w:cs="Arial"/>
          <w:sz w:val="22"/>
          <w:szCs w:val="22"/>
        </w:rPr>
        <w:t xml:space="preserve"> </w:t>
      </w:r>
      <w:r w:rsidR="5919EAE5" w:rsidRPr="21047B30">
        <w:rPr>
          <w:rFonts w:ascii="Arial" w:hAnsi="Arial" w:cs="Arial"/>
          <w:sz w:val="22"/>
          <w:szCs w:val="22"/>
        </w:rPr>
        <w:t>R</w:t>
      </w:r>
      <w:r w:rsidR="30DF4CBC" w:rsidRPr="21047B30">
        <w:rPr>
          <w:rFonts w:ascii="Arial" w:hAnsi="Arial" w:cs="Arial"/>
          <w:sz w:val="22"/>
          <w:szCs w:val="22"/>
        </w:rPr>
        <w:t>0</w:t>
      </w:r>
      <w:r w:rsidR="004E7811" w:rsidRPr="21047B30">
        <w:rPr>
          <w:rFonts w:ascii="Arial" w:hAnsi="Arial" w:cs="Arial"/>
          <w:sz w:val="22"/>
          <w:szCs w:val="22"/>
        </w:rPr>
        <w:t>77</w:t>
      </w:r>
      <w:r w:rsidR="43085C3E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)</w:t>
      </w:r>
      <w:r w:rsidRPr="21047B30">
        <w:rPr>
          <w:rFonts w:ascii="Arial" w:hAnsi="Arial" w:cs="Arial"/>
          <w:sz w:val="22"/>
          <w:szCs w:val="22"/>
        </w:rPr>
        <w:t>).</w:t>
      </w:r>
    </w:p>
    <w:p w14:paraId="469D1996" w14:textId="77777777" w:rsidR="00A714E6" w:rsidRPr="00A714E6" w:rsidRDefault="00755A19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3EB6B6F" w14:textId="4F5EE6C9" w:rsidR="00A714E6" w:rsidRPr="00A714E6" w:rsidRDefault="532E8750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43145585" w:rsidRPr="21047B30">
        <w:rPr>
          <w:rFonts w:ascii="Arial" w:hAnsi="Arial" w:cs="Arial"/>
          <w:sz w:val="22"/>
          <w:szCs w:val="22"/>
        </w:rPr>
        <w:t>101</w:t>
      </w:r>
      <w:r w:rsidR="2EA339C8" w:rsidRPr="21047B30">
        <w:rPr>
          <w:rFonts w:ascii="Arial" w:hAnsi="Arial" w:cs="Arial"/>
          <w:sz w:val="22"/>
          <w:szCs w:val="22"/>
        </w:rPr>
        <w:t>0</w:t>
      </w:r>
      <w:r w:rsidR="4314558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>Interest earning assets as a percentage of total assets</w:t>
      </w:r>
    </w:p>
    <w:p w14:paraId="49852FEE" w14:textId="77777777" w:rsidR="00924320" w:rsidRDefault="00924320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158C968E" w14:textId="570357F1" w:rsidR="00A714E6" w:rsidRPr="00A714E6" w:rsidRDefault="00924320" w:rsidP="00924320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This item shall be equal to (</w:t>
      </w:r>
      <w:r w:rsidR="3A2B5DFD" w:rsidRPr="21047B30">
        <w:rPr>
          <w:rFonts w:ascii="Arial" w:hAnsi="Arial" w:cs="Arial"/>
          <w:sz w:val="22"/>
          <w:szCs w:val="22"/>
        </w:rPr>
        <w:t>R</w:t>
      </w:r>
      <w:r w:rsidR="7D443910" w:rsidRPr="21047B30">
        <w:rPr>
          <w:rFonts w:ascii="Arial" w:hAnsi="Arial" w:cs="Arial"/>
          <w:sz w:val="22"/>
          <w:szCs w:val="22"/>
        </w:rPr>
        <w:t>00</w:t>
      </w:r>
      <w:r w:rsidR="004871C2" w:rsidRPr="21047B30">
        <w:rPr>
          <w:rFonts w:ascii="Arial" w:hAnsi="Arial" w:cs="Arial"/>
          <w:sz w:val="22"/>
          <w:szCs w:val="22"/>
        </w:rPr>
        <w:t>6</w:t>
      </w:r>
      <w:r w:rsidR="3472CB97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item </w:t>
      </w:r>
      <w:r w:rsidR="00E53755" w:rsidRPr="21047B30">
        <w:rPr>
          <w:rFonts w:ascii="Arial" w:hAnsi="Arial" w:cs="Arial"/>
          <w:sz w:val="22"/>
          <w:szCs w:val="22"/>
        </w:rPr>
        <w:t>7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plus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65772CF6" w:rsidRPr="21047B30">
        <w:rPr>
          <w:rFonts w:ascii="Arial" w:hAnsi="Arial" w:cs="Arial"/>
          <w:sz w:val="22"/>
          <w:szCs w:val="22"/>
        </w:rPr>
        <w:t>R</w:t>
      </w:r>
      <w:r w:rsidR="59449763" w:rsidRPr="21047B30">
        <w:rPr>
          <w:rFonts w:ascii="Arial" w:hAnsi="Arial" w:cs="Arial"/>
          <w:sz w:val="22"/>
          <w:szCs w:val="22"/>
        </w:rPr>
        <w:t>0</w:t>
      </w:r>
      <w:r w:rsidR="00E53755" w:rsidRPr="21047B30">
        <w:rPr>
          <w:rFonts w:ascii="Arial" w:hAnsi="Arial" w:cs="Arial"/>
          <w:sz w:val="22"/>
          <w:szCs w:val="22"/>
        </w:rPr>
        <w:t>12</w:t>
      </w:r>
      <w:r w:rsidR="04A7971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8D69ACC" w:rsidRPr="21047B30">
        <w:rPr>
          <w:rFonts w:ascii="Arial" w:hAnsi="Arial" w:cs="Arial"/>
          <w:sz w:val="22"/>
          <w:szCs w:val="22"/>
        </w:rPr>
        <w:t>R</w:t>
      </w:r>
      <w:r w:rsidR="15F66D43" w:rsidRPr="21047B30">
        <w:rPr>
          <w:rFonts w:ascii="Arial" w:hAnsi="Arial" w:cs="Arial"/>
          <w:sz w:val="22"/>
          <w:szCs w:val="22"/>
        </w:rPr>
        <w:t>0</w:t>
      </w:r>
      <w:r w:rsidR="00E53755" w:rsidRPr="21047B30">
        <w:rPr>
          <w:rFonts w:ascii="Arial" w:hAnsi="Arial" w:cs="Arial"/>
          <w:sz w:val="22"/>
          <w:szCs w:val="22"/>
        </w:rPr>
        <w:t>54</w:t>
      </w:r>
      <w:r w:rsidR="733F610F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of </w:t>
      </w:r>
      <w:r w:rsidRPr="21047B30">
        <w:rPr>
          <w:rFonts w:ascii="Arial" w:hAnsi="Arial" w:cs="Arial"/>
          <w:sz w:val="22"/>
          <w:szCs w:val="22"/>
        </w:rPr>
        <w:t xml:space="preserve">the form </w:t>
      </w:r>
      <w:r w:rsidR="00A714E6" w:rsidRPr="21047B30">
        <w:rPr>
          <w:rFonts w:ascii="Arial" w:hAnsi="Arial" w:cs="Arial"/>
          <w:sz w:val="22"/>
          <w:szCs w:val="22"/>
        </w:rPr>
        <w:t>BA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100</w:t>
      </w:r>
      <w:r w:rsidR="00757F8E" w:rsidRPr="21047B30">
        <w:rPr>
          <w:rFonts w:ascii="Arial" w:hAnsi="Arial" w:cs="Arial"/>
          <w:sz w:val="22"/>
          <w:szCs w:val="22"/>
        </w:rPr>
        <w:t>.</w:t>
      </w:r>
    </w:p>
    <w:p w14:paraId="4D7877F0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219E0E6D" w14:textId="30E9AE18" w:rsidR="00A714E6" w:rsidRPr="00A714E6" w:rsidRDefault="50204D6C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43145585" w:rsidRPr="21047B30">
        <w:rPr>
          <w:rFonts w:ascii="Arial" w:hAnsi="Arial" w:cs="Arial"/>
          <w:sz w:val="22"/>
          <w:szCs w:val="22"/>
        </w:rPr>
        <w:t>103</w:t>
      </w:r>
      <w:r w:rsidR="428FB6E1" w:rsidRPr="21047B30">
        <w:rPr>
          <w:rFonts w:ascii="Arial" w:hAnsi="Arial" w:cs="Arial"/>
          <w:sz w:val="22"/>
          <w:szCs w:val="22"/>
        </w:rPr>
        <w:t>0</w:t>
      </w:r>
      <w:r w:rsidR="4314558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Gearing </w:t>
      </w:r>
      <w:r w:rsidR="09364190" w:rsidRPr="21047B30">
        <w:rPr>
          <w:rFonts w:ascii="Arial" w:hAnsi="Arial" w:cs="Arial"/>
          <w:b/>
          <w:bCs/>
          <w:sz w:val="22"/>
          <w:szCs w:val="22"/>
        </w:rPr>
        <w:t>r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atio</w:t>
      </w:r>
    </w:p>
    <w:p w14:paraId="479C3614" w14:textId="77777777" w:rsidR="001F2137" w:rsidRDefault="001F2137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4ED365DF" w14:textId="3651A606" w:rsidR="00A714E6" w:rsidRPr="00A714E6" w:rsidRDefault="00757F8E" w:rsidP="00757F8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="17457078" w:rsidRPr="21047B30">
        <w:rPr>
          <w:rFonts w:ascii="Arial" w:hAnsi="Arial" w:cs="Arial"/>
          <w:sz w:val="22"/>
          <w:szCs w:val="22"/>
        </w:rPr>
        <w:t>R</w:t>
      </w:r>
      <w:r w:rsidR="2072BD2E" w:rsidRPr="21047B30">
        <w:rPr>
          <w:rFonts w:ascii="Arial" w:hAnsi="Arial" w:cs="Arial"/>
          <w:sz w:val="22"/>
          <w:szCs w:val="22"/>
        </w:rPr>
        <w:t>0</w:t>
      </w:r>
      <w:r w:rsidR="005E5D19" w:rsidRPr="21047B30">
        <w:rPr>
          <w:rFonts w:ascii="Arial" w:hAnsi="Arial" w:cs="Arial"/>
          <w:sz w:val="22"/>
          <w:szCs w:val="22"/>
        </w:rPr>
        <w:t>88</w:t>
      </w:r>
      <w:r w:rsidR="3EE824AB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of </w:t>
      </w:r>
      <w:r w:rsidRPr="21047B30">
        <w:rPr>
          <w:rFonts w:ascii="Arial" w:hAnsi="Arial" w:cs="Arial"/>
          <w:sz w:val="22"/>
          <w:szCs w:val="22"/>
        </w:rPr>
        <w:t xml:space="preserve">the form </w:t>
      </w:r>
      <w:r w:rsidR="00A714E6" w:rsidRPr="21047B30">
        <w:rPr>
          <w:rFonts w:ascii="Arial" w:hAnsi="Arial" w:cs="Arial"/>
          <w:sz w:val="22"/>
          <w:szCs w:val="22"/>
        </w:rPr>
        <w:t>BA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 xml:space="preserve">100)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="62A2C717" w:rsidRPr="21047B30">
        <w:rPr>
          <w:rFonts w:ascii="Arial" w:hAnsi="Arial" w:cs="Arial"/>
          <w:sz w:val="22"/>
          <w:szCs w:val="22"/>
        </w:rPr>
        <w:t>R</w:t>
      </w:r>
      <w:r w:rsidR="04B3D462" w:rsidRPr="21047B30">
        <w:rPr>
          <w:rFonts w:ascii="Arial" w:hAnsi="Arial" w:cs="Arial"/>
          <w:sz w:val="22"/>
          <w:szCs w:val="22"/>
        </w:rPr>
        <w:t>0</w:t>
      </w:r>
      <w:r w:rsidR="005E5D19" w:rsidRPr="21047B30">
        <w:rPr>
          <w:rFonts w:ascii="Arial" w:hAnsi="Arial" w:cs="Arial"/>
          <w:sz w:val="22"/>
          <w:szCs w:val="22"/>
        </w:rPr>
        <w:t>80</w:t>
      </w:r>
      <w:r w:rsidR="63A62A90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of </w:t>
      </w:r>
      <w:r w:rsidRPr="21047B30">
        <w:rPr>
          <w:rFonts w:ascii="Arial" w:hAnsi="Arial" w:cs="Arial"/>
          <w:sz w:val="22"/>
          <w:szCs w:val="22"/>
        </w:rPr>
        <w:t xml:space="preserve">the form </w:t>
      </w:r>
      <w:r w:rsidR="00A714E6" w:rsidRPr="21047B30">
        <w:rPr>
          <w:rFonts w:ascii="Arial" w:hAnsi="Arial" w:cs="Arial"/>
          <w:sz w:val="22"/>
          <w:szCs w:val="22"/>
        </w:rPr>
        <w:t>BA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100)</w:t>
      </w:r>
      <w:r w:rsidRPr="21047B30">
        <w:rPr>
          <w:rFonts w:ascii="Arial" w:hAnsi="Arial" w:cs="Arial"/>
          <w:sz w:val="22"/>
          <w:szCs w:val="22"/>
        </w:rPr>
        <w:t>.</w:t>
      </w:r>
    </w:p>
    <w:p w14:paraId="1EF7F63A" w14:textId="77777777" w:rsid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29ADDD39" w14:textId="197105CC" w:rsidR="00A714E6" w:rsidRPr="00811AEB" w:rsidRDefault="15E8A64E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43145585">
        <w:rPr>
          <w:rFonts w:ascii="Arial" w:hAnsi="Arial" w:cs="Arial"/>
          <w:sz w:val="22"/>
          <w:szCs w:val="22"/>
        </w:rPr>
        <w:t>105</w:t>
      </w:r>
      <w:r w:rsidR="46FB461C" w:rsidRPr="21047B30">
        <w:rPr>
          <w:rFonts w:ascii="Arial" w:hAnsi="Arial" w:cs="Arial"/>
          <w:sz w:val="22"/>
          <w:szCs w:val="22"/>
        </w:rPr>
        <w:t>0</w:t>
      </w:r>
      <w:r w:rsidR="00A714E6" w:rsidRPr="00811AEB">
        <w:rPr>
          <w:rFonts w:ascii="Arial" w:hAnsi="Arial" w:cs="Arial"/>
          <w:sz w:val="22"/>
          <w:szCs w:val="22"/>
        </w:rPr>
        <w:tab/>
      </w:r>
      <w:r w:rsidR="7D78E9F1" w:rsidRPr="69F0C92E">
        <w:rPr>
          <w:rFonts w:ascii="Arial" w:hAnsi="Arial" w:cs="Arial"/>
          <w:b/>
          <w:bCs/>
          <w:snapToGrid/>
          <w:sz w:val="22"/>
          <w:szCs w:val="22"/>
          <w:lang w:val="en-US"/>
        </w:rPr>
        <w:t>Supervisory deductions and non-qualifying amounts</w:t>
      </w:r>
    </w:p>
    <w:p w14:paraId="0E0C987F" w14:textId="77777777" w:rsidR="00757F8E" w:rsidRDefault="00757F8E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442E9E0" w14:textId="77777777" w:rsidR="00A714E6" w:rsidRPr="00A714E6" w:rsidRDefault="001D6C20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order to reconcile the reporting bank’s return on accounting equity</w:t>
      </w:r>
      <w:r w:rsidR="00811AEB">
        <w:rPr>
          <w:rFonts w:ascii="Arial" w:hAnsi="Arial" w:cs="Arial"/>
          <w:sz w:val="22"/>
          <w:szCs w:val="22"/>
        </w:rPr>
        <w:t>, that is, ROE,</w:t>
      </w:r>
      <w:r>
        <w:rPr>
          <w:rFonts w:ascii="Arial" w:hAnsi="Arial" w:cs="Arial"/>
          <w:sz w:val="22"/>
          <w:szCs w:val="22"/>
        </w:rPr>
        <w:t xml:space="preserve"> and its return on </w:t>
      </w:r>
      <w:bookmarkStart w:id="1" w:name="OLE_LINK3"/>
      <w:bookmarkStart w:id="2" w:name="OLE_LINK4"/>
      <w:r w:rsidR="00A47CF2">
        <w:rPr>
          <w:rFonts w:ascii="Arial" w:hAnsi="Arial" w:cs="Arial"/>
          <w:sz w:val="22"/>
          <w:szCs w:val="22"/>
        </w:rPr>
        <w:t xml:space="preserve">qualifying </w:t>
      </w:r>
      <w:r w:rsidR="00C94E2A">
        <w:rPr>
          <w:rFonts w:ascii="Arial" w:hAnsi="Arial" w:cs="Arial"/>
          <w:sz w:val="22"/>
          <w:szCs w:val="22"/>
        </w:rPr>
        <w:t>common equity tier 1</w:t>
      </w:r>
      <w:r w:rsidR="00A47CF2">
        <w:rPr>
          <w:rFonts w:ascii="Arial" w:hAnsi="Arial" w:cs="Arial"/>
          <w:sz w:val="22"/>
          <w:szCs w:val="22"/>
        </w:rPr>
        <w:t xml:space="preserve"> </w:t>
      </w:r>
      <w:r w:rsidR="00811AEB">
        <w:rPr>
          <w:rFonts w:ascii="Arial" w:hAnsi="Arial" w:cs="Arial"/>
          <w:sz w:val="22"/>
          <w:szCs w:val="22"/>
        </w:rPr>
        <w:t>capital and reserve funds</w:t>
      </w:r>
      <w:bookmarkEnd w:id="1"/>
      <w:bookmarkEnd w:id="2"/>
      <w:r w:rsidR="00811AEB">
        <w:rPr>
          <w:rFonts w:ascii="Arial" w:hAnsi="Arial" w:cs="Arial"/>
          <w:sz w:val="22"/>
          <w:szCs w:val="22"/>
        </w:rPr>
        <w:t>, t</w:t>
      </w:r>
      <w:r w:rsidR="00A714E6" w:rsidRPr="00A714E6">
        <w:rPr>
          <w:rFonts w:ascii="Arial" w:hAnsi="Arial" w:cs="Arial"/>
          <w:sz w:val="22"/>
          <w:szCs w:val="22"/>
        </w:rPr>
        <w:t xml:space="preserve">his </w:t>
      </w:r>
      <w:r w:rsidR="00811AEB">
        <w:rPr>
          <w:rFonts w:ascii="Arial" w:hAnsi="Arial" w:cs="Arial"/>
          <w:sz w:val="22"/>
          <w:szCs w:val="22"/>
        </w:rPr>
        <w:t xml:space="preserve">item shall reflect </w:t>
      </w:r>
      <w:r w:rsidR="00A714E6" w:rsidRPr="00A714E6">
        <w:rPr>
          <w:rFonts w:ascii="Arial" w:hAnsi="Arial" w:cs="Arial"/>
          <w:sz w:val="22"/>
          <w:szCs w:val="22"/>
        </w:rPr>
        <w:t xml:space="preserve">the difference between </w:t>
      </w:r>
      <w:r w:rsidR="00811AEB">
        <w:rPr>
          <w:rFonts w:ascii="Arial" w:hAnsi="Arial" w:cs="Arial"/>
          <w:sz w:val="22"/>
          <w:szCs w:val="22"/>
        </w:rPr>
        <w:t>accounting</w:t>
      </w:r>
      <w:r w:rsidR="00A714E6" w:rsidRPr="00A714E6">
        <w:rPr>
          <w:rFonts w:ascii="Arial" w:hAnsi="Arial" w:cs="Arial"/>
          <w:sz w:val="22"/>
          <w:szCs w:val="22"/>
        </w:rPr>
        <w:t xml:space="preserve"> </w:t>
      </w:r>
      <w:r w:rsidR="00811AEB">
        <w:rPr>
          <w:rFonts w:ascii="Arial" w:hAnsi="Arial" w:cs="Arial"/>
          <w:sz w:val="22"/>
          <w:szCs w:val="22"/>
        </w:rPr>
        <w:t>e</w:t>
      </w:r>
      <w:r w:rsidR="00A714E6" w:rsidRPr="00A714E6">
        <w:rPr>
          <w:rFonts w:ascii="Arial" w:hAnsi="Arial" w:cs="Arial"/>
          <w:sz w:val="22"/>
          <w:szCs w:val="22"/>
        </w:rPr>
        <w:t xml:space="preserve">quity and </w:t>
      </w:r>
      <w:r w:rsidR="00A47CF2">
        <w:rPr>
          <w:rFonts w:ascii="Arial" w:hAnsi="Arial" w:cs="Arial"/>
          <w:sz w:val="22"/>
          <w:szCs w:val="22"/>
        </w:rPr>
        <w:t xml:space="preserve">qualifying </w:t>
      </w:r>
      <w:r w:rsidR="00C94E2A">
        <w:rPr>
          <w:rFonts w:ascii="Arial" w:hAnsi="Arial" w:cs="Arial"/>
          <w:sz w:val="22"/>
          <w:szCs w:val="22"/>
        </w:rPr>
        <w:t>common equity tier 1</w:t>
      </w:r>
      <w:r w:rsidR="00A47CF2">
        <w:rPr>
          <w:rFonts w:ascii="Arial" w:hAnsi="Arial" w:cs="Arial"/>
          <w:sz w:val="22"/>
          <w:szCs w:val="22"/>
        </w:rPr>
        <w:t xml:space="preserve"> </w:t>
      </w:r>
      <w:r w:rsidR="00811AEB">
        <w:rPr>
          <w:rFonts w:ascii="Arial" w:hAnsi="Arial" w:cs="Arial"/>
          <w:sz w:val="22"/>
          <w:szCs w:val="22"/>
        </w:rPr>
        <w:t>capital and reserve funds</w:t>
      </w:r>
      <w:r w:rsidR="00811AEB" w:rsidRPr="00A714E6">
        <w:rPr>
          <w:rFonts w:ascii="Arial" w:hAnsi="Arial" w:cs="Arial"/>
          <w:sz w:val="22"/>
          <w:szCs w:val="22"/>
        </w:rPr>
        <w:t xml:space="preserve"> </w:t>
      </w:r>
      <w:r w:rsidR="00F76199">
        <w:rPr>
          <w:rFonts w:ascii="Arial" w:hAnsi="Arial" w:cs="Arial"/>
          <w:sz w:val="22"/>
          <w:szCs w:val="22"/>
        </w:rPr>
        <w:t>owing</w:t>
      </w:r>
      <w:r w:rsidR="00811AEB">
        <w:rPr>
          <w:rFonts w:ascii="Arial" w:hAnsi="Arial" w:cs="Arial"/>
          <w:sz w:val="22"/>
          <w:szCs w:val="22"/>
        </w:rPr>
        <w:t xml:space="preserve"> to all relevant prescribed supervisory deductions and other non-qualifying amounts.</w:t>
      </w:r>
    </w:p>
    <w:p w14:paraId="6612F084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FA1F65B" w14:textId="593C791E" w:rsidR="00A714E6" w:rsidRPr="00A714E6" w:rsidRDefault="10DD7AB4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144D46CF" w:rsidRPr="21047B30">
        <w:rPr>
          <w:rFonts w:ascii="Arial" w:hAnsi="Arial" w:cs="Arial"/>
          <w:sz w:val="22"/>
          <w:szCs w:val="22"/>
        </w:rPr>
        <w:t>106</w:t>
      </w:r>
      <w:r w:rsidR="165DE15F" w:rsidRPr="21047B30">
        <w:rPr>
          <w:rFonts w:ascii="Arial" w:hAnsi="Arial" w:cs="Arial"/>
          <w:sz w:val="22"/>
          <w:szCs w:val="22"/>
        </w:rPr>
        <w:t>0</w:t>
      </w:r>
      <w:r w:rsidR="144D46CF">
        <w:tab/>
      </w:r>
      <w:r w:rsidR="00AC2741"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Return on </w:t>
      </w:r>
      <w:r w:rsidR="148E0B3A" w:rsidRPr="21047B30">
        <w:rPr>
          <w:rFonts w:ascii="Arial" w:hAnsi="Arial" w:cs="Arial"/>
          <w:b/>
          <w:bCs/>
          <w:sz w:val="22"/>
          <w:szCs w:val="22"/>
        </w:rPr>
        <w:t xml:space="preserve">qualifying </w:t>
      </w:r>
      <w:r w:rsidR="144D46CF" w:rsidRPr="21047B30">
        <w:rPr>
          <w:rFonts w:ascii="Arial" w:hAnsi="Arial" w:cs="Arial"/>
          <w:b/>
          <w:bCs/>
          <w:sz w:val="22"/>
          <w:szCs w:val="22"/>
        </w:rPr>
        <w:t>common equity</w:t>
      </w:r>
      <w:r w:rsidR="144D46CF" w:rsidRPr="21047B30">
        <w:rPr>
          <w:rFonts w:ascii="Arial" w:hAnsi="Arial" w:cs="Arial"/>
          <w:sz w:val="22"/>
          <w:szCs w:val="22"/>
        </w:rPr>
        <w:t xml:space="preserve"> </w:t>
      </w:r>
      <w:r w:rsidR="144D46CF" w:rsidRPr="21047B30">
        <w:rPr>
          <w:rFonts w:ascii="Arial" w:hAnsi="Arial" w:cs="Arial"/>
          <w:b/>
          <w:bCs/>
          <w:sz w:val="22"/>
          <w:szCs w:val="22"/>
        </w:rPr>
        <w:t>tier 1</w:t>
      </w:r>
      <w:r w:rsidR="148E0B3A" w:rsidRPr="21047B30">
        <w:rPr>
          <w:rFonts w:ascii="Arial" w:hAnsi="Arial" w:cs="Arial"/>
          <w:b/>
          <w:bCs/>
          <w:sz w:val="22"/>
          <w:szCs w:val="22"/>
        </w:rPr>
        <w:t xml:space="preserve"> capital and reserve funds</w:t>
      </w:r>
    </w:p>
    <w:p w14:paraId="0374EB50" w14:textId="77777777" w:rsidR="00134D6E" w:rsidRDefault="00134D6E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3773FF0E" w14:textId="3DA0B0BE" w:rsidR="00A714E6" w:rsidRPr="00A714E6" w:rsidRDefault="00811AEB" w:rsidP="00811AEB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="53A27F92" w:rsidRPr="21047B30">
        <w:rPr>
          <w:rFonts w:ascii="Arial" w:hAnsi="Arial" w:cs="Arial"/>
          <w:sz w:val="22"/>
          <w:szCs w:val="22"/>
        </w:rPr>
        <w:t>R</w:t>
      </w:r>
      <w:r w:rsidR="7B60A4F6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87</w:t>
      </w:r>
      <w:r w:rsidR="7FEB9EB9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less </w:t>
      </w:r>
      <w:r w:rsidR="674288E6" w:rsidRPr="21047B30">
        <w:rPr>
          <w:rFonts w:ascii="Arial" w:hAnsi="Arial" w:cs="Arial"/>
          <w:sz w:val="22"/>
          <w:szCs w:val="22"/>
        </w:rPr>
        <w:t>R</w:t>
      </w:r>
      <w:r w:rsidR="62B07D70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79</w:t>
      </w:r>
      <w:r w:rsidR="711CBFEE" w:rsidRPr="21047B30">
        <w:rPr>
          <w:rFonts w:ascii="Arial" w:hAnsi="Arial" w:cs="Arial"/>
          <w:sz w:val="22"/>
          <w:szCs w:val="22"/>
        </w:rPr>
        <w:t>0</w:t>
      </w:r>
      <w:r w:rsidR="00521FE6" w:rsidRPr="21047B30">
        <w:rPr>
          <w:rFonts w:ascii="Arial" w:hAnsi="Arial" w:cs="Arial"/>
          <w:sz w:val="22"/>
          <w:szCs w:val="22"/>
        </w:rPr>
        <w:t xml:space="preserve"> of the form BA 120</w:t>
      </w:r>
      <w:r w:rsidR="00A714E6" w:rsidRPr="21047B30">
        <w:rPr>
          <w:rFonts w:ascii="Arial" w:hAnsi="Arial" w:cs="Arial"/>
          <w:sz w:val="22"/>
          <w:szCs w:val="22"/>
        </w:rPr>
        <w:t xml:space="preserve">) </w:t>
      </w:r>
      <w:r w:rsidR="00521FE6"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="00521FE6"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>(</w:t>
      </w:r>
      <w:r w:rsidR="440F1032" w:rsidRPr="21047B30">
        <w:rPr>
          <w:rFonts w:ascii="Arial" w:hAnsi="Arial" w:cs="Arial"/>
          <w:sz w:val="22"/>
          <w:szCs w:val="22"/>
        </w:rPr>
        <w:t>R</w:t>
      </w:r>
      <w:r w:rsidR="5CB2FBC5" w:rsidRPr="21047B30">
        <w:rPr>
          <w:rFonts w:ascii="Arial" w:hAnsi="Arial" w:cs="Arial"/>
          <w:sz w:val="22"/>
          <w:szCs w:val="22"/>
        </w:rPr>
        <w:t>0</w:t>
      </w:r>
      <w:r w:rsidR="001920C7" w:rsidRPr="21047B30">
        <w:rPr>
          <w:rFonts w:ascii="Arial" w:hAnsi="Arial" w:cs="Arial"/>
          <w:sz w:val="22"/>
          <w:szCs w:val="22"/>
        </w:rPr>
        <w:t>64</w:t>
      </w:r>
      <w:r w:rsidR="3BDBD329" w:rsidRPr="21047B30">
        <w:rPr>
          <w:rFonts w:ascii="Arial" w:hAnsi="Arial" w:cs="Arial"/>
          <w:sz w:val="22"/>
          <w:szCs w:val="22"/>
        </w:rPr>
        <w:t>0</w:t>
      </w:r>
      <w:r w:rsidR="00134D6E" w:rsidRPr="21047B30">
        <w:rPr>
          <w:rFonts w:ascii="Arial" w:hAnsi="Arial" w:cs="Arial"/>
          <w:sz w:val="22"/>
          <w:szCs w:val="22"/>
        </w:rPr>
        <w:t xml:space="preserve">, </w:t>
      </w:r>
      <w:r w:rsidR="34914713" w:rsidRPr="21047B30">
        <w:rPr>
          <w:rFonts w:ascii="Arial" w:hAnsi="Arial" w:cs="Arial"/>
          <w:sz w:val="22"/>
          <w:szCs w:val="22"/>
        </w:rPr>
        <w:t>C</w:t>
      </w:r>
      <w:r w:rsidR="1FEB6E9C" w:rsidRPr="21047B30">
        <w:rPr>
          <w:rFonts w:ascii="Arial" w:hAnsi="Arial" w:cs="Arial"/>
          <w:sz w:val="22"/>
          <w:szCs w:val="22"/>
        </w:rPr>
        <w:t>00</w:t>
      </w:r>
      <w:r w:rsidR="00134D6E" w:rsidRPr="21047B30">
        <w:rPr>
          <w:rFonts w:ascii="Arial" w:hAnsi="Arial" w:cs="Arial"/>
          <w:sz w:val="22"/>
          <w:szCs w:val="22"/>
        </w:rPr>
        <w:t>1</w:t>
      </w:r>
      <w:r w:rsidR="323F5327" w:rsidRPr="21047B30">
        <w:rPr>
          <w:rFonts w:ascii="Arial" w:hAnsi="Arial" w:cs="Arial"/>
          <w:sz w:val="22"/>
          <w:szCs w:val="22"/>
        </w:rPr>
        <w:t>0</w:t>
      </w:r>
      <w:r w:rsidR="00134D6E" w:rsidRPr="21047B30">
        <w:rPr>
          <w:rFonts w:ascii="Arial" w:hAnsi="Arial" w:cs="Arial"/>
          <w:sz w:val="22"/>
          <w:szCs w:val="22"/>
        </w:rPr>
        <w:t>, of the form</w:t>
      </w:r>
      <w:r w:rsidR="00A714E6" w:rsidRPr="21047B30">
        <w:rPr>
          <w:rFonts w:ascii="Arial" w:hAnsi="Arial" w:cs="Arial"/>
          <w:sz w:val="22"/>
          <w:szCs w:val="22"/>
        </w:rPr>
        <w:t xml:space="preserve"> BA</w:t>
      </w:r>
      <w:r w:rsidR="00134D6E" w:rsidRPr="21047B30">
        <w:rPr>
          <w:rFonts w:ascii="Arial" w:hAnsi="Arial" w:cs="Arial"/>
          <w:sz w:val="22"/>
          <w:szCs w:val="22"/>
        </w:rPr>
        <w:t xml:space="preserve"> </w:t>
      </w:r>
      <w:r w:rsidR="00A714E6" w:rsidRPr="21047B30">
        <w:rPr>
          <w:rFonts w:ascii="Arial" w:hAnsi="Arial" w:cs="Arial"/>
          <w:sz w:val="22"/>
          <w:szCs w:val="22"/>
        </w:rPr>
        <w:t xml:space="preserve">700) </w:t>
      </w:r>
      <w:r w:rsidR="00521FE6"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="00521FE6" w:rsidRPr="21047B30">
        <w:rPr>
          <w:rFonts w:ascii="Arial" w:hAnsi="Arial" w:cs="Arial"/>
          <w:sz w:val="22"/>
          <w:szCs w:val="22"/>
        </w:rPr>
        <w:t xml:space="preserve"> (365 days </w:t>
      </w:r>
      <w:r w:rsidR="00521FE6"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="00521FE6"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780C8F41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709"/>
        <w:jc w:val="both"/>
        <w:rPr>
          <w:rFonts w:ascii="Arial" w:hAnsi="Arial" w:cs="Arial"/>
          <w:sz w:val="22"/>
          <w:szCs w:val="22"/>
        </w:rPr>
      </w:pPr>
    </w:p>
    <w:p w14:paraId="14E0A248" w14:textId="4FD09F34" w:rsidR="00A714E6" w:rsidRPr="00A714E6" w:rsidRDefault="0EA58A20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DEB5EA5" w:rsidRPr="21047B30">
        <w:rPr>
          <w:rFonts w:ascii="Arial" w:hAnsi="Arial" w:cs="Arial"/>
          <w:sz w:val="22"/>
          <w:szCs w:val="22"/>
        </w:rPr>
        <w:t>107</w:t>
      </w:r>
      <w:r w:rsidR="2C21BD42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45958543" w:rsidRPr="21047B30">
        <w:rPr>
          <w:rFonts w:ascii="Arial" w:hAnsi="Arial" w:cs="Arial"/>
          <w:b/>
          <w:bCs/>
          <w:sz w:val="22"/>
          <w:szCs w:val="22"/>
        </w:rPr>
        <w:t>Net 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nterest income as a percentage of risk weighted assets</w:t>
      </w:r>
    </w:p>
    <w:p w14:paraId="08BE6CC4" w14:textId="77777777" w:rsidR="00083A5C" w:rsidRPr="00083A5C" w:rsidRDefault="00083A5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0C5F4F0F" w14:textId="583B8C4D" w:rsidR="00A714E6" w:rsidRPr="00083A5C" w:rsidRDefault="00083A5C" w:rsidP="00083A5C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7BCEF89E" w:rsidRPr="21047B30">
        <w:rPr>
          <w:rFonts w:ascii="Arial" w:hAnsi="Arial" w:cs="Arial"/>
          <w:sz w:val="22"/>
          <w:szCs w:val="22"/>
        </w:rPr>
        <w:t>R</w:t>
      </w:r>
      <w:r w:rsidR="4A4DDFB1" w:rsidRPr="21047B30">
        <w:rPr>
          <w:rFonts w:ascii="Arial" w:hAnsi="Arial" w:cs="Arial"/>
          <w:sz w:val="22"/>
          <w:szCs w:val="22"/>
        </w:rPr>
        <w:t>0</w:t>
      </w:r>
      <w:r w:rsidR="00485FFD" w:rsidRPr="21047B30">
        <w:rPr>
          <w:rFonts w:ascii="Arial" w:hAnsi="Arial" w:cs="Arial"/>
          <w:sz w:val="22"/>
          <w:szCs w:val="22"/>
        </w:rPr>
        <w:t>28</w:t>
      </w:r>
      <w:r w:rsidR="4FD0F7FC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divided by </w:t>
      </w:r>
      <w:r w:rsidRPr="21047B30">
        <w:rPr>
          <w:rFonts w:ascii="Arial" w:hAnsi="Arial" w:cs="Arial"/>
          <w:sz w:val="22"/>
          <w:szCs w:val="22"/>
        </w:rPr>
        <w:t>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amount of r</w:t>
      </w:r>
      <w:r w:rsidR="00A714E6" w:rsidRPr="21047B30">
        <w:rPr>
          <w:rFonts w:ascii="Arial" w:hAnsi="Arial" w:cs="Arial"/>
          <w:sz w:val="22"/>
          <w:szCs w:val="22"/>
        </w:rPr>
        <w:t xml:space="preserve">isk weighted assets as defined </w:t>
      </w:r>
      <w:r w:rsidRPr="21047B30">
        <w:rPr>
          <w:rFonts w:ascii="Arial" w:hAnsi="Arial" w:cs="Arial"/>
          <w:sz w:val="22"/>
          <w:szCs w:val="22"/>
        </w:rPr>
        <w:t xml:space="preserve">hereinbefore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3F689A3D" w14:textId="77777777" w:rsidR="00A714E6" w:rsidRPr="00083A5C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2AF1DAF2" w14:textId="5C797576" w:rsidR="00A714E6" w:rsidRPr="00A714E6" w:rsidRDefault="79099C86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DEB5EA5" w:rsidRPr="21047B30">
        <w:rPr>
          <w:rFonts w:ascii="Arial" w:hAnsi="Arial" w:cs="Arial"/>
          <w:sz w:val="22"/>
          <w:szCs w:val="22"/>
        </w:rPr>
        <w:t>108</w:t>
      </w:r>
      <w:r w:rsidR="5AEF6DA2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Non </w:t>
      </w:r>
      <w:r w:rsidR="76511859" w:rsidRPr="21047B30">
        <w:rPr>
          <w:rFonts w:ascii="Arial" w:hAnsi="Arial" w:cs="Arial"/>
          <w:b/>
          <w:bCs/>
          <w:sz w:val="22"/>
          <w:szCs w:val="22"/>
        </w:rPr>
        <w:t>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nterest income as a percentage of risk weighted assets</w:t>
      </w:r>
    </w:p>
    <w:p w14:paraId="1B694604" w14:textId="77777777" w:rsidR="006F2821" w:rsidRDefault="006F2821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30AFC199" w14:textId="4365F199" w:rsidR="00A714E6" w:rsidRPr="00A714E6" w:rsidRDefault="006F2821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5EA3E8FB" w:rsidRPr="21047B30">
        <w:rPr>
          <w:rFonts w:ascii="Arial" w:hAnsi="Arial" w:cs="Arial"/>
          <w:sz w:val="22"/>
          <w:szCs w:val="22"/>
        </w:rPr>
        <w:t>R</w:t>
      </w:r>
      <w:r w:rsidR="6C41767E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64</w:t>
      </w:r>
      <w:r w:rsidR="2EEAEA34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 xml:space="preserve">amount of risk weighted assets as defined hereinbefore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61A2E29F" w14:textId="77777777" w:rsidR="006F2821" w:rsidRPr="00A714E6" w:rsidRDefault="006F2821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2520" w:right="332"/>
        <w:jc w:val="both"/>
        <w:rPr>
          <w:rFonts w:ascii="Arial" w:hAnsi="Arial" w:cs="Arial"/>
          <w:sz w:val="22"/>
          <w:szCs w:val="22"/>
        </w:rPr>
      </w:pPr>
    </w:p>
    <w:p w14:paraId="40DCD803" w14:textId="02876C14" w:rsidR="00A714E6" w:rsidRPr="00A714E6" w:rsidRDefault="4E4920F4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DEB5EA5" w:rsidRPr="21047B30">
        <w:rPr>
          <w:rFonts w:ascii="Arial" w:hAnsi="Arial" w:cs="Arial"/>
          <w:sz w:val="22"/>
          <w:szCs w:val="22"/>
        </w:rPr>
        <w:t>110</w:t>
      </w:r>
      <w:r w:rsidR="31479589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>Credit losses as a percentage of risk weighted assets</w:t>
      </w:r>
    </w:p>
    <w:p w14:paraId="7357B44B" w14:textId="77777777" w:rsidR="00B45C6B" w:rsidRDefault="00B45C6B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06AC8CD9" w14:textId="64EA8D56" w:rsidR="00A714E6" w:rsidRPr="00A714E6" w:rsidRDefault="00B45C6B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2DADB444" w:rsidRPr="21047B30">
        <w:rPr>
          <w:rFonts w:ascii="Arial" w:hAnsi="Arial" w:cs="Arial"/>
          <w:sz w:val="22"/>
          <w:szCs w:val="22"/>
        </w:rPr>
        <w:t>R</w:t>
      </w:r>
      <w:r w:rsidR="3FAE8D6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66</w:t>
      </w:r>
      <w:r w:rsidR="3DC36D00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 xml:space="preserve">amount of risk weighted assets as defined hereinbefore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24A40E04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44BA773C" w14:textId="01F81960" w:rsidR="00A714E6" w:rsidRPr="00A714E6" w:rsidRDefault="681CEAF7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DEB5EA5" w:rsidRPr="21047B30">
        <w:rPr>
          <w:rFonts w:ascii="Arial" w:hAnsi="Arial" w:cs="Arial"/>
          <w:sz w:val="22"/>
          <w:szCs w:val="22"/>
        </w:rPr>
        <w:t>111</w:t>
      </w:r>
      <w:r w:rsidR="3CC2686F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>Operating expenses as a percentage of risk weighted assets</w:t>
      </w:r>
    </w:p>
    <w:p w14:paraId="407D1316" w14:textId="77777777" w:rsidR="00B45C6B" w:rsidRDefault="00B45C6B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1952081D" w14:textId="1A07A1F3" w:rsidR="00A714E6" w:rsidRPr="00A714E6" w:rsidRDefault="00B45C6B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702306DB" w:rsidRPr="21047B30">
        <w:rPr>
          <w:rFonts w:ascii="Arial" w:hAnsi="Arial" w:cs="Arial"/>
          <w:sz w:val="22"/>
          <w:szCs w:val="22"/>
        </w:rPr>
        <w:t>R</w:t>
      </w:r>
      <w:r w:rsidR="16AF182E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67</w:t>
      </w:r>
      <w:r w:rsidR="6C3E974E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amount of risk weighted assets as defined hereinbefore</w:t>
      </w:r>
      <w:r w:rsidR="0004303F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7B0E0132" w14:textId="77777777" w:rsidR="00A714E6" w:rsidRPr="00A714E6" w:rsidRDefault="00D62F0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350D200" w14:textId="2D918929" w:rsidR="00A714E6" w:rsidRPr="00A714E6" w:rsidRDefault="68158995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3DEB5EA5" w:rsidRPr="21047B30">
        <w:rPr>
          <w:rFonts w:ascii="Arial" w:hAnsi="Arial" w:cs="Arial"/>
          <w:sz w:val="22"/>
          <w:szCs w:val="22"/>
        </w:rPr>
        <w:t>112</w:t>
      </w:r>
      <w:r w:rsidR="4A2E8E1F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>Associate income as a percentage of risk weighted assets</w:t>
      </w:r>
    </w:p>
    <w:p w14:paraId="2E952723" w14:textId="77777777" w:rsidR="00B45C6B" w:rsidRDefault="00B45C6B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2B0B3B17" w14:textId="0ADB1463" w:rsidR="00A714E6" w:rsidRPr="00A714E6" w:rsidRDefault="00B45C6B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6DFA1DC9" w:rsidRPr="21047B30">
        <w:rPr>
          <w:rFonts w:ascii="Arial" w:hAnsi="Arial" w:cs="Arial"/>
          <w:sz w:val="22"/>
          <w:szCs w:val="22"/>
        </w:rPr>
        <w:t>R</w:t>
      </w:r>
      <w:r w:rsidR="210D5254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84</w:t>
      </w:r>
      <w:r w:rsidR="53DFB4F5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amount of risk weighted assets as defined hereinbefore</w:t>
      </w:r>
      <w:r w:rsidR="0004303F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68E69EDF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269AFB8" w14:textId="6E7171FB" w:rsidR="00A714E6" w:rsidRPr="00A714E6" w:rsidRDefault="713FD707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3DEB5EA5" w:rsidRPr="21047B30">
        <w:rPr>
          <w:rFonts w:ascii="Arial" w:hAnsi="Arial" w:cs="Arial"/>
          <w:sz w:val="22"/>
          <w:szCs w:val="22"/>
        </w:rPr>
        <w:t>114</w:t>
      </w:r>
      <w:r w:rsidR="4A1016B5" w:rsidRPr="21047B30">
        <w:rPr>
          <w:rFonts w:ascii="Arial" w:hAnsi="Arial" w:cs="Arial"/>
          <w:sz w:val="22"/>
          <w:szCs w:val="22"/>
        </w:rPr>
        <w:t>0</w:t>
      </w:r>
      <w:r w:rsidR="3DEB5EA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1 – </w:t>
      </w:r>
      <w:r w:rsidR="36E4C702" w:rsidRPr="21047B30">
        <w:rPr>
          <w:rFonts w:ascii="Arial" w:hAnsi="Arial" w:cs="Arial"/>
          <w:b/>
          <w:bCs/>
          <w:sz w:val="22"/>
          <w:szCs w:val="22"/>
        </w:rPr>
        <w:t>e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ffective tax rate</w:t>
      </w:r>
    </w:p>
    <w:p w14:paraId="5B871676" w14:textId="77777777" w:rsidR="00870849" w:rsidRDefault="00870849" w:rsidP="00870849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68758701" w14:textId="131DA635" w:rsidR="00870849" w:rsidRPr="00A714E6" w:rsidRDefault="00870849" w:rsidP="00870849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1 </w:t>
      </w:r>
      <w:r w:rsidRPr="21047B30">
        <w:rPr>
          <w:rFonts w:ascii="Arial" w:hAnsi="Arial" w:cs="Arial"/>
          <w:b/>
          <w:bCs/>
          <w:sz w:val="22"/>
          <w:szCs w:val="22"/>
        </w:rPr>
        <w:t>minus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0141429" w:rsidRPr="21047B30">
        <w:rPr>
          <w:rFonts w:ascii="Arial" w:hAnsi="Arial" w:cs="Arial"/>
          <w:sz w:val="22"/>
          <w:szCs w:val="22"/>
        </w:rPr>
        <w:t>(</w:t>
      </w:r>
      <w:r w:rsidR="00251B1C">
        <w:rPr>
          <w:rFonts w:ascii="Arial" w:hAnsi="Arial" w:cs="Arial"/>
          <w:sz w:val="22"/>
          <w:szCs w:val="22"/>
        </w:rPr>
        <w:t>(</w:t>
      </w:r>
      <w:r w:rsidR="061BFE12" w:rsidRPr="21047B30">
        <w:rPr>
          <w:rFonts w:ascii="Arial" w:hAnsi="Arial" w:cs="Arial"/>
          <w:sz w:val="22"/>
          <w:szCs w:val="22"/>
        </w:rPr>
        <w:t>R</w:t>
      </w:r>
      <w:r w:rsidR="14544813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86</w:t>
      </w:r>
      <w:r w:rsidR="3027EA86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 xml:space="preserve"> </w:t>
      </w:r>
      <w:r w:rsidR="000C6673" w:rsidRPr="21047B30">
        <w:rPr>
          <w:rFonts w:ascii="Arial" w:hAnsi="Arial" w:cs="Arial"/>
          <w:b/>
          <w:bCs/>
          <w:sz w:val="22"/>
          <w:szCs w:val="22"/>
        </w:rPr>
        <w:t>plus</w:t>
      </w:r>
      <w:r w:rsidR="000C6673" w:rsidRPr="21047B30">
        <w:rPr>
          <w:rFonts w:ascii="Arial" w:hAnsi="Arial" w:cs="Arial"/>
          <w:sz w:val="22"/>
          <w:szCs w:val="22"/>
        </w:rPr>
        <w:t xml:space="preserve"> R</w:t>
      </w:r>
      <w:r w:rsidR="7CB4C0DA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77</w:t>
      </w:r>
      <w:r w:rsidR="697B3052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 xml:space="preserve">) </w:t>
      </w:r>
      <w:r w:rsidR="00141429"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="00141429" w:rsidRPr="21047B30">
        <w:rPr>
          <w:rFonts w:ascii="Arial" w:hAnsi="Arial" w:cs="Arial"/>
          <w:sz w:val="22"/>
          <w:szCs w:val="22"/>
        </w:rPr>
        <w:t xml:space="preserve"> (</w:t>
      </w:r>
      <w:r w:rsidR="069540C5" w:rsidRPr="21047B30">
        <w:rPr>
          <w:rFonts w:ascii="Arial" w:hAnsi="Arial" w:cs="Arial"/>
          <w:sz w:val="22"/>
          <w:szCs w:val="22"/>
        </w:rPr>
        <w:t>R</w:t>
      </w:r>
      <w:r w:rsidR="135CF509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85</w:t>
      </w:r>
      <w:r w:rsidR="6835592B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 xml:space="preserve"> </w:t>
      </w:r>
      <w:r w:rsidR="00141429" w:rsidRPr="21047B30">
        <w:rPr>
          <w:rFonts w:ascii="Arial" w:hAnsi="Arial" w:cs="Arial"/>
          <w:b/>
          <w:bCs/>
          <w:sz w:val="22"/>
          <w:szCs w:val="22"/>
        </w:rPr>
        <w:t>less</w:t>
      </w:r>
      <w:r w:rsidR="00141429" w:rsidRPr="21047B30">
        <w:rPr>
          <w:rFonts w:ascii="Arial" w:hAnsi="Arial" w:cs="Arial"/>
          <w:sz w:val="22"/>
          <w:szCs w:val="22"/>
        </w:rPr>
        <w:t xml:space="preserve"> </w:t>
      </w:r>
      <w:r w:rsidR="2D15C49A" w:rsidRPr="21047B30">
        <w:rPr>
          <w:rFonts w:ascii="Arial" w:hAnsi="Arial" w:cs="Arial"/>
          <w:sz w:val="22"/>
          <w:szCs w:val="22"/>
        </w:rPr>
        <w:t>R</w:t>
      </w:r>
      <w:r w:rsidR="446D8C9D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79</w:t>
      </w:r>
      <w:r w:rsidR="4E1D78AA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 xml:space="preserve"> </w:t>
      </w:r>
      <w:r w:rsidR="00141429" w:rsidRPr="21047B30">
        <w:rPr>
          <w:rFonts w:ascii="Arial" w:hAnsi="Arial" w:cs="Arial"/>
          <w:b/>
          <w:bCs/>
          <w:sz w:val="22"/>
          <w:szCs w:val="22"/>
        </w:rPr>
        <w:t>plus</w:t>
      </w:r>
      <w:r w:rsidR="00141429" w:rsidRPr="21047B30">
        <w:rPr>
          <w:rFonts w:ascii="Arial" w:hAnsi="Arial" w:cs="Arial"/>
          <w:sz w:val="22"/>
          <w:szCs w:val="22"/>
        </w:rPr>
        <w:t xml:space="preserve"> </w:t>
      </w:r>
      <w:r w:rsidR="3AE9CC44" w:rsidRPr="21047B30">
        <w:rPr>
          <w:rFonts w:ascii="Arial" w:hAnsi="Arial" w:cs="Arial"/>
          <w:sz w:val="22"/>
          <w:szCs w:val="22"/>
        </w:rPr>
        <w:t>R</w:t>
      </w:r>
      <w:r w:rsidR="5514E3A4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77</w:t>
      </w:r>
      <w:r w:rsidR="582C05F5" w:rsidRPr="21047B30">
        <w:rPr>
          <w:rFonts w:ascii="Arial" w:hAnsi="Arial" w:cs="Arial"/>
          <w:sz w:val="22"/>
          <w:szCs w:val="22"/>
        </w:rPr>
        <w:t>0</w:t>
      </w:r>
      <w:r w:rsidR="00141429" w:rsidRPr="21047B30">
        <w:rPr>
          <w:rFonts w:ascii="Arial" w:hAnsi="Arial" w:cs="Arial"/>
          <w:sz w:val="22"/>
          <w:szCs w:val="22"/>
        </w:rPr>
        <w:t>))</w:t>
      </w:r>
      <w:r w:rsidRPr="21047B30">
        <w:rPr>
          <w:rFonts w:ascii="Arial" w:hAnsi="Arial" w:cs="Arial"/>
          <w:sz w:val="22"/>
          <w:szCs w:val="22"/>
        </w:rPr>
        <w:t>.</w:t>
      </w:r>
    </w:p>
    <w:p w14:paraId="7FC91EE8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61B3998C" w14:textId="24C180E1" w:rsidR="00A714E6" w:rsidRPr="00A714E6" w:rsidRDefault="424C82C6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6BF56DE5" w:rsidRPr="21047B30">
        <w:rPr>
          <w:rFonts w:ascii="Arial" w:hAnsi="Arial" w:cs="Arial"/>
          <w:sz w:val="22"/>
          <w:szCs w:val="22"/>
        </w:rPr>
        <w:t>116</w:t>
      </w:r>
      <w:r w:rsidR="308B92F2" w:rsidRPr="21047B30">
        <w:rPr>
          <w:rFonts w:ascii="Arial" w:hAnsi="Arial" w:cs="Arial"/>
          <w:sz w:val="22"/>
          <w:szCs w:val="22"/>
        </w:rPr>
        <w:t>0</w:t>
      </w:r>
      <w:r w:rsidR="6BF56DE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>Risk weighted assets as a percentage of total assets</w:t>
      </w:r>
    </w:p>
    <w:p w14:paraId="42168606" w14:textId="77777777" w:rsidR="00870849" w:rsidRDefault="00870849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52058D0" w14:textId="1EC44774" w:rsidR="00A714E6" w:rsidRPr="00A714E6" w:rsidRDefault="00870849" w:rsidP="00870849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This item shall be equal to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amount of risk weighted assets as defined hereinbefore</w:t>
      </w:r>
      <w:r w:rsidR="0004303F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FE4B177" w:rsidRPr="21047B30">
        <w:rPr>
          <w:rFonts w:ascii="Arial" w:hAnsi="Arial" w:cs="Arial"/>
          <w:sz w:val="22"/>
          <w:szCs w:val="22"/>
        </w:rPr>
        <w:t>R</w:t>
      </w:r>
      <w:r w:rsidR="5BB351BB" w:rsidRPr="21047B30">
        <w:rPr>
          <w:rFonts w:ascii="Arial" w:hAnsi="Arial" w:cs="Arial"/>
          <w:sz w:val="22"/>
          <w:szCs w:val="22"/>
        </w:rPr>
        <w:t>0</w:t>
      </w:r>
      <w:r w:rsidR="00EA55DD" w:rsidRPr="21047B30">
        <w:rPr>
          <w:rFonts w:ascii="Arial" w:hAnsi="Arial" w:cs="Arial"/>
          <w:sz w:val="22"/>
          <w:szCs w:val="22"/>
        </w:rPr>
        <w:t>54</w:t>
      </w:r>
      <w:r w:rsidR="07060F32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of the form BA 100.</w:t>
      </w:r>
    </w:p>
    <w:p w14:paraId="74FC0C16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046890D2" w14:textId="5EA99F90" w:rsidR="00A714E6" w:rsidRPr="00A714E6" w:rsidRDefault="31DFFD10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6BF56DE5" w:rsidRPr="21047B30">
        <w:rPr>
          <w:rFonts w:ascii="Arial" w:hAnsi="Arial" w:cs="Arial"/>
          <w:sz w:val="22"/>
          <w:szCs w:val="22"/>
        </w:rPr>
        <w:t>118</w:t>
      </w:r>
      <w:r w:rsidR="5218B06E" w:rsidRPr="21047B30">
        <w:rPr>
          <w:rFonts w:ascii="Arial" w:hAnsi="Arial" w:cs="Arial"/>
          <w:sz w:val="22"/>
          <w:szCs w:val="22"/>
        </w:rPr>
        <w:t>0</w:t>
      </w:r>
      <w:r w:rsidR="6BF56DE5">
        <w:tab/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Gearing </w:t>
      </w:r>
      <w:r w:rsidR="455059EA" w:rsidRPr="21047B30">
        <w:rPr>
          <w:rFonts w:ascii="Arial" w:hAnsi="Arial" w:cs="Arial"/>
          <w:b/>
          <w:bCs/>
          <w:sz w:val="22"/>
          <w:szCs w:val="22"/>
        </w:rPr>
        <w:t>r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atio</w:t>
      </w:r>
    </w:p>
    <w:p w14:paraId="3A888043" w14:textId="77777777" w:rsidR="0008032B" w:rsidRDefault="0008032B" w:rsidP="0008032B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21AD581E" w14:textId="57C41346" w:rsidR="0008032B" w:rsidRPr="00A714E6" w:rsidRDefault="0008032B" w:rsidP="0008032B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This item shall be equal to (</w:t>
      </w:r>
      <w:r w:rsidR="1BB4E424" w:rsidRPr="21047B30">
        <w:rPr>
          <w:rFonts w:ascii="Arial" w:hAnsi="Arial" w:cs="Arial"/>
          <w:sz w:val="22"/>
          <w:szCs w:val="22"/>
        </w:rPr>
        <w:t>R</w:t>
      </w:r>
      <w:r w:rsidR="7FADE6AB" w:rsidRPr="21047B30">
        <w:rPr>
          <w:rFonts w:ascii="Arial" w:hAnsi="Arial" w:cs="Arial"/>
          <w:sz w:val="22"/>
          <w:szCs w:val="22"/>
        </w:rPr>
        <w:t>0</w:t>
      </w:r>
      <w:r w:rsidR="00EA55DD" w:rsidRPr="21047B30">
        <w:rPr>
          <w:rFonts w:ascii="Arial" w:hAnsi="Arial" w:cs="Arial"/>
          <w:sz w:val="22"/>
          <w:szCs w:val="22"/>
        </w:rPr>
        <w:t>88</w:t>
      </w:r>
      <w:r w:rsidR="598B4416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of the form BA 100)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774647A8" w:rsidRPr="21047B30">
        <w:rPr>
          <w:rFonts w:ascii="Arial" w:hAnsi="Arial" w:cs="Arial"/>
          <w:sz w:val="22"/>
          <w:szCs w:val="22"/>
        </w:rPr>
        <w:t>R</w:t>
      </w:r>
      <w:r w:rsidR="33FC77E6" w:rsidRPr="21047B30">
        <w:rPr>
          <w:rFonts w:ascii="Arial" w:hAnsi="Arial" w:cs="Arial"/>
          <w:sz w:val="22"/>
          <w:szCs w:val="22"/>
        </w:rPr>
        <w:t>0</w:t>
      </w:r>
      <w:r w:rsidR="00EA55DD" w:rsidRPr="21047B30">
        <w:rPr>
          <w:rFonts w:ascii="Arial" w:hAnsi="Arial" w:cs="Arial"/>
          <w:sz w:val="22"/>
          <w:szCs w:val="22"/>
        </w:rPr>
        <w:t>80</w:t>
      </w:r>
      <w:r w:rsidR="621A57AA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of the form BA 100).</w:t>
      </w:r>
    </w:p>
    <w:p w14:paraId="121A3F35" w14:textId="77777777" w:rsid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13F79299" w14:textId="3394B4C4" w:rsidR="00523FD1" w:rsidRPr="00811AEB" w:rsidRDefault="06BB8AC3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6BF56DE5">
        <w:rPr>
          <w:rFonts w:ascii="Arial" w:hAnsi="Arial" w:cs="Arial"/>
          <w:sz w:val="22"/>
          <w:szCs w:val="22"/>
        </w:rPr>
        <w:t>120</w:t>
      </w:r>
      <w:r w:rsidR="344190BC" w:rsidRPr="21047B30">
        <w:rPr>
          <w:rFonts w:ascii="Arial" w:hAnsi="Arial" w:cs="Arial"/>
          <w:sz w:val="22"/>
          <w:szCs w:val="22"/>
        </w:rPr>
        <w:t>0</w:t>
      </w:r>
      <w:r w:rsidR="00523FD1" w:rsidRPr="00811AEB">
        <w:rPr>
          <w:rFonts w:ascii="Arial" w:hAnsi="Arial" w:cs="Arial"/>
          <w:sz w:val="22"/>
          <w:szCs w:val="22"/>
        </w:rPr>
        <w:tab/>
      </w:r>
      <w:r w:rsidR="57415FC3" w:rsidRPr="69F0C92E">
        <w:rPr>
          <w:rFonts w:ascii="Arial" w:hAnsi="Arial" w:cs="Arial"/>
          <w:b/>
          <w:bCs/>
          <w:snapToGrid/>
          <w:sz w:val="22"/>
          <w:szCs w:val="22"/>
          <w:lang w:val="en-US"/>
        </w:rPr>
        <w:t>Supervisory deductions and non-qualifying amounts</w:t>
      </w:r>
    </w:p>
    <w:p w14:paraId="1BBFAFDB" w14:textId="77777777" w:rsidR="00523FD1" w:rsidRDefault="00523FD1" w:rsidP="00523FD1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</w:p>
    <w:p w14:paraId="23CA27D9" w14:textId="77777777" w:rsidR="00523FD1" w:rsidRPr="00A714E6" w:rsidRDefault="00523FD1" w:rsidP="00523FD1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order to reconcile the reporting bank’s return on accounting equity, that is, ROE, and its return on qualifying </w:t>
      </w:r>
      <w:r w:rsidR="00EA57E6">
        <w:rPr>
          <w:rFonts w:ascii="Arial" w:hAnsi="Arial" w:cs="Arial"/>
          <w:sz w:val="22"/>
          <w:szCs w:val="22"/>
        </w:rPr>
        <w:t>common equity tier 1</w:t>
      </w:r>
      <w:r>
        <w:rPr>
          <w:rFonts w:ascii="Arial" w:hAnsi="Arial" w:cs="Arial"/>
          <w:sz w:val="22"/>
          <w:szCs w:val="22"/>
        </w:rPr>
        <w:t xml:space="preserve"> capital and reserve funds, t</w:t>
      </w:r>
      <w:r w:rsidRPr="00A714E6">
        <w:rPr>
          <w:rFonts w:ascii="Arial" w:hAnsi="Arial" w:cs="Arial"/>
          <w:sz w:val="22"/>
          <w:szCs w:val="22"/>
        </w:rPr>
        <w:t xml:space="preserve">his </w:t>
      </w:r>
      <w:r>
        <w:rPr>
          <w:rFonts w:ascii="Arial" w:hAnsi="Arial" w:cs="Arial"/>
          <w:sz w:val="22"/>
          <w:szCs w:val="22"/>
        </w:rPr>
        <w:t xml:space="preserve">item shall reflect </w:t>
      </w:r>
      <w:r w:rsidRPr="00A714E6">
        <w:rPr>
          <w:rFonts w:ascii="Arial" w:hAnsi="Arial" w:cs="Arial"/>
          <w:sz w:val="22"/>
          <w:szCs w:val="22"/>
        </w:rPr>
        <w:t xml:space="preserve">the difference between </w:t>
      </w:r>
      <w:r>
        <w:rPr>
          <w:rFonts w:ascii="Arial" w:hAnsi="Arial" w:cs="Arial"/>
          <w:sz w:val="22"/>
          <w:szCs w:val="22"/>
        </w:rPr>
        <w:t>accounting</w:t>
      </w:r>
      <w:r w:rsidRPr="00A714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Pr="00A714E6">
        <w:rPr>
          <w:rFonts w:ascii="Arial" w:hAnsi="Arial" w:cs="Arial"/>
          <w:sz w:val="22"/>
          <w:szCs w:val="22"/>
        </w:rPr>
        <w:t xml:space="preserve">quity and </w:t>
      </w:r>
      <w:r>
        <w:rPr>
          <w:rFonts w:ascii="Arial" w:hAnsi="Arial" w:cs="Arial"/>
          <w:sz w:val="22"/>
          <w:szCs w:val="22"/>
        </w:rPr>
        <w:t xml:space="preserve">qualifying </w:t>
      </w:r>
      <w:r w:rsidR="00E35E14">
        <w:rPr>
          <w:rFonts w:ascii="Arial" w:hAnsi="Arial" w:cs="Arial"/>
          <w:sz w:val="22"/>
          <w:szCs w:val="22"/>
        </w:rPr>
        <w:t xml:space="preserve">common equity tier 1 </w:t>
      </w:r>
      <w:r>
        <w:rPr>
          <w:rFonts w:ascii="Arial" w:hAnsi="Arial" w:cs="Arial"/>
          <w:sz w:val="22"/>
          <w:szCs w:val="22"/>
        </w:rPr>
        <w:t>capital and reserve funds</w:t>
      </w:r>
      <w:r w:rsidRPr="00A714E6">
        <w:rPr>
          <w:rFonts w:ascii="Arial" w:hAnsi="Arial" w:cs="Arial"/>
          <w:sz w:val="22"/>
          <w:szCs w:val="22"/>
        </w:rPr>
        <w:t xml:space="preserve"> </w:t>
      </w:r>
      <w:r w:rsidR="00F76199">
        <w:rPr>
          <w:rFonts w:ascii="Arial" w:hAnsi="Arial" w:cs="Arial"/>
          <w:sz w:val="22"/>
          <w:szCs w:val="22"/>
        </w:rPr>
        <w:t>owing</w:t>
      </w:r>
      <w:r>
        <w:rPr>
          <w:rFonts w:ascii="Arial" w:hAnsi="Arial" w:cs="Arial"/>
          <w:sz w:val="22"/>
          <w:szCs w:val="22"/>
        </w:rPr>
        <w:t xml:space="preserve"> to all relevant prescribed supervisory deductions and other non-qualifying amounts.</w:t>
      </w:r>
    </w:p>
    <w:p w14:paraId="1D6767A8" w14:textId="77777777" w:rsidR="00523FD1" w:rsidRDefault="00523FD1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230057DF" w14:textId="75DD7CAA" w:rsidR="009167E5" w:rsidRPr="00A714E6" w:rsidRDefault="411B06DF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41E73334" w:rsidRPr="21047B30">
        <w:rPr>
          <w:rFonts w:ascii="Arial" w:hAnsi="Arial" w:cs="Arial"/>
          <w:sz w:val="22"/>
          <w:szCs w:val="22"/>
        </w:rPr>
        <w:t>121</w:t>
      </w:r>
      <w:r w:rsidR="48562668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3B397E04" w:rsidRPr="21047B30">
        <w:rPr>
          <w:rFonts w:ascii="Arial" w:hAnsi="Arial" w:cs="Arial"/>
          <w:b/>
          <w:bCs/>
          <w:sz w:val="22"/>
          <w:szCs w:val="22"/>
        </w:rPr>
        <w:t xml:space="preserve">Return on qualifying </w:t>
      </w:r>
      <w:r w:rsidR="41E73334" w:rsidRPr="21047B30">
        <w:rPr>
          <w:rFonts w:ascii="Arial" w:hAnsi="Arial" w:cs="Arial"/>
          <w:b/>
          <w:bCs/>
          <w:sz w:val="22"/>
          <w:szCs w:val="22"/>
        </w:rPr>
        <w:t>common equity tier 1</w:t>
      </w:r>
      <w:r w:rsidR="3B397E04" w:rsidRPr="21047B30">
        <w:rPr>
          <w:rFonts w:ascii="Arial" w:hAnsi="Arial" w:cs="Arial"/>
          <w:b/>
          <w:bCs/>
          <w:sz w:val="22"/>
          <w:szCs w:val="22"/>
        </w:rPr>
        <w:t xml:space="preserve"> capital and reserve funds</w:t>
      </w:r>
    </w:p>
    <w:p w14:paraId="5F37D68F" w14:textId="77777777" w:rsidR="009167E5" w:rsidRDefault="009167E5" w:rsidP="009167E5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C2F0FE6" w14:textId="25F9BA72" w:rsidR="009167E5" w:rsidRPr="00A714E6" w:rsidRDefault="009167E5" w:rsidP="009167E5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This item shall be equal to (</w:t>
      </w:r>
      <w:r w:rsidR="791B0177" w:rsidRPr="21047B30">
        <w:rPr>
          <w:rFonts w:ascii="Arial" w:hAnsi="Arial" w:cs="Arial"/>
          <w:sz w:val="22"/>
          <w:szCs w:val="22"/>
        </w:rPr>
        <w:t>R</w:t>
      </w:r>
      <w:r w:rsidR="7EC3A6EE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87</w:t>
      </w:r>
      <w:r w:rsidR="4D1C8A29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less </w:t>
      </w:r>
      <w:r w:rsidR="4387A7FB" w:rsidRPr="21047B30">
        <w:rPr>
          <w:rFonts w:ascii="Arial" w:hAnsi="Arial" w:cs="Arial"/>
          <w:sz w:val="22"/>
          <w:szCs w:val="22"/>
        </w:rPr>
        <w:t>R</w:t>
      </w:r>
      <w:r w:rsidR="438910A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79</w:t>
      </w:r>
      <w:r w:rsidR="020FC301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of the form BA 120)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(</w:t>
      </w:r>
      <w:r w:rsidR="7562701F" w:rsidRPr="21047B30">
        <w:rPr>
          <w:rFonts w:ascii="Arial" w:hAnsi="Arial" w:cs="Arial"/>
          <w:sz w:val="22"/>
          <w:szCs w:val="22"/>
        </w:rPr>
        <w:t>R</w:t>
      </w:r>
      <w:r w:rsidR="31E97202" w:rsidRPr="21047B30">
        <w:rPr>
          <w:rFonts w:ascii="Arial" w:hAnsi="Arial" w:cs="Arial"/>
          <w:sz w:val="22"/>
          <w:szCs w:val="22"/>
        </w:rPr>
        <w:t>0</w:t>
      </w:r>
      <w:r w:rsidR="0074430C" w:rsidRPr="21047B30">
        <w:rPr>
          <w:rFonts w:ascii="Arial" w:hAnsi="Arial" w:cs="Arial"/>
          <w:sz w:val="22"/>
          <w:szCs w:val="22"/>
        </w:rPr>
        <w:t>64</w:t>
      </w:r>
      <w:r w:rsidR="3ABFE1C0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</w:t>
      </w:r>
      <w:r w:rsidR="628849F6" w:rsidRPr="21047B30">
        <w:rPr>
          <w:rFonts w:ascii="Arial" w:hAnsi="Arial" w:cs="Arial"/>
          <w:sz w:val="22"/>
          <w:szCs w:val="22"/>
        </w:rPr>
        <w:t>C</w:t>
      </w:r>
      <w:r w:rsidR="40D1EB7F" w:rsidRPr="21047B30">
        <w:rPr>
          <w:rFonts w:ascii="Arial" w:hAnsi="Arial" w:cs="Arial"/>
          <w:sz w:val="22"/>
          <w:szCs w:val="22"/>
        </w:rPr>
        <w:t>00</w:t>
      </w:r>
      <w:r w:rsidRPr="21047B30">
        <w:rPr>
          <w:rFonts w:ascii="Arial" w:hAnsi="Arial" w:cs="Arial"/>
          <w:sz w:val="22"/>
          <w:szCs w:val="22"/>
        </w:rPr>
        <w:t>1</w:t>
      </w:r>
      <w:r w:rsidR="098990B3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, of the form BA 700)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3481F699" w14:textId="77777777" w:rsidR="009167E5" w:rsidRPr="00A714E6" w:rsidRDefault="009167E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8DE11C9" w14:textId="321FFE86" w:rsidR="00A714E6" w:rsidRPr="00A714E6" w:rsidRDefault="6CE4E768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5441B4B" w:rsidRPr="21047B30">
        <w:rPr>
          <w:rFonts w:ascii="Arial" w:hAnsi="Arial" w:cs="Arial"/>
          <w:sz w:val="22"/>
          <w:szCs w:val="22"/>
        </w:rPr>
        <w:t>122</w:t>
      </w:r>
      <w:r w:rsidR="45272B43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Cost to income ratio</w:t>
      </w:r>
    </w:p>
    <w:p w14:paraId="7A5D53C9" w14:textId="77777777" w:rsidR="009167E5" w:rsidRDefault="009167E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69644B51" w14:textId="563DECB0" w:rsidR="00A714E6" w:rsidRPr="00A714E6" w:rsidRDefault="009167E5" w:rsidP="009167E5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59DAE0C6" w:rsidRPr="21047B30">
        <w:rPr>
          <w:rFonts w:ascii="Arial" w:hAnsi="Arial" w:cs="Arial"/>
          <w:sz w:val="22"/>
          <w:szCs w:val="22"/>
        </w:rPr>
        <w:t>R</w:t>
      </w:r>
      <w:r w:rsidR="01E960AC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67</w:t>
      </w:r>
      <w:r w:rsidR="639A7C32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628C14A6" w:rsidRPr="21047B30">
        <w:rPr>
          <w:rFonts w:ascii="Arial" w:hAnsi="Arial" w:cs="Arial"/>
          <w:sz w:val="22"/>
          <w:szCs w:val="22"/>
        </w:rPr>
        <w:t>R</w:t>
      </w:r>
      <w:r w:rsidR="63BE478B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65</w:t>
      </w:r>
      <w:r w:rsidR="571D7971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p w14:paraId="47AA41A9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69A5C510" w14:textId="41E75C4A" w:rsidR="00A714E6" w:rsidRPr="00A714E6" w:rsidRDefault="21F2196E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5441B4B" w:rsidRPr="21047B30">
        <w:rPr>
          <w:rFonts w:ascii="Arial" w:hAnsi="Arial" w:cs="Arial"/>
          <w:sz w:val="22"/>
          <w:szCs w:val="22"/>
        </w:rPr>
        <w:t>123</w:t>
      </w:r>
      <w:r w:rsidR="4C5D3D17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Credit losses as a percentage of net interest income</w:t>
      </w:r>
    </w:p>
    <w:p w14:paraId="1785DA65" w14:textId="77777777" w:rsidR="009167E5" w:rsidRDefault="009167E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05181788" w14:textId="4F8384E4" w:rsidR="00A714E6" w:rsidRPr="00A714E6" w:rsidRDefault="009167E5" w:rsidP="009167E5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1CE71070" w:rsidRPr="21047B30">
        <w:rPr>
          <w:rFonts w:ascii="Arial" w:hAnsi="Arial" w:cs="Arial"/>
          <w:sz w:val="22"/>
          <w:szCs w:val="22"/>
        </w:rPr>
        <w:t>R</w:t>
      </w:r>
      <w:r w:rsidR="2CE11E6D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66</w:t>
      </w:r>
      <w:r w:rsidR="524EA53C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38777AE5" w:rsidRPr="21047B30">
        <w:rPr>
          <w:rFonts w:ascii="Arial" w:hAnsi="Arial" w:cs="Arial"/>
          <w:sz w:val="22"/>
          <w:szCs w:val="22"/>
        </w:rPr>
        <w:t>R</w:t>
      </w:r>
      <w:r w:rsidR="436B4CF3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2</w:t>
      </w:r>
      <w:r w:rsidR="00BE2C95" w:rsidRPr="21047B30">
        <w:rPr>
          <w:rFonts w:ascii="Arial" w:hAnsi="Arial" w:cs="Arial"/>
          <w:sz w:val="22"/>
          <w:szCs w:val="22"/>
        </w:rPr>
        <w:t>8</w:t>
      </w:r>
      <w:r w:rsidR="4E97BECC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p w14:paraId="084B70C9" w14:textId="77777777" w:rsidR="00A714E6" w:rsidRPr="00A714E6" w:rsidRDefault="00D62F0C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1328139" w14:textId="31531F49" w:rsidR="00A714E6" w:rsidRPr="00A714E6" w:rsidRDefault="6FBD9B6A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572163D1" w:rsidRPr="21047B30">
        <w:rPr>
          <w:rFonts w:ascii="Arial" w:hAnsi="Arial" w:cs="Arial"/>
          <w:sz w:val="22"/>
          <w:szCs w:val="22"/>
        </w:rPr>
        <w:t>124</w:t>
      </w:r>
      <w:r w:rsidR="73933F87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Interest income as a percentage of risk weighted assets</w:t>
      </w:r>
    </w:p>
    <w:p w14:paraId="19943603" w14:textId="77777777" w:rsidR="009167E5" w:rsidRDefault="009167E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65E8BD72" w14:textId="6BC8D633" w:rsidR="00A714E6" w:rsidRPr="00A714E6" w:rsidRDefault="009167E5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84813DE" w:rsidRPr="21047B30">
        <w:rPr>
          <w:rFonts w:ascii="Arial" w:hAnsi="Arial" w:cs="Arial"/>
          <w:sz w:val="22"/>
          <w:szCs w:val="22"/>
        </w:rPr>
        <w:t>R</w:t>
      </w:r>
      <w:r w:rsidR="53C70E8A" w:rsidRPr="21047B30">
        <w:rPr>
          <w:rFonts w:ascii="Arial" w:hAnsi="Arial" w:cs="Arial"/>
          <w:sz w:val="22"/>
          <w:szCs w:val="22"/>
        </w:rPr>
        <w:t>00</w:t>
      </w:r>
      <w:r w:rsidRPr="21047B30">
        <w:rPr>
          <w:rFonts w:ascii="Arial" w:hAnsi="Arial" w:cs="Arial"/>
          <w:sz w:val="22"/>
          <w:szCs w:val="22"/>
        </w:rPr>
        <w:t>1</w:t>
      </w:r>
      <w:r w:rsidR="11B97FDF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="00DB5A8A"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="00DB5A8A" w:rsidRPr="21047B30">
        <w:rPr>
          <w:rFonts w:ascii="Arial" w:hAnsi="Arial" w:cs="Arial"/>
          <w:sz w:val="22"/>
          <w:szCs w:val="22"/>
        </w:rPr>
        <w:t xml:space="preserve"> the relevant</w:t>
      </w:r>
      <w:r w:rsidR="00DB5A8A"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="00DB5A8A" w:rsidRPr="21047B30">
        <w:rPr>
          <w:rFonts w:ascii="Arial" w:hAnsi="Arial" w:cs="Arial"/>
          <w:sz w:val="22"/>
          <w:szCs w:val="22"/>
        </w:rPr>
        <w:t>amount of risk weighted assets as defined hereinbefore</w:t>
      </w:r>
      <w:r w:rsidR="0004303F">
        <w:rPr>
          <w:rFonts w:ascii="Arial" w:hAnsi="Arial" w:cs="Arial"/>
          <w:sz w:val="22"/>
          <w:szCs w:val="22"/>
        </w:rPr>
        <w:t xml:space="preserve"> </w:t>
      </w:r>
      <w:r w:rsidR="00DB5A8A"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="00DB5A8A" w:rsidRPr="21047B30">
        <w:rPr>
          <w:rFonts w:ascii="Arial" w:hAnsi="Arial" w:cs="Arial"/>
          <w:sz w:val="22"/>
          <w:szCs w:val="22"/>
        </w:rPr>
        <w:t xml:space="preserve"> (365 days </w:t>
      </w:r>
      <w:r w:rsidR="00DB5A8A"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="00DB5A8A"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2CB8ACA3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43C3A41C" w14:textId="33B63609" w:rsidR="00A714E6" w:rsidRPr="00A714E6" w:rsidRDefault="3B371BD6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125</w:t>
      </w:r>
      <w:r w:rsidR="2C2824FC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Interest expense as a percentage of risk weighted assets</w:t>
      </w:r>
    </w:p>
    <w:p w14:paraId="437B972B" w14:textId="77777777" w:rsidR="00190D7F" w:rsidRDefault="00190D7F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77633405" w14:textId="7025EE80" w:rsidR="00190D7F" w:rsidRPr="00A714E6" w:rsidRDefault="00190D7F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1612E229" w:rsidRPr="21047B30">
        <w:rPr>
          <w:rFonts w:ascii="Arial" w:hAnsi="Arial" w:cs="Arial"/>
          <w:sz w:val="22"/>
          <w:szCs w:val="22"/>
        </w:rPr>
        <w:t>R</w:t>
      </w:r>
      <w:r w:rsidR="4ADF2050" w:rsidRPr="21047B30">
        <w:rPr>
          <w:rFonts w:ascii="Arial" w:hAnsi="Arial" w:cs="Arial"/>
          <w:sz w:val="22"/>
          <w:szCs w:val="22"/>
        </w:rPr>
        <w:t>0</w:t>
      </w:r>
      <w:r w:rsidR="00BC1962" w:rsidRPr="21047B30">
        <w:rPr>
          <w:rFonts w:ascii="Arial" w:hAnsi="Arial" w:cs="Arial"/>
          <w:sz w:val="22"/>
          <w:szCs w:val="22"/>
        </w:rPr>
        <w:t>16</w:t>
      </w:r>
      <w:r w:rsidR="3B7168D9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relevant</w:t>
      </w:r>
      <w:r w:rsidRPr="21047B30">
        <w:rPr>
          <w:rFonts w:ascii="Arial" w:hAnsi="Arial" w:cs="Arial"/>
          <w:b/>
          <w:bCs/>
          <w:sz w:val="22"/>
          <w:szCs w:val="22"/>
        </w:rPr>
        <w:t xml:space="preserve"> </w:t>
      </w:r>
      <w:r w:rsidRPr="21047B30">
        <w:rPr>
          <w:rFonts w:ascii="Arial" w:hAnsi="Arial" w:cs="Arial"/>
          <w:sz w:val="22"/>
          <w:szCs w:val="22"/>
        </w:rPr>
        <w:t>amount of risk weighted assets as defined hereinbefore</w:t>
      </w:r>
      <w:r w:rsidR="0004303F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multiplied by</w:t>
      </w:r>
      <w:r w:rsidRPr="21047B30">
        <w:rPr>
          <w:rFonts w:ascii="Arial" w:hAnsi="Arial" w:cs="Arial"/>
          <w:sz w:val="22"/>
          <w:szCs w:val="22"/>
        </w:rPr>
        <w:t xml:space="preserve"> (365 days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the year to date number of days to the end of the current reporting month).</w:t>
      </w:r>
    </w:p>
    <w:p w14:paraId="33CF9722" w14:textId="77777777" w:rsidR="00190D7F" w:rsidRDefault="00190D7F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3DE5BBCF" w14:textId="2A347BE4" w:rsidR="00A714E6" w:rsidRPr="00A714E6" w:rsidRDefault="72740C24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126</w:t>
      </w:r>
      <w:r w:rsidR="08C42DE1" w:rsidRPr="21047B30">
        <w:rPr>
          <w:rFonts w:ascii="Arial" w:hAnsi="Arial" w:cs="Arial"/>
          <w:sz w:val="22"/>
          <w:szCs w:val="22"/>
        </w:rPr>
        <w:t>0</w:t>
      </w:r>
      <w:r w:rsidR="572163D1">
        <w:tab/>
      </w:r>
      <w:r w:rsidR="00AC2741">
        <w:t xml:space="preserve"> </w:t>
      </w:r>
      <w:r w:rsidR="00AC2741">
        <w:rPr>
          <w:rFonts w:ascii="Arial" w:hAnsi="Arial" w:cs="Arial"/>
          <w:b/>
          <w:bCs/>
          <w:sz w:val="22"/>
          <w:szCs w:val="22"/>
        </w:rPr>
        <w:t>Fe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e and </w:t>
      </w:r>
      <w:r w:rsidR="2C9D2FCE" w:rsidRPr="21047B30">
        <w:rPr>
          <w:rFonts w:ascii="Arial" w:hAnsi="Arial" w:cs="Arial"/>
          <w:b/>
          <w:bCs/>
          <w:sz w:val="22"/>
          <w:szCs w:val="22"/>
        </w:rPr>
        <w:t>c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ommission </w:t>
      </w:r>
      <w:r w:rsidR="2C9D2FCE" w:rsidRPr="21047B30">
        <w:rPr>
          <w:rFonts w:ascii="Arial" w:hAnsi="Arial" w:cs="Arial"/>
          <w:b/>
          <w:bCs/>
          <w:sz w:val="22"/>
          <w:szCs w:val="22"/>
        </w:rPr>
        <w:t>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ncome as a percentage of total income</w:t>
      </w:r>
    </w:p>
    <w:p w14:paraId="3162C07A" w14:textId="77777777" w:rsidR="005E4005" w:rsidRDefault="005E400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347EDEB7" w14:textId="7C6DAAAC" w:rsidR="00A714E6" w:rsidRPr="00A714E6" w:rsidRDefault="005E4005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4A31F0DD" w:rsidRPr="21047B30">
        <w:rPr>
          <w:rFonts w:ascii="Arial" w:hAnsi="Arial" w:cs="Arial"/>
          <w:sz w:val="22"/>
          <w:szCs w:val="22"/>
        </w:rPr>
        <w:t>R</w:t>
      </w:r>
      <w:r w:rsidR="1F4C00D7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39</w:t>
      </w:r>
      <w:r w:rsidR="3728F959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3849068" w:rsidRPr="21047B30">
        <w:rPr>
          <w:rFonts w:ascii="Arial" w:hAnsi="Arial" w:cs="Arial"/>
          <w:sz w:val="22"/>
          <w:szCs w:val="22"/>
        </w:rPr>
        <w:t>R</w:t>
      </w:r>
      <w:r w:rsidR="74BB1887" w:rsidRPr="21047B30">
        <w:rPr>
          <w:rFonts w:ascii="Arial" w:hAnsi="Arial" w:cs="Arial"/>
          <w:sz w:val="22"/>
          <w:szCs w:val="22"/>
        </w:rPr>
        <w:t>0</w:t>
      </w:r>
      <w:r w:rsidR="00A714E6" w:rsidRPr="21047B30">
        <w:rPr>
          <w:rFonts w:ascii="Arial" w:hAnsi="Arial" w:cs="Arial"/>
          <w:sz w:val="22"/>
          <w:szCs w:val="22"/>
        </w:rPr>
        <w:t>65</w:t>
      </w:r>
      <w:r w:rsidR="58BF1AAC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p w14:paraId="0232D685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</w:p>
    <w:p w14:paraId="735C5D18" w14:textId="1C665DD7" w:rsidR="00A714E6" w:rsidRPr="00A714E6" w:rsidRDefault="73FE51F5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 w:hanging="65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127</w:t>
      </w:r>
      <w:r w:rsidR="17B8F228" w:rsidRPr="21047B30">
        <w:rPr>
          <w:rFonts w:ascii="Arial" w:hAnsi="Arial" w:cs="Arial"/>
          <w:sz w:val="22"/>
          <w:szCs w:val="22"/>
        </w:rPr>
        <w:t>0</w:t>
      </w:r>
      <w:r w:rsidR="00AC2741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Trading </w:t>
      </w:r>
      <w:r w:rsidR="2C9D2FCE" w:rsidRPr="21047B30">
        <w:rPr>
          <w:rFonts w:ascii="Arial" w:hAnsi="Arial" w:cs="Arial"/>
          <w:b/>
          <w:bCs/>
          <w:sz w:val="22"/>
          <w:szCs w:val="22"/>
        </w:rPr>
        <w:t>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ncome as a percentage of total income</w:t>
      </w:r>
    </w:p>
    <w:p w14:paraId="396C4514" w14:textId="77777777" w:rsidR="005E4005" w:rsidRDefault="005E400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09A2D547" w14:textId="59929688" w:rsidR="005E4005" w:rsidRPr="00A714E6" w:rsidRDefault="005E4005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0251B1C">
        <w:rPr>
          <w:rFonts w:ascii="Arial" w:hAnsi="Arial" w:cs="Arial"/>
          <w:sz w:val="22"/>
          <w:szCs w:val="22"/>
        </w:rPr>
        <w:t>R</w:t>
      </w:r>
      <w:r w:rsidR="05D78A17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49</w:t>
      </w:r>
      <w:r w:rsidR="0B4949EF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31CE80B" w:rsidRPr="21047B30">
        <w:rPr>
          <w:rFonts w:ascii="Arial" w:hAnsi="Arial" w:cs="Arial"/>
          <w:sz w:val="22"/>
          <w:szCs w:val="22"/>
        </w:rPr>
        <w:t>R</w:t>
      </w:r>
      <w:r w:rsidR="1EAA1C5A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65</w:t>
      </w:r>
      <w:r w:rsidR="4004AA15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p w14:paraId="46DCC36F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1E424D79" w14:textId="1E2ABB67" w:rsidR="00A714E6" w:rsidRPr="00A714E6" w:rsidRDefault="1EDE4B3C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128</w:t>
      </w:r>
      <w:r w:rsidR="18AE332D" w:rsidRPr="21047B30">
        <w:rPr>
          <w:rFonts w:ascii="Arial" w:hAnsi="Arial" w:cs="Arial"/>
          <w:sz w:val="22"/>
          <w:szCs w:val="22"/>
        </w:rPr>
        <w:t>0</w:t>
      </w:r>
      <w:r w:rsidR="572163D1">
        <w:tab/>
      </w:r>
      <w:r w:rsidR="00AC2741"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Other </w:t>
      </w:r>
      <w:r w:rsidR="2C9D2FCE" w:rsidRPr="21047B30">
        <w:rPr>
          <w:rFonts w:ascii="Arial" w:hAnsi="Arial" w:cs="Arial"/>
          <w:b/>
          <w:bCs/>
          <w:sz w:val="22"/>
          <w:szCs w:val="22"/>
        </w:rPr>
        <w:t>i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>ncome as a percentage of total income</w:t>
      </w:r>
    </w:p>
    <w:p w14:paraId="70A2CDC1" w14:textId="77777777" w:rsidR="005E4005" w:rsidRDefault="005E4005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30BC6B29" w14:textId="5C365241" w:rsidR="005E4005" w:rsidRPr="00A714E6" w:rsidRDefault="005E4005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00ED47C3" w:rsidRPr="21047B30">
        <w:rPr>
          <w:rFonts w:ascii="Arial" w:hAnsi="Arial" w:cs="Arial"/>
          <w:sz w:val="22"/>
          <w:szCs w:val="22"/>
        </w:rPr>
        <w:t xml:space="preserve">(the sum of </w:t>
      </w:r>
      <w:r w:rsidR="622949D2" w:rsidRPr="21047B30">
        <w:rPr>
          <w:rFonts w:ascii="Arial" w:hAnsi="Arial" w:cs="Arial"/>
          <w:sz w:val="22"/>
          <w:szCs w:val="22"/>
        </w:rPr>
        <w:t>R</w:t>
      </w:r>
      <w:r w:rsidR="58A725B4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>40</w:t>
      </w:r>
      <w:r w:rsidR="34F787CC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 xml:space="preserve">, </w:t>
      </w:r>
      <w:r w:rsidR="3A931E67" w:rsidRPr="21047B30">
        <w:rPr>
          <w:rFonts w:ascii="Arial" w:hAnsi="Arial" w:cs="Arial"/>
          <w:sz w:val="22"/>
          <w:szCs w:val="22"/>
        </w:rPr>
        <w:t>R</w:t>
      </w:r>
      <w:r w:rsidR="7FEE8A87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>43</w:t>
      </w:r>
      <w:r w:rsidR="7FEE8A87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 xml:space="preserve">, </w:t>
      </w:r>
      <w:r w:rsidR="1ACBDD6A" w:rsidRPr="21047B30">
        <w:rPr>
          <w:rFonts w:ascii="Arial" w:hAnsi="Arial" w:cs="Arial"/>
          <w:sz w:val="22"/>
          <w:szCs w:val="22"/>
        </w:rPr>
        <w:t>R</w:t>
      </w:r>
      <w:r w:rsidR="4DC7F125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>46</w:t>
      </w:r>
      <w:r w:rsidR="3DB54EAA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 xml:space="preserve">, </w:t>
      </w:r>
      <w:r w:rsidR="2085E9EC" w:rsidRPr="21047B30">
        <w:rPr>
          <w:rFonts w:ascii="Arial" w:hAnsi="Arial" w:cs="Arial"/>
          <w:sz w:val="22"/>
          <w:szCs w:val="22"/>
        </w:rPr>
        <w:t>R</w:t>
      </w:r>
      <w:r w:rsidR="1D1A9163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>5</w:t>
      </w:r>
      <w:r w:rsidR="00BC1962" w:rsidRPr="21047B30">
        <w:rPr>
          <w:rFonts w:ascii="Arial" w:hAnsi="Arial" w:cs="Arial"/>
          <w:sz w:val="22"/>
          <w:szCs w:val="22"/>
        </w:rPr>
        <w:t>6</w:t>
      </w:r>
      <w:r w:rsidR="2115EED1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 xml:space="preserve"> and </w:t>
      </w:r>
      <w:r w:rsidR="43A80EA1" w:rsidRPr="21047B30">
        <w:rPr>
          <w:rFonts w:ascii="Arial" w:hAnsi="Arial" w:cs="Arial"/>
          <w:sz w:val="22"/>
          <w:szCs w:val="22"/>
        </w:rPr>
        <w:t>R</w:t>
      </w:r>
      <w:r w:rsidR="7683D055" w:rsidRPr="21047B30">
        <w:rPr>
          <w:rFonts w:ascii="Arial" w:hAnsi="Arial" w:cs="Arial"/>
          <w:sz w:val="22"/>
          <w:szCs w:val="22"/>
        </w:rPr>
        <w:t>0</w:t>
      </w:r>
      <w:r w:rsidR="00BC1962" w:rsidRPr="21047B30">
        <w:rPr>
          <w:rFonts w:ascii="Arial" w:hAnsi="Arial" w:cs="Arial"/>
          <w:sz w:val="22"/>
          <w:szCs w:val="22"/>
        </w:rPr>
        <w:t>61</w:t>
      </w:r>
      <w:r w:rsidR="1EDC2D21" w:rsidRPr="21047B30">
        <w:rPr>
          <w:rFonts w:ascii="Arial" w:hAnsi="Arial" w:cs="Arial"/>
          <w:sz w:val="22"/>
          <w:szCs w:val="22"/>
        </w:rPr>
        <w:t>0</w:t>
      </w:r>
      <w:r w:rsidR="00ED47C3" w:rsidRPr="21047B30">
        <w:rPr>
          <w:rFonts w:ascii="Arial" w:hAnsi="Arial" w:cs="Arial"/>
          <w:sz w:val="22"/>
          <w:szCs w:val="22"/>
        </w:rPr>
        <w:t>)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08C391F6" w:rsidRPr="21047B30">
        <w:rPr>
          <w:rFonts w:ascii="Arial" w:hAnsi="Arial" w:cs="Arial"/>
          <w:sz w:val="22"/>
          <w:szCs w:val="22"/>
        </w:rPr>
        <w:t>R</w:t>
      </w:r>
      <w:r w:rsidR="1DCD5CFE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65</w:t>
      </w:r>
      <w:r w:rsidR="1D57CB4A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p w14:paraId="4767DC16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767309D0" w14:textId="6279A8B1" w:rsidR="00A714E6" w:rsidRPr="00A714E6" w:rsidRDefault="7181E5C7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129</w:t>
      </w:r>
      <w:r w:rsidR="43DCC144" w:rsidRPr="21047B30">
        <w:rPr>
          <w:rFonts w:ascii="Arial" w:hAnsi="Arial" w:cs="Arial"/>
          <w:sz w:val="22"/>
          <w:szCs w:val="22"/>
        </w:rPr>
        <w:t>0</w:t>
      </w:r>
      <w:r w:rsidR="0080573C">
        <w:rPr>
          <w:rFonts w:ascii="Arial" w:hAnsi="Arial" w:cs="Arial"/>
          <w:sz w:val="22"/>
          <w:szCs w:val="22"/>
        </w:rPr>
        <w:t xml:space="preserve"> 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741E087" w:rsidRPr="21047B30">
        <w:rPr>
          <w:rFonts w:ascii="Arial" w:hAnsi="Arial" w:cs="Arial"/>
          <w:b/>
          <w:bCs/>
          <w:sz w:val="22"/>
          <w:szCs w:val="22"/>
        </w:rPr>
        <w:t>e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xpenses as a percentage of </w:t>
      </w:r>
      <w:r w:rsidR="24BA9035" w:rsidRPr="21047B30">
        <w:rPr>
          <w:rFonts w:ascii="Arial" w:hAnsi="Arial" w:cs="Arial"/>
          <w:b/>
          <w:bCs/>
          <w:sz w:val="22"/>
          <w:szCs w:val="22"/>
        </w:rPr>
        <w:t>operating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 expenses</w:t>
      </w:r>
    </w:p>
    <w:p w14:paraId="364C57E4" w14:textId="77777777" w:rsidR="002B6169" w:rsidRDefault="002B6169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29D48BE3" w14:textId="7F48EA24" w:rsidR="002B6169" w:rsidRPr="00A714E6" w:rsidRDefault="002B6169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bookmarkStart w:id="3" w:name="OLE_LINK5"/>
      <w:bookmarkStart w:id="4" w:name="OLE_LINK6"/>
      <w:r w:rsidRPr="21047B30">
        <w:rPr>
          <w:rFonts w:ascii="Arial" w:hAnsi="Arial" w:cs="Arial"/>
          <w:sz w:val="22"/>
          <w:szCs w:val="22"/>
        </w:rPr>
        <w:t xml:space="preserve">This item shall be equal to </w:t>
      </w:r>
      <w:r w:rsidR="321889AC" w:rsidRPr="21047B30">
        <w:rPr>
          <w:rFonts w:ascii="Arial" w:hAnsi="Arial" w:cs="Arial"/>
          <w:sz w:val="22"/>
          <w:szCs w:val="22"/>
        </w:rPr>
        <w:t>R</w:t>
      </w:r>
      <w:r w:rsidR="75C24E40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68</w:t>
      </w:r>
      <w:r w:rsidR="4725F492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1329C291" w:rsidRPr="21047B30">
        <w:rPr>
          <w:rFonts w:ascii="Arial" w:hAnsi="Arial" w:cs="Arial"/>
          <w:sz w:val="22"/>
          <w:szCs w:val="22"/>
        </w:rPr>
        <w:t>R</w:t>
      </w:r>
      <w:r w:rsidR="3D1A719D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67</w:t>
      </w:r>
      <w:r w:rsidR="388BE260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bookmarkEnd w:id="3"/>
    <w:bookmarkEnd w:id="4"/>
    <w:p w14:paraId="5A0756EF" w14:textId="77777777" w:rsidR="00A714E6" w:rsidRPr="00A714E6" w:rsidRDefault="00A714E6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669EF600" w14:textId="6AE9ABDC" w:rsidR="00A714E6" w:rsidRPr="00A714E6" w:rsidRDefault="1E69A12B" w:rsidP="69F0C92E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72163D1" w:rsidRPr="21047B30">
        <w:rPr>
          <w:rFonts w:ascii="Arial" w:hAnsi="Arial" w:cs="Arial"/>
          <w:sz w:val="22"/>
          <w:szCs w:val="22"/>
        </w:rPr>
        <w:t>130</w:t>
      </w:r>
      <w:r w:rsidR="611523BD" w:rsidRPr="21047B30">
        <w:rPr>
          <w:rFonts w:ascii="Arial" w:hAnsi="Arial" w:cs="Arial"/>
          <w:sz w:val="22"/>
          <w:szCs w:val="22"/>
        </w:rPr>
        <w:t>0</w:t>
      </w:r>
      <w:r w:rsidR="572163D1">
        <w:tab/>
      </w:r>
      <w:r w:rsidR="0080573C">
        <w:t xml:space="preserve"> </w:t>
      </w:r>
      <w:r w:rsidR="0080573C">
        <w:rPr>
          <w:rFonts w:ascii="Arial" w:hAnsi="Arial" w:cs="Arial"/>
          <w:b/>
          <w:bCs/>
          <w:sz w:val="22"/>
          <w:szCs w:val="22"/>
        </w:rPr>
        <w:t>Ot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her </w:t>
      </w:r>
      <w:r w:rsidR="24BA9035" w:rsidRPr="21047B30">
        <w:rPr>
          <w:rFonts w:ascii="Arial" w:hAnsi="Arial" w:cs="Arial"/>
          <w:b/>
          <w:bCs/>
          <w:sz w:val="22"/>
          <w:szCs w:val="22"/>
        </w:rPr>
        <w:t>e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xpenses as a percentage of </w:t>
      </w:r>
      <w:r w:rsidR="24BA9035" w:rsidRPr="21047B30">
        <w:rPr>
          <w:rFonts w:ascii="Arial" w:hAnsi="Arial" w:cs="Arial"/>
          <w:b/>
          <w:bCs/>
          <w:sz w:val="22"/>
          <w:szCs w:val="22"/>
        </w:rPr>
        <w:t>operating</w:t>
      </w:r>
      <w:r w:rsidR="0F637E7C" w:rsidRPr="21047B30">
        <w:rPr>
          <w:rFonts w:ascii="Arial" w:hAnsi="Arial" w:cs="Arial"/>
          <w:b/>
          <w:bCs/>
          <w:sz w:val="22"/>
          <w:szCs w:val="22"/>
        </w:rPr>
        <w:t xml:space="preserve"> expenses</w:t>
      </w:r>
    </w:p>
    <w:p w14:paraId="7B503C68" w14:textId="77777777" w:rsidR="00FB45F2" w:rsidRDefault="00FB45F2" w:rsidP="00A714E6">
      <w:pPr>
        <w:pStyle w:val="Header"/>
        <w:tabs>
          <w:tab w:val="left" w:pos="-56"/>
          <w:tab w:val="left" w:pos="709"/>
          <w:tab w:val="left" w:pos="1748"/>
          <w:tab w:val="left" w:pos="2285"/>
          <w:tab w:val="left" w:pos="2890"/>
        </w:tabs>
        <w:suppressAutoHyphens/>
        <w:ind w:left="57" w:right="332"/>
        <w:jc w:val="both"/>
        <w:rPr>
          <w:rFonts w:ascii="Arial" w:hAnsi="Arial" w:cs="Arial"/>
          <w:sz w:val="22"/>
          <w:szCs w:val="22"/>
        </w:rPr>
      </w:pPr>
    </w:p>
    <w:p w14:paraId="502A5CE3" w14:textId="199315BC" w:rsidR="00DE67D2" w:rsidRDefault="00FB45F2" w:rsidP="2359446D">
      <w:pPr>
        <w:pStyle w:val="Header"/>
        <w:tabs>
          <w:tab w:val="left" w:pos="709"/>
          <w:tab w:val="left" w:pos="1748"/>
          <w:tab w:val="left" w:pos="2285"/>
          <w:tab w:val="left" w:pos="2890"/>
        </w:tabs>
        <w:suppressAutoHyphens/>
        <w:ind w:left="709" w:right="332"/>
        <w:jc w:val="both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This item shall be equal to (</w:t>
      </w:r>
      <w:r w:rsidR="3E61C599" w:rsidRPr="21047B30">
        <w:rPr>
          <w:rFonts w:ascii="Arial" w:hAnsi="Arial" w:cs="Arial"/>
          <w:sz w:val="22"/>
          <w:szCs w:val="22"/>
        </w:rPr>
        <w:t>R</w:t>
      </w:r>
      <w:r w:rsidR="6D6AF889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67</w:t>
      </w:r>
      <w:r w:rsidR="1A10E7E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 less </w:t>
      </w:r>
      <w:r w:rsidR="52BA05EB" w:rsidRPr="21047B30">
        <w:rPr>
          <w:rFonts w:ascii="Arial" w:hAnsi="Arial" w:cs="Arial"/>
          <w:sz w:val="22"/>
          <w:szCs w:val="22"/>
        </w:rPr>
        <w:t>R</w:t>
      </w:r>
      <w:r w:rsidR="49A3339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68</w:t>
      </w:r>
      <w:r w:rsidR="6FD6DC96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 xml:space="preserve">) </w:t>
      </w:r>
      <w:r w:rsidRPr="21047B30">
        <w:rPr>
          <w:rFonts w:ascii="Arial" w:hAnsi="Arial" w:cs="Arial"/>
          <w:b/>
          <w:bCs/>
          <w:sz w:val="22"/>
          <w:szCs w:val="22"/>
        </w:rPr>
        <w:t>divided by</w:t>
      </w:r>
      <w:r w:rsidRPr="21047B30">
        <w:rPr>
          <w:rFonts w:ascii="Arial" w:hAnsi="Arial" w:cs="Arial"/>
          <w:sz w:val="22"/>
          <w:szCs w:val="22"/>
        </w:rPr>
        <w:t xml:space="preserve"> </w:t>
      </w:r>
      <w:r w:rsidR="5B8CF84A" w:rsidRPr="21047B30">
        <w:rPr>
          <w:rFonts w:ascii="Arial" w:hAnsi="Arial" w:cs="Arial"/>
          <w:sz w:val="22"/>
          <w:szCs w:val="22"/>
        </w:rPr>
        <w:t>R</w:t>
      </w:r>
      <w:r w:rsidR="11B65EFB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67</w:t>
      </w:r>
      <w:r w:rsidR="51395867" w:rsidRPr="21047B30">
        <w:rPr>
          <w:rFonts w:ascii="Arial" w:hAnsi="Arial" w:cs="Arial"/>
          <w:sz w:val="22"/>
          <w:szCs w:val="22"/>
        </w:rPr>
        <w:t>0</w:t>
      </w:r>
      <w:r w:rsidRPr="21047B30">
        <w:rPr>
          <w:rFonts w:ascii="Arial" w:hAnsi="Arial" w:cs="Arial"/>
          <w:sz w:val="22"/>
          <w:szCs w:val="22"/>
        </w:rPr>
        <w:t>.</w:t>
      </w:r>
    </w:p>
    <w:sectPr w:rsidR="00DE67D2" w:rsidSect="007743BA">
      <w:footerReference w:type="default" r:id="rId7"/>
      <w:endnotePr>
        <w:numFmt w:val="decimal"/>
      </w:endnotePr>
      <w:pgSz w:w="12240" w:h="15840"/>
      <w:pgMar w:top="1134" w:right="1134" w:bottom="1134" w:left="1418" w:header="1134" w:footer="11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4E4BE" w14:textId="77777777" w:rsidR="00C94F3C" w:rsidRDefault="00C94F3C">
      <w:pPr>
        <w:widowControl/>
        <w:spacing w:line="20" w:lineRule="exact"/>
        <w:rPr>
          <w:sz w:val="24"/>
        </w:rPr>
      </w:pPr>
    </w:p>
    <w:p w14:paraId="30A84390" w14:textId="77777777" w:rsidR="00C94F3C" w:rsidRDefault="00C94F3C"/>
  </w:endnote>
  <w:endnote w:type="continuationSeparator" w:id="0">
    <w:p w14:paraId="79C7A584" w14:textId="77777777" w:rsidR="00C94F3C" w:rsidRDefault="00C94F3C">
      <w:r>
        <w:rPr>
          <w:sz w:val="24"/>
        </w:rPr>
        <w:t xml:space="preserve"> </w:t>
      </w:r>
    </w:p>
    <w:p w14:paraId="7B25A393" w14:textId="77777777" w:rsidR="00C94F3C" w:rsidRDefault="00C94F3C"/>
  </w:endnote>
  <w:endnote w:type="continuationNotice" w:id="1">
    <w:p w14:paraId="3DC934B7" w14:textId="77777777" w:rsidR="00C94F3C" w:rsidRDefault="00C94F3C">
      <w:r>
        <w:rPr>
          <w:sz w:val="24"/>
        </w:rPr>
        <w:t xml:space="preserve"> </w:t>
      </w:r>
    </w:p>
    <w:p w14:paraId="6AF828D2" w14:textId="77777777" w:rsidR="00C94F3C" w:rsidRDefault="00C94F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A463" w14:textId="77777777" w:rsidR="00EA57E6" w:rsidRPr="00AC0707" w:rsidRDefault="00EA57E6" w:rsidP="00EF7267">
    <w:pPr>
      <w:pStyle w:val="Footer"/>
      <w:tabs>
        <w:tab w:val="clear" w:pos="8306"/>
        <w:tab w:val="right" w:pos="9639"/>
        <w:tab w:val="right" w:pos="13608"/>
        <w:tab w:val="right" w:pos="14175"/>
      </w:tabs>
      <w:rPr>
        <w:rFonts w:ascii="Times New Roman" w:hAnsi="Times New Roman"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5100C" w14:textId="77777777" w:rsidR="00C94F3C" w:rsidRDefault="00C94F3C">
      <w:r>
        <w:rPr>
          <w:sz w:val="24"/>
        </w:rPr>
        <w:separator/>
      </w:r>
    </w:p>
    <w:p w14:paraId="468586C2" w14:textId="77777777" w:rsidR="00C94F3C" w:rsidRDefault="00C94F3C"/>
  </w:footnote>
  <w:footnote w:type="continuationSeparator" w:id="0">
    <w:p w14:paraId="1EB86BC1" w14:textId="77777777" w:rsidR="00C94F3C" w:rsidRDefault="00C94F3C">
      <w:r>
        <w:continuationSeparator/>
      </w:r>
    </w:p>
    <w:p w14:paraId="240A9F69" w14:textId="77777777" w:rsidR="00C94F3C" w:rsidRDefault="00C94F3C"/>
  </w:footnote>
  <w:footnote w:type="continuationNotice" w:id="1">
    <w:p w14:paraId="73A9988A" w14:textId="77777777" w:rsidR="00C94F3C" w:rsidRDefault="00C94F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F61"/>
    <w:multiLevelType w:val="multilevel"/>
    <w:tmpl w:val="E246274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C6E54"/>
    <w:multiLevelType w:val="singleLevel"/>
    <w:tmpl w:val="CFD6BF12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 w15:restartNumberingAfterBreak="0">
    <w:nsid w:val="125034E8"/>
    <w:multiLevelType w:val="hybridMultilevel"/>
    <w:tmpl w:val="CC0214E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7543EB"/>
    <w:multiLevelType w:val="singleLevel"/>
    <w:tmpl w:val="98FA4150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4" w15:restartNumberingAfterBreak="0">
    <w:nsid w:val="172E6AAA"/>
    <w:multiLevelType w:val="hybridMultilevel"/>
    <w:tmpl w:val="B54E1D14"/>
    <w:lvl w:ilvl="0" w:tplc="2A28C83E">
      <w:start w:val="1"/>
      <w:numFmt w:val="lowerLetter"/>
      <w:lvlText w:val="(%1)"/>
      <w:lvlJc w:val="left"/>
      <w:pPr>
        <w:tabs>
          <w:tab w:val="num" w:pos="1996"/>
        </w:tabs>
        <w:ind w:left="199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EF01D31"/>
    <w:multiLevelType w:val="hybridMultilevel"/>
    <w:tmpl w:val="4FD4DB5A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A98525A"/>
    <w:multiLevelType w:val="hybridMultilevel"/>
    <w:tmpl w:val="23ECA14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5620E2"/>
    <w:multiLevelType w:val="hybridMultilevel"/>
    <w:tmpl w:val="E9921E2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632274"/>
    <w:multiLevelType w:val="hybridMultilevel"/>
    <w:tmpl w:val="D8A85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656D2C"/>
    <w:multiLevelType w:val="hybridMultilevel"/>
    <w:tmpl w:val="EE3638B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6502B2"/>
    <w:multiLevelType w:val="hybridMultilevel"/>
    <w:tmpl w:val="6BE00D22"/>
    <w:lvl w:ilvl="0" w:tplc="F976C880">
      <w:start w:val="1"/>
      <w:numFmt w:val="lowerLetter"/>
      <w:lvlText w:val="(%1)"/>
      <w:lvlJc w:val="left"/>
      <w:pPr>
        <w:ind w:left="1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7" w:hanging="360"/>
      </w:pPr>
    </w:lvl>
    <w:lvl w:ilvl="2" w:tplc="0409001B" w:tentative="1">
      <w:start w:val="1"/>
      <w:numFmt w:val="lowerRoman"/>
      <w:lvlText w:val="%3."/>
      <w:lvlJc w:val="right"/>
      <w:pPr>
        <w:ind w:left="2937" w:hanging="180"/>
      </w:pPr>
    </w:lvl>
    <w:lvl w:ilvl="3" w:tplc="0409000F" w:tentative="1">
      <w:start w:val="1"/>
      <w:numFmt w:val="decimal"/>
      <w:lvlText w:val="%4."/>
      <w:lvlJc w:val="left"/>
      <w:pPr>
        <w:ind w:left="3657" w:hanging="360"/>
      </w:pPr>
    </w:lvl>
    <w:lvl w:ilvl="4" w:tplc="04090019" w:tentative="1">
      <w:start w:val="1"/>
      <w:numFmt w:val="lowerLetter"/>
      <w:lvlText w:val="%5."/>
      <w:lvlJc w:val="left"/>
      <w:pPr>
        <w:ind w:left="4377" w:hanging="360"/>
      </w:pPr>
    </w:lvl>
    <w:lvl w:ilvl="5" w:tplc="0409001B" w:tentative="1">
      <w:start w:val="1"/>
      <w:numFmt w:val="lowerRoman"/>
      <w:lvlText w:val="%6."/>
      <w:lvlJc w:val="right"/>
      <w:pPr>
        <w:ind w:left="5097" w:hanging="180"/>
      </w:pPr>
    </w:lvl>
    <w:lvl w:ilvl="6" w:tplc="0409000F" w:tentative="1">
      <w:start w:val="1"/>
      <w:numFmt w:val="decimal"/>
      <w:lvlText w:val="%7."/>
      <w:lvlJc w:val="left"/>
      <w:pPr>
        <w:ind w:left="5817" w:hanging="360"/>
      </w:pPr>
    </w:lvl>
    <w:lvl w:ilvl="7" w:tplc="04090019" w:tentative="1">
      <w:start w:val="1"/>
      <w:numFmt w:val="lowerLetter"/>
      <w:lvlText w:val="%8."/>
      <w:lvlJc w:val="left"/>
      <w:pPr>
        <w:ind w:left="6537" w:hanging="360"/>
      </w:pPr>
    </w:lvl>
    <w:lvl w:ilvl="8" w:tplc="04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429929B1"/>
    <w:multiLevelType w:val="hybridMultilevel"/>
    <w:tmpl w:val="2B2458D6"/>
    <w:lvl w:ilvl="0" w:tplc="2A28C83E">
      <w:start w:val="1"/>
      <w:numFmt w:val="lowerLetter"/>
      <w:lvlText w:val="(%1)"/>
      <w:lvlJc w:val="left"/>
      <w:pPr>
        <w:tabs>
          <w:tab w:val="num" w:pos="1854"/>
        </w:tabs>
        <w:ind w:left="1854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F8CDD8E">
      <w:start w:val="1"/>
      <w:numFmt w:val="lowerRoman"/>
      <w:lvlText w:val="(%2)"/>
      <w:lvlJc w:val="left"/>
      <w:pPr>
        <w:tabs>
          <w:tab w:val="num" w:pos="2367"/>
        </w:tabs>
        <w:ind w:left="2367" w:hanging="720"/>
      </w:pPr>
      <w:rPr>
        <w:rFonts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4875714D"/>
    <w:multiLevelType w:val="hybridMultilevel"/>
    <w:tmpl w:val="E5E03D7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CF708B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FDC65AB"/>
    <w:multiLevelType w:val="hybridMultilevel"/>
    <w:tmpl w:val="5F7EE568"/>
    <w:lvl w:ilvl="0" w:tplc="2A28C8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41D51"/>
    <w:multiLevelType w:val="hybridMultilevel"/>
    <w:tmpl w:val="A62C84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0A6F8A"/>
    <w:multiLevelType w:val="hybridMultilevel"/>
    <w:tmpl w:val="7C14900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7E5CB8"/>
    <w:multiLevelType w:val="hybridMultilevel"/>
    <w:tmpl w:val="E690CEE4"/>
    <w:lvl w:ilvl="0" w:tplc="C00878AC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644B66D8"/>
    <w:multiLevelType w:val="singleLevel"/>
    <w:tmpl w:val="37C634A0"/>
    <w:lvl w:ilvl="0">
      <w:start w:val="1"/>
      <w:numFmt w:val="bullet"/>
      <w:pStyle w:val="Bullets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9" w15:restartNumberingAfterBreak="0">
    <w:nsid w:val="6C6403A9"/>
    <w:multiLevelType w:val="hybridMultilevel"/>
    <w:tmpl w:val="9D38D680"/>
    <w:lvl w:ilvl="0" w:tplc="8144799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14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F013FD8"/>
    <w:multiLevelType w:val="hybridMultilevel"/>
    <w:tmpl w:val="E9E0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83017"/>
    <w:multiLevelType w:val="hybridMultilevel"/>
    <w:tmpl w:val="1BE80E7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CF2331"/>
    <w:multiLevelType w:val="hybridMultilevel"/>
    <w:tmpl w:val="0D90A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D3196"/>
    <w:multiLevelType w:val="singleLevel"/>
    <w:tmpl w:val="0D5CF9D6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3"/>
  </w:num>
  <w:num w:numId="4">
    <w:abstractNumId w:val="18"/>
  </w:num>
  <w:num w:numId="5">
    <w:abstractNumId w:val="13"/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9"/>
  </w:num>
  <w:num w:numId="11">
    <w:abstractNumId w:val="8"/>
  </w:num>
  <w:num w:numId="12">
    <w:abstractNumId w:val="20"/>
  </w:num>
  <w:num w:numId="13">
    <w:abstractNumId w:val="4"/>
  </w:num>
  <w:num w:numId="14">
    <w:abstractNumId w:val="11"/>
  </w:num>
  <w:num w:numId="15">
    <w:abstractNumId w:val="0"/>
  </w:num>
  <w:num w:numId="16">
    <w:abstractNumId w:val="2"/>
  </w:num>
  <w:num w:numId="17">
    <w:abstractNumId w:val="6"/>
  </w:num>
  <w:num w:numId="18">
    <w:abstractNumId w:val="16"/>
  </w:num>
  <w:num w:numId="19">
    <w:abstractNumId w:val="12"/>
  </w:num>
  <w:num w:numId="20">
    <w:abstractNumId w:val="21"/>
  </w:num>
  <w:num w:numId="21">
    <w:abstractNumId w:val="10"/>
  </w:num>
  <w:num w:numId="22">
    <w:abstractNumId w:val="17"/>
  </w:num>
  <w:num w:numId="23">
    <w:abstractNumId w:val="22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57"/>
    <w:rsid w:val="00001B46"/>
    <w:rsid w:val="00003688"/>
    <w:rsid w:val="0000457F"/>
    <w:rsid w:val="000058B7"/>
    <w:rsid w:val="00006022"/>
    <w:rsid w:val="000062EC"/>
    <w:rsid w:val="00010CD0"/>
    <w:rsid w:val="00013A93"/>
    <w:rsid w:val="00013E2A"/>
    <w:rsid w:val="0001424C"/>
    <w:rsid w:val="00014AD6"/>
    <w:rsid w:val="000159E0"/>
    <w:rsid w:val="0001621A"/>
    <w:rsid w:val="00016D17"/>
    <w:rsid w:val="00020905"/>
    <w:rsid w:val="00020AB7"/>
    <w:rsid w:val="0002110D"/>
    <w:rsid w:val="000217BA"/>
    <w:rsid w:val="00021B3E"/>
    <w:rsid w:val="00021C16"/>
    <w:rsid w:val="0002290E"/>
    <w:rsid w:val="00023596"/>
    <w:rsid w:val="000241DD"/>
    <w:rsid w:val="0002430A"/>
    <w:rsid w:val="00024D9E"/>
    <w:rsid w:val="00025F89"/>
    <w:rsid w:val="00026164"/>
    <w:rsid w:val="000277F2"/>
    <w:rsid w:val="00027809"/>
    <w:rsid w:val="00030C1F"/>
    <w:rsid w:val="00030CBD"/>
    <w:rsid w:val="00030CEF"/>
    <w:rsid w:val="00030F22"/>
    <w:rsid w:val="00030F34"/>
    <w:rsid w:val="00031158"/>
    <w:rsid w:val="00031EED"/>
    <w:rsid w:val="00034135"/>
    <w:rsid w:val="000341F5"/>
    <w:rsid w:val="00034386"/>
    <w:rsid w:val="00035258"/>
    <w:rsid w:val="000370B3"/>
    <w:rsid w:val="0004062D"/>
    <w:rsid w:val="00040A24"/>
    <w:rsid w:val="00040D2D"/>
    <w:rsid w:val="00040D72"/>
    <w:rsid w:val="0004229B"/>
    <w:rsid w:val="00042ACD"/>
    <w:rsid w:val="0004303F"/>
    <w:rsid w:val="00043126"/>
    <w:rsid w:val="0004786B"/>
    <w:rsid w:val="00047D50"/>
    <w:rsid w:val="00052788"/>
    <w:rsid w:val="00052AD4"/>
    <w:rsid w:val="00052DB4"/>
    <w:rsid w:val="0005324F"/>
    <w:rsid w:val="00053D77"/>
    <w:rsid w:val="000549FB"/>
    <w:rsid w:val="00055CDB"/>
    <w:rsid w:val="00056AD3"/>
    <w:rsid w:val="00061216"/>
    <w:rsid w:val="0006149C"/>
    <w:rsid w:val="000628A9"/>
    <w:rsid w:val="000628C6"/>
    <w:rsid w:val="00064195"/>
    <w:rsid w:val="0006432E"/>
    <w:rsid w:val="0006468F"/>
    <w:rsid w:val="000651A9"/>
    <w:rsid w:val="000660A6"/>
    <w:rsid w:val="00067BB6"/>
    <w:rsid w:val="00071C2E"/>
    <w:rsid w:val="00072137"/>
    <w:rsid w:val="0007223F"/>
    <w:rsid w:val="00077209"/>
    <w:rsid w:val="000779E7"/>
    <w:rsid w:val="0008032B"/>
    <w:rsid w:val="00080617"/>
    <w:rsid w:val="000827DA"/>
    <w:rsid w:val="0008356F"/>
    <w:rsid w:val="00083A5C"/>
    <w:rsid w:val="000840D4"/>
    <w:rsid w:val="00084BC1"/>
    <w:rsid w:val="00085288"/>
    <w:rsid w:val="00085892"/>
    <w:rsid w:val="00086524"/>
    <w:rsid w:val="000867FE"/>
    <w:rsid w:val="00086A0D"/>
    <w:rsid w:val="000902D4"/>
    <w:rsid w:val="00090A28"/>
    <w:rsid w:val="00090AF1"/>
    <w:rsid w:val="00091996"/>
    <w:rsid w:val="00091D0A"/>
    <w:rsid w:val="00092B3F"/>
    <w:rsid w:val="00093EAD"/>
    <w:rsid w:val="000957D9"/>
    <w:rsid w:val="000A024D"/>
    <w:rsid w:val="000A0F96"/>
    <w:rsid w:val="000A0FED"/>
    <w:rsid w:val="000A47E8"/>
    <w:rsid w:val="000A6E8E"/>
    <w:rsid w:val="000B04A9"/>
    <w:rsid w:val="000B1272"/>
    <w:rsid w:val="000B168C"/>
    <w:rsid w:val="000B35A0"/>
    <w:rsid w:val="000B4767"/>
    <w:rsid w:val="000B4D1F"/>
    <w:rsid w:val="000B5C1F"/>
    <w:rsid w:val="000B63C1"/>
    <w:rsid w:val="000B649F"/>
    <w:rsid w:val="000B7E57"/>
    <w:rsid w:val="000C0BBB"/>
    <w:rsid w:val="000C1063"/>
    <w:rsid w:val="000C17AF"/>
    <w:rsid w:val="000C63CD"/>
    <w:rsid w:val="000C6673"/>
    <w:rsid w:val="000C6C4F"/>
    <w:rsid w:val="000D02EF"/>
    <w:rsid w:val="000D16E3"/>
    <w:rsid w:val="000D22CC"/>
    <w:rsid w:val="000D258B"/>
    <w:rsid w:val="000D30BE"/>
    <w:rsid w:val="000D35BF"/>
    <w:rsid w:val="000D3E5E"/>
    <w:rsid w:val="000D5188"/>
    <w:rsid w:val="000D5599"/>
    <w:rsid w:val="000D60E3"/>
    <w:rsid w:val="000D628D"/>
    <w:rsid w:val="000D789A"/>
    <w:rsid w:val="000D7EC3"/>
    <w:rsid w:val="000E05E3"/>
    <w:rsid w:val="000E05FB"/>
    <w:rsid w:val="000E126B"/>
    <w:rsid w:val="000E1C87"/>
    <w:rsid w:val="000E3246"/>
    <w:rsid w:val="000E5279"/>
    <w:rsid w:val="000E57EF"/>
    <w:rsid w:val="000E5A18"/>
    <w:rsid w:val="000E616D"/>
    <w:rsid w:val="000E63E7"/>
    <w:rsid w:val="000E6B0F"/>
    <w:rsid w:val="000E7CB2"/>
    <w:rsid w:val="000E7CD9"/>
    <w:rsid w:val="000F05C8"/>
    <w:rsid w:val="000F0CEA"/>
    <w:rsid w:val="000F1822"/>
    <w:rsid w:val="000F4AEF"/>
    <w:rsid w:val="000F62DC"/>
    <w:rsid w:val="000F7412"/>
    <w:rsid w:val="000F79D9"/>
    <w:rsid w:val="0010071A"/>
    <w:rsid w:val="001034FC"/>
    <w:rsid w:val="00103673"/>
    <w:rsid w:val="00103EFE"/>
    <w:rsid w:val="00106EB1"/>
    <w:rsid w:val="00107873"/>
    <w:rsid w:val="00112286"/>
    <w:rsid w:val="00113016"/>
    <w:rsid w:val="001131CF"/>
    <w:rsid w:val="0011452C"/>
    <w:rsid w:val="00114F09"/>
    <w:rsid w:val="00116315"/>
    <w:rsid w:val="001169D4"/>
    <w:rsid w:val="00117D3E"/>
    <w:rsid w:val="00121286"/>
    <w:rsid w:val="00121726"/>
    <w:rsid w:val="00121A1D"/>
    <w:rsid w:val="00122FAD"/>
    <w:rsid w:val="00123EA5"/>
    <w:rsid w:val="001248D6"/>
    <w:rsid w:val="00124D93"/>
    <w:rsid w:val="00125A26"/>
    <w:rsid w:val="00125D37"/>
    <w:rsid w:val="0012677F"/>
    <w:rsid w:val="00126C26"/>
    <w:rsid w:val="00126C83"/>
    <w:rsid w:val="00127952"/>
    <w:rsid w:val="001279C4"/>
    <w:rsid w:val="001321A5"/>
    <w:rsid w:val="00132B84"/>
    <w:rsid w:val="00132D41"/>
    <w:rsid w:val="00132FD4"/>
    <w:rsid w:val="00133A08"/>
    <w:rsid w:val="00134211"/>
    <w:rsid w:val="00134D6E"/>
    <w:rsid w:val="00135D89"/>
    <w:rsid w:val="00135EE0"/>
    <w:rsid w:val="00136BED"/>
    <w:rsid w:val="001373D4"/>
    <w:rsid w:val="00140411"/>
    <w:rsid w:val="00141429"/>
    <w:rsid w:val="00141E94"/>
    <w:rsid w:val="00142D81"/>
    <w:rsid w:val="0014372C"/>
    <w:rsid w:val="00143A59"/>
    <w:rsid w:val="001470B1"/>
    <w:rsid w:val="00147115"/>
    <w:rsid w:val="00151115"/>
    <w:rsid w:val="00151828"/>
    <w:rsid w:val="00152538"/>
    <w:rsid w:val="001532AA"/>
    <w:rsid w:val="00153575"/>
    <w:rsid w:val="00155251"/>
    <w:rsid w:val="001555BD"/>
    <w:rsid w:val="001559B3"/>
    <w:rsid w:val="00155B54"/>
    <w:rsid w:val="00156A5E"/>
    <w:rsid w:val="00157AD8"/>
    <w:rsid w:val="0016013D"/>
    <w:rsid w:val="00160310"/>
    <w:rsid w:val="00160F60"/>
    <w:rsid w:val="001650BE"/>
    <w:rsid w:val="001663F8"/>
    <w:rsid w:val="0016733B"/>
    <w:rsid w:val="00170A09"/>
    <w:rsid w:val="00170D75"/>
    <w:rsid w:val="001720D7"/>
    <w:rsid w:val="00172CCF"/>
    <w:rsid w:val="0017335A"/>
    <w:rsid w:val="001738E7"/>
    <w:rsid w:val="00173C9D"/>
    <w:rsid w:val="00173EA4"/>
    <w:rsid w:val="0017515E"/>
    <w:rsid w:val="00175943"/>
    <w:rsid w:val="00176062"/>
    <w:rsid w:val="0017785F"/>
    <w:rsid w:val="00177B3B"/>
    <w:rsid w:val="001801BB"/>
    <w:rsid w:val="001835E9"/>
    <w:rsid w:val="001854CC"/>
    <w:rsid w:val="00186035"/>
    <w:rsid w:val="001866B6"/>
    <w:rsid w:val="00186C97"/>
    <w:rsid w:val="00187050"/>
    <w:rsid w:val="001875F2"/>
    <w:rsid w:val="00187D7E"/>
    <w:rsid w:val="00190BDB"/>
    <w:rsid w:val="00190D7F"/>
    <w:rsid w:val="001920C7"/>
    <w:rsid w:val="00192E79"/>
    <w:rsid w:val="001940D7"/>
    <w:rsid w:val="00194893"/>
    <w:rsid w:val="00194CE2"/>
    <w:rsid w:val="00195A2D"/>
    <w:rsid w:val="00196B45"/>
    <w:rsid w:val="001A03CB"/>
    <w:rsid w:val="001A2280"/>
    <w:rsid w:val="001A45EE"/>
    <w:rsid w:val="001A4EBE"/>
    <w:rsid w:val="001B002D"/>
    <w:rsid w:val="001B03BB"/>
    <w:rsid w:val="001B065F"/>
    <w:rsid w:val="001B199A"/>
    <w:rsid w:val="001B1D89"/>
    <w:rsid w:val="001B2C34"/>
    <w:rsid w:val="001B38BA"/>
    <w:rsid w:val="001B3C0C"/>
    <w:rsid w:val="001B4680"/>
    <w:rsid w:val="001B5124"/>
    <w:rsid w:val="001B5B25"/>
    <w:rsid w:val="001B66CE"/>
    <w:rsid w:val="001B67FC"/>
    <w:rsid w:val="001B6FD9"/>
    <w:rsid w:val="001C0FC7"/>
    <w:rsid w:val="001C1797"/>
    <w:rsid w:val="001C1F21"/>
    <w:rsid w:val="001C2315"/>
    <w:rsid w:val="001C349A"/>
    <w:rsid w:val="001C3FA7"/>
    <w:rsid w:val="001C4BC5"/>
    <w:rsid w:val="001C4E8F"/>
    <w:rsid w:val="001C4EA8"/>
    <w:rsid w:val="001C5341"/>
    <w:rsid w:val="001C5B94"/>
    <w:rsid w:val="001D0780"/>
    <w:rsid w:val="001D0A4D"/>
    <w:rsid w:val="001D1073"/>
    <w:rsid w:val="001D17FB"/>
    <w:rsid w:val="001D2ED5"/>
    <w:rsid w:val="001D411E"/>
    <w:rsid w:val="001D51A3"/>
    <w:rsid w:val="001D5706"/>
    <w:rsid w:val="001D68CA"/>
    <w:rsid w:val="001D6C20"/>
    <w:rsid w:val="001D7F68"/>
    <w:rsid w:val="001E26E2"/>
    <w:rsid w:val="001E3E83"/>
    <w:rsid w:val="001E4262"/>
    <w:rsid w:val="001E5487"/>
    <w:rsid w:val="001E580E"/>
    <w:rsid w:val="001F132E"/>
    <w:rsid w:val="001F2137"/>
    <w:rsid w:val="001F3C41"/>
    <w:rsid w:val="001F7C23"/>
    <w:rsid w:val="00200C80"/>
    <w:rsid w:val="00202E9E"/>
    <w:rsid w:val="00203C01"/>
    <w:rsid w:val="00205641"/>
    <w:rsid w:val="002065CC"/>
    <w:rsid w:val="0021011D"/>
    <w:rsid w:val="00210181"/>
    <w:rsid w:val="00210737"/>
    <w:rsid w:val="00211A11"/>
    <w:rsid w:val="00211DBF"/>
    <w:rsid w:val="002123C7"/>
    <w:rsid w:val="00213019"/>
    <w:rsid w:val="002159D9"/>
    <w:rsid w:val="00216358"/>
    <w:rsid w:val="00217FAF"/>
    <w:rsid w:val="002204F1"/>
    <w:rsid w:val="00220577"/>
    <w:rsid w:val="00220585"/>
    <w:rsid w:val="00220DD5"/>
    <w:rsid w:val="00222C4E"/>
    <w:rsid w:val="002235B9"/>
    <w:rsid w:val="00225446"/>
    <w:rsid w:val="002254F7"/>
    <w:rsid w:val="0022669D"/>
    <w:rsid w:val="0022695C"/>
    <w:rsid w:val="00226D53"/>
    <w:rsid w:val="00227D6C"/>
    <w:rsid w:val="00230603"/>
    <w:rsid w:val="0023251C"/>
    <w:rsid w:val="00232BFC"/>
    <w:rsid w:val="0023314B"/>
    <w:rsid w:val="00234C33"/>
    <w:rsid w:val="002355EB"/>
    <w:rsid w:val="002365CC"/>
    <w:rsid w:val="00236D80"/>
    <w:rsid w:val="00240F6E"/>
    <w:rsid w:val="0024160B"/>
    <w:rsid w:val="00241718"/>
    <w:rsid w:val="00242965"/>
    <w:rsid w:val="00242C0B"/>
    <w:rsid w:val="00242F4D"/>
    <w:rsid w:val="002431F5"/>
    <w:rsid w:val="002449E6"/>
    <w:rsid w:val="00244E00"/>
    <w:rsid w:val="00244F2B"/>
    <w:rsid w:val="00245282"/>
    <w:rsid w:val="002502BF"/>
    <w:rsid w:val="00250E16"/>
    <w:rsid w:val="00251B1C"/>
    <w:rsid w:val="00253164"/>
    <w:rsid w:val="002534C7"/>
    <w:rsid w:val="00257F7B"/>
    <w:rsid w:val="0026095A"/>
    <w:rsid w:val="00261FC1"/>
    <w:rsid w:val="00262635"/>
    <w:rsid w:val="00264201"/>
    <w:rsid w:val="0026527B"/>
    <w:rsid w:val="002668BB"/>
    <w:rsid w:val="00267C24"/>
    <w:rsid w:val="002713F4"/>
    <w:rsid w:val="00271AD5"/>
    <w:rsid w:val="00273732"/>
    <w:rsid w:val="002744DA"/>
    <w:rsid w:val="002754F9"/>
    <w:rsid w:val="00275658"/>
    <w:rsid w:val="00275E18"/>
    <w:rsid w:val="0027618E"/>
    <w:rsid w:val="0027652D"/>
    <w:rsid w:val="002765D7"/>
    <w:rsid w:val="00276CB7"/>
    <w:rsid w:val="00280BCF"/>
    <w:rsid w:val="00281D1A"/>
    <w:rsid w:val="002820E3"/>
    <w:rsid w:val="00284149"/>
    <w:rsid w:val="0028415D"/>
    <w:rsid w:val="00285074"/>
    <w:rsid w:val="002852DB"/>
    <w:rsid w:val="00285433"/>
    <w:rsid w:val="00285B9D"/>
    <w:rsid w:val="00286A89"/>
    <w:rsid w:val="00287FF2"/>
    <w:rsid w:val="00290E4C"/>
    <w:rsid w:val="00291B3C"/>
    <w:rsid w:val="00291C98"/>
    <w:rsid w:val="00292E07"/>
    <w:rsid w:val="00292E70"/>
    <w:rsid w:val="002930C9"/>
    <w:rsid w:val="00293D76"/>
    <w:rsid w:val="00293FDF"/>
    <w:rsid w:val="00295030"/>
    <w:rsid w:val="002955B8"/>
    <w:rsid w:val="002955FD"/>
    <w:rsid w:val="002957D5"/>
    <w:rsid w:val="0029624F"/>
    <w:rsid w:val="002967F2"/>
    <w:rsid w:val="00297196"/>
    <w:rsid w:val="002A1348"/>
    <w:rsid w:val="002A32E6"/>
    <w:rsid w:val="002A4852"/>
    <w:rsid w:val="002A4B4E"/>
    <w:rsid w:val="002A51A0"/>
    <w:rsid w:val="002A6E9D"/>
    <w:rsid w:val="002A6EC9"/>
    <w:rsid w:val="002B01AF"/>
    <w:rsid w:val="002B0AD5"/>
    <w:rsid w:val="002B1834"/>
    <w:rsid w:val="002B24A2"/>
    <w:rsid w:val="002B351B"/>
    <w:rsid w:val="002B48CA"/>
    <w:rsid w:val="002B6169"/>
    <w:rsid w:val="002B7248"/>
    <w:rsid w:val="002C13C6"/>
    <w:rsid w:val="002C1971"/>
    <w:rsid w:val="002C2EA2"/>
    <w:rsid w:val="002C38F1"/>
    <w:rsid w:val="002C4709"/>
    <w:rsid w:val="002C4A7C"/>
    <w:rsid w:val="002C52DD"/>
    <w:rsid w:val="002C6C31"/>
    <w:rsid w:val="002C7108"/>
    <w:rsid w:val="002D02A8"/>
    <w:rsid w:val="002D351E"/>
    <w:rsid w:val="002D58C6"/>
    <w:rsid w:val="002D5A65"/>
    <w:rsid w:val="002E1DAC"/>
    <w:rsid w:val="002E1E09"/>
    <w:rsid w:val="002E2097"/>
    <w:rsid w:val="002E2A84"/>
    <w:rsid w:val="002E5510"/>
    <w:rsid w:val="002E5529"/>
    <w:rsid w:val="002E5A55"/>
    <w:rsid w:val="002E5AB7"/>
    <w:rsid w:val="002E5BBB"/>
    <w:rsid w:val="002E6DE0"/>
    <w:rsid w:val="002E793E"/>
    <w:rsid w:val="002F1B98"/>
    <w:rsid w:val="002F3F71"/>
    <w:rsid w:val="002F4116"/>
    <w:rsid w:val="002F451A"/>
    <w:rsid w:val="002F4F93"/>
    <w:rsid w:val="002F64C5"/>
    <w:rsid w:val="002F7BBB"/>
    <w:rsid w:val="00300660"/>
    <w:rsid w:val="0030072C"/>
    <w:rsid w:val="0030088F"/>
    <w:rsid w:val="00300A39"/>
    <w:rsid w:val="003025A7"/>
    <w:rsid w:val="00303A95"/>
    <w:rsid w:val="00305982"/>
    <w:rsid w:val="00306002"/>
    <w:rsid w:val="00306F78"/>
    <w:rsid w:val="0031093A"/>
    <w:rsid w:val="003127CE"/>
    <w:rsid w:val="00312E2F"/>
    <w:rsid w:val="003137C4"/>
    <w:rsid w:val="0031486E"/>
    <w:rsid w:val="00315F30"/>
    <w:rsid w:val="00316274"/>
    <w:rsid w:val="003167D3"/>
    <w:rsid w:val="00316980"/>
    <w:rsid w:val="00317467"/>
    <w:rsid w:val="00317E2D"/>
    <w:rsid w:val="00317F8C"/>
    <w:rsid w:val="00320533"/>
    <w:rsid w:val="00320A5B"/>
    <w:rsid w:val="00320CD6"/>
    <w:rsid w:val="00320E09"/>
    <w:rsid w:val="00321258"/>
    <w:rsid w:val="00322215"/>
    <w:rsid w:val="003227E8"/>
    <w:rsid w:val="00322C8E"/>
    <w:rsid w:val="00322F5E"/>
    <w:rsid w:val="00323511"/>
    <w:rsid w:val="00325ED1"/>
    <w:rsid w:val="0032768D"/>
    <w:rsid w:val="003277CD"/>
    <w:rsid w:val="00327989"/>
    <w:rsid w:val="00327C39"/>
    <w:rsid w:val="0033071A"/>
    <w:rsid w:val="00332143"/>
    <w:rsid w:val="00335A3D"/>
    <w:rsid w:val="00335ACC"/>
    <w:rsid w:val="00340D37"/>
    <w:rsid w:val="00340EBD"/>
    <w:rsid w:val="00342169"/>
    <w:rsid w:val="00342ED3"/>
    <w:rsid w:val="00344433"/>
    <w:rsid w:val="00344982"/>
    <w:rsid w:val="003513ED"/>
    <w:rsid w:val="003526E5"/>
    <w:rsid w:val="00354816"/>
    <w:rsid w:val="00355098"/>
    <w:rsid w:val="003554ED"/>
    <w:rsid w:val="003555B1"/>
    <w:rsid w:val="003556E0"/>
    <w:rsid w:val="003562FA"/>
    <w:rsid w:val="00360039"/>
    <w:rsid w:val="00360FB1"/>
    <w:rsid w:val="00361C4C"/>
    <w:rsid w:val="00361F5D"/>
    <w:rsid w:val="00364BB3"/>
    <w:rsid w:val="003676D1"/>
    <w:rsid w:val="00367F10"/>
    <w:rsid w:val="00370E44"/>
    <w:rsid w:val="0037278F"/>
    <w:rsid w:val="00374B16"/>
    <w:rsid w:val="003753D4"/>
    <w:rsid w:val="00377DF3"/>
    <w:rsid w:val="00377F03"/>
    <w:rsid w:val="00380371"/>
    <w:rsid w:val="00381C89"/>
    <w:rsid w:val="0038316D"/>
    <w:rsid w:val="003831EE"/>
    <w:rsid w:val="0038370C"/>
    <w:rsid w:val="00383CF3"/>
    <w:rsid w:val="003845F2"/>
    <w:rsid w:val="00384893"/>
    <w:rsid w:val="0038609D"/>
    <w:rsid w:val="00386470"/>
    <w:rsid w:val="00387B0A"/>
    <w:rsid w:val="00393850"/>
    <w:rsid w:val="00394CE2"/>
    <w:rsid w:val="00395765"/>
    <w:rsid w:val="003A025D"/>
    <w:rsid w:val="003A1515"/>
    <w:rsid w:val="003A22A0"/>
    <w:rsid w:val="003A50EF"/>
    <w:rsid w:val="003A542C"/>
    <w:rsid w:val="003A6C85"/>
    <w:rsid w:val="003A6E5D"/>
    <w:rsid w:val="003A70B1"/>
    <w:rsid w:val="003A7870"/>
    <w:rsid w:val="003A7FBD"/>
    <w:rsid w:val="003B03F2"/>
    <w:rsid w:val="003B32E2"/>
    <w:rsid w:val="003B4D57"/>
    <w:rsid w:val="003B616B"/>
    <w:rsid w:val="003B63EA"/>
    <w:rsid w:val="003B6CF1"/>
    <w:rsid w:val="003B6E7B"/>
    <w:rsid w:val="003B794B"/>
    <w:rsid w:val="003C0741"/>
    <w:rsid w:val="003C110E"/>
    <w:rsid w:val="003C16BD"/>
    <w:rsid w:val="003C18F2"/>
    <w:rsid w:val="003C1CDA"/>
    <w:rsid w:val="003C314E"/>
    <w:rsid w:val="003C3919"/>
    <w:rsid w:val="003C6978"/>
    <w:rsid w:val="003C6ED3"/>
    <w:rsid w:val="003C6EEE"/>
    <w:rsid w:val="003D05C4"/>
    <w:rsid w:val="003D2351"/>
    <w:rsid w:val="003D381E"/>
    <w:rsid w:val="003D460F"/>
    <w:rsid w:val="003D5161"/>
    <w:rsid w:val="003D5590"/>
    <w:rsid w:val="003D5A3F"/>
    <w:rsid w:val="003D5CEE"/>
    <w:rsid w:val="003D680C"/>
    <w:rsid w:val="003D7196"/>
    <w:rsid w:val="003D741B"/>
    <w:rsid w:val="003D74ED"/>
    <w:rsid w:val="003E081D"/>
    <w:rsid w:val="003E19DE"/>
    <w:rsid w:val="003E4863"/>
    <w:rsid w:val="003E53F3"/>
    <w:rsid w:val="003E60AB"/>
    <w:rsid w:val="003E6463"/>
    <w:rsid w:val="003F0280"/>
    <w:rsid w:val="003F10B4"/>
    <w:rsid w:val="003F1330"/>
    <w:rsid w:val="003F1BA5"/>
    <w:rsid w:val="003F5A53"/>
    <w:rsid w:val="003F5A8F"/>
    <w:rsid w:val="003F615C"/>
    <w:rsid w:val="003F689C"/>
    <w:rsid w:val="003F7F93"/>
    <w:rsid w:val="00400AE9"/>
    <w:rsid w:val="00401D55"/>
    <w:rsid w:val="00402C53"/>
    <w:rsid w:val="00402F13"/>
    <w:rsid w:val="00403409"/>
    <w:rsid w:val="0040378F"/>
    <w:rsid w:val="0040387B"/>
    <w:rsid w:val="00403EE3"/>
    <w:rsid w:val="00404C1E"/>
    <w:rsid w:val="00405484"/>
    <w:rsid w:val="00405DE2"/>
    <w:rsid w:val="00406CFF"/>
    <w:rsid w:val="004112A8"/>
    <w:rsid w:val="00411EC6"/>
    <w:rsid w:val="004120E0"/>
    <w:rsid w:val="004135D9"/>
    <w:rsid w:val="00413A69"/>
    <w:rsid w:val="00414F65"/>
    <w:rsid w:val="00415154"/>
    <w:rsid w:val="004210FF"/>
    <w:rsid w:val="0042123B"/>
    <w:rsid w:val="00421CB3"/>
    <w:rsid w:val="00422981"/>
    <w:rsid w:val="00423318"/>
    <w:rsid w:val="00423574"/>
    <w:rsid w:val="004257FD"/>
    <w:rsid w:val="0042598B"/>
    <w:rsid w:val="00425EC2"/>
    <w:rsid w:val="00426565"/>
    <w:rsid w:val="00426AB9"/>
    <w:rsid w:val="00427454"/>
    <w:rsid w:val="00427666"/>
    <w:rsid w:val="00427B7D"/>
    <w:rsid w:val="00430573"/>
    <w:rsid w:val="0043139A"/>
    <w:rsid w:val="00431E4A"/>
    <w:rsid w:val="004324C7"/>
    <w:rsid w:val="004330BF"/>
    <w:rsid w:val="004335FD"/>
    <w:rsid w:val="004344BF"/>
    <w:rsid w:val="00435548"/>
    <w:rsid w:val="00435A53"/>
    <w:rsid w:val="0043646D"/>
    <w:rsid w:val="004367D9"/>
    <w:rsid w:val="00437D60"/>
    <w:rsid w:val="00440E64"/>
    <w:rsid w:val="00441427"/>
    <w:rsid w:val="00441A02"/>
    <w:rsid w:val="00441C48"/>
    <w:rsid w:val="004434EF"/>
    <w:rsid w:val="00443E09"/>
    <w:rsid w:val="00443EFB"/>
    <w:rsid w:val="00446945"/>
    <w:rsid w:val="00446E57"/>
    <w:rsid w:val="00446EDC"/>
    <w:rsid w:val="00447975"/>
    <w:rsid w:val="00447AC6"/>
    <w:rsid w:val="00453E98"/>
    <w:rsid w:val="004541B8"/>
    <w:rsid w:val="00455510"/>
    <w:rsid w:val="00455CAA"/>
    <w:rsid w:val="00456583"/>
    <w:rsid w:val="00456710"/>
    <w:rsid w:val="00457A13"/>
    <w:rsid w:val="0046075A"/>
    <w:rsid w:val="0046444F"/>
    <w:rsid w:val="004650CD"/>
    <w:rsid w:val="0046559A"/>
    <w:rsid w:val="00465C8E"/>
    <w:rsid w:val="0046612A"/>
    <w:rsid w:val="004666FC"/>
    <w:rsid w:val="00467B2F"/>
    <w:rsid w:val="004716B3"/>
    <w:rsid w:val="00471E96"/>
    <w:rsid w:val="004720C2"/>
    <w:rsid w:val="00473C30"/>
    <w:rsid w:val="00473DF6"/>
    <w:rsid w:val="00474F85"/>
    <w:rsid w:val="004762D8"/>
    <w:rsid w:val="00480007"/>
    <w:rsid w:val="00480EDA"/>
    <w:rsid w:val="00481771"/>
    <w:rsid w:val="004827FF"/>
    <w:rsid w:val="00483558"/>
    <w:rsid w:val="004845EE"/>
    <w:rsid w:val="00484FC0"/>
    <w:rsid w:val="00485FFD"/>
    <w:rsid w:val="00486754"/>
    <w:rsid w:val="0048684B"/>
    <w:rsid w:val="00486D64"/>
    <w:rsid w:val="004871C2"/>
    <w:rsid w:val="00490AB0"/>
    <w:rsid w:val="00491636"/>
    <w:rsid w:val="00492F5E"/>
    <w:rsid w:val="00493DCB"/>
    <w:rsid w:val="00494603"/>
    <w:rsid w:val="00494605"/>
    <w:rsid w:val="004950C9"/>
    <w:rsid w:val="004960C5"/>
    <w:rsid w:val="0049650C"/>
    <w:rsid w:val="00496AC9"/>
    <w:rsid w:val="00496D14"/>
    <w:rsid w:val="004A0BF9"/>
    <w:rsid w:val="004A0CB4"/>
    <w:rsid w:val="004A1A61"/>
    <w:rsid w:val="004A2ED8"/>
    <w:rsid w:val="004A38F2"/>
    <w:rsid w:val="004A5140"/>
    <w:rsid w:val="004A5B9B"/>
    <w:rsid w:val="004B08E0"/>
    <w:rsid w:val="004B0A5C"/>
    <w:rsid w:val="004B0DC7"/>
    <w:rsid w:val="004B2A80"/>
    <w:rsid w:val="004B428B"/>
    <w:rsid w:val="004B48B3"/>
    <w:rsid w:val="004B6B9B"/>
    <w:rsid w:val="004B7630"/>
    <w:rsid w:val="004B7F03"/>
    <w:rsid w:val="004C2107"/>
    <w:rsid w:val="004C2BC5"/>
    <w:rsid w:val="004C300F"/>
    <w:rsid w:val="004C327C"/>
    <w:rsid w:val="004C345F"/>
    <w:rsid w:val="004C4064"/>
    <w:rsid w:val="004C71AC"/>
    <w:rsid w:val="004C74B4"/>
    <w:rsid w:val="004D1588"/>
    <w:rsid w:val="004D23BF"/>
    <w:rsid w:val="004D2A81"/>
    <w:rsid w:val="004D2C57"/>
    <w:rsid w:val="004D3D2F"/>
    <w:rsid w:val="004D641F"/>
    <w:rsid w:val="004D6BD7"/>
    <w:rsid w:val="004D7C34"/>
    <w:rsid w:val="004E153D"/>
    <w:rsid w:val="004E1D09"/>
    <w:rsid w:val="004E3A44"/>
    <w:rsid w:val="004E3E76"/>
    <w:rsid w:val="004E41DB"/>
    <w:rsid w:val="004E4AC0"/>
    <w:rsid w:val="004E4BE7"/>
    <w:rsid w:val="004E5231"/>
    <w:rsid w:val="004E6829"/>
    <w:rsid w:val="004E7668"/>
    <w:rsid w:val="004E7811"/>
    <w:rsid w:val="004E7D93"/>
    <w:rsid w:val="004F027C"/>
    <w:rsid w:val="004F074F"/>
    <w:rsid w:val="004F23DC"/>
    <w:rsid w:val="004F4BE0"/>
    <w:rsid w:val="004F4DD4"/>
    <w:rsid w:val="004F5BDE"/>
    <w:rsid w:val="004F691B"/>
    <w:rsid w:val="004F7092"/>
    <w:rsid w:val="004F735F"/>
    <w:rsid w:val="004F7EE9"/>
    <w:rsid w:val="00500696"/>
    <w:rsid w:val="00501055"/>
    <w:rsid w:val="00501482"/>
    <w:rsid w:val="00502D12"/>
    <w:rsid w:val="005038A0"/>
    <w:rsid w:val="0050416C"/>
    <w:rsid w:val="00505F1C"/>
    <w:rsid w:val="00506AC8"/>
    <w:rsid w:val="005135AE"/>
    <w:rsid w:val="0051398D"/>
    <w:rsid w:val="00514E56"/>
    <w:rsid w:val="0051586E"/>
    <w:rsid w:val="00515EAE"/>
    <w:rsid w:val="00516D84"/>
    <w:rsid w:val="0051722E"/>
    <w:rsid w:val="0052118D"/>
    <w:rsid w:val="00521FE6"/>
    <w:rsid w:val="00523210"/>
    <w:rsid w:val="005236A5"/>
    <w:rsid w:val="00523886"/>
    <w:rsid w:val="00523933"/>
    <w:rsid w:val="00523FD1"/>
    <w:rsid w:val="00524C28"/>
    <w:rsid w:val="005307A3"/>
    <w:rsid w:val="0053122C"/>
    <w:rsid w:val="0053181E"/>
    <w:rsid w:val="00533255"/>
    <w:rsid w:val="005332C5"/>
    <w:rsid w:val="0053338D"/>
    <w:rsid w:val="00534C76"/>
    <w:rsid w:val="00535798"/>
    <w:rsid w:val="00536AB4"/>
    <w:rsid w:val="005372D5"/>
    <w:rsid w:val="005404C9"/>
    <w:rsid w:val="00541927"/>
    <w:rsid w:val="0054250C"/>
    <w:rsid w:val="00542DBF"/>
    <w:rsid w:val="0054340B"/>
    <w:rsid w:val="00543DEE"/>
    <w:rsid w:val="00544C4D"/>
    <w:rsid w:val="00545C6B"/>
    <w:rsid w:val="00546B37"/>
    <w:rsid w:val="00546EAC"/>
    <w:rsid w:val="005501AC"/>
    <w:rsid w:val="005501BF"/>
    <w:rsid w:val="0055232D"/>
    <w:rsid w:val="00554D7C"/>
    <w:rsid w:val="00557988"/>
    <w:rsid w:val="00557A2A"/>
    <w:rsid w:val="00560221"/>
    <w:rsid w:val="005610C9"/>
    <w:rsid w:val="00561A97"/>
    <w:rsid w:val="00562C2E"/>
    <w:rsid w:val="00564059"/>
    <w:rsid w:val="00564A2A"/>
    <w:rsid w:val="00567446"/>
    <w:rsid w:val="005676FE"/>
    <w:rsid w:val="00570D35"/>
    <w:rsid w:val="00570F33"/>
    <w:rsid w:val="005717FB"/>
    <w:rsid w:val="00571F51"/>
    <w:rsid w:val="005739FD"/>
    <w:rsid w:val="00576C51"/>
    <w:rsid w:val="00577957"/>
    <w:rsid w:val="00580064"/>
    <w:rsid w:val="005801BA"/>
    <w:rsid w:val="00580208"/>
    <w:rsid w:val="005812B7"/>
    <w:rsid w:val="00583CF8"/>
    <w:rsid w:val="00584F30"/>
    <w:rsid w:val="00585989"/>
    <w:rsid w:val="005864ED"/>
    <w:rsid w:val="005866F9"/>
    <w:rsid w:val="00587B9E"/>
    <w:rsid w:val="00587C46"/>
    <w:rsid w:val="00590C51"/>
    <w:rsid w:val="005910C4"/>
    <w:rsid w:val="005911AC"/>
    <w:rsid w:val="00591D26"/>
    <w:rsid w:val="00593314"/>
    <w:rsid w:val="00593B9B"/>
    <w:rsid w:val="005944F1"/>
    <w:rsid w:val="005A0E90"/>
    <w:rsid w:val="005A1E93"/>
    <w:rsid w:val="005A2204"/>
    <w:rsid w:val="005A362D"/>
    <w:rsid w:val="005A4163"/>
    <w:rsid w:val="005A747E"/>
    <w:rsid w:val="005B144A"/>
    <w:rsid w:val="005B195D"/>
    <w:rsid w:val="005B4E61"/>
    <w:rsid w:val="005B600B"/>
    <w:rsid w:val="005C0339"/>
    <w:rsid w:val="005C3AC5"/>
    <w:rsid w:val="005C4CC9"/>
    <w:rsid w:val="005C5AA7"/>
    <w:rsid w:val="005C670D"/>
    <w:rsid w:val="005C67C1"/>
    <w:rsid w:val="005C6A4B"/>
    <w:rsid w:val="005C6B00"/>
    <w:rsid w:val="005D0229"/>
    <w:rsid w:val="005D17ED"/>
    <w:rsid w:val="005D1851"/>
    <w:rsid w:val="005D22A7"/>
    <w:rsid w:val="005D3635"/>
    <w:rsid w:val="005D43FF"/>
    <w:rsid w:val="005D5853"/>
    <w:rsid w:val="005D5C37"/>
    <w:rsid w:val="005D75EC"/>
    <w:rsid w:val="005E044C"/>
    <w:rsid w:val="005E0576"/>
    <w:rsid w:val="005E1D81"/>
    <w:rsid w:val="005E21B1"/>
    <w:rsid w:val="005E2425"/>
    <w:rsid w:val="005E33FD"/>
    <w:rsid w:val="005E4005"/>
    <w:rsid w:val="005E4115"/>
    <w:rsid w:val="005E4D93"/>
    <w:rsid w:val="005E4DD5"/>
    <w:rsid w:val="005E5D19"/>
    <w:rsid w:val="005E7189"/>
    <w:rsid w:val="005E7A77"/>
    <w:rsid w:val="005F0CA2"/>
    <w:rsid w:val="005F1A0F"/>
    <w:rsid w:val="005F1C66"/>
    <w:rsid w:val="005F2D1E"/>
    <w:rsid w:val="005F3022"/>
    <w:rsid w:val="005F3213"/>
    <w:rsid w:val="005F3A54"/>
    <w:rsid w:val="005F3F30"/>
    <w:rsid w:val="005F4FBE"/>
    <w:rsid w:val="005F5F61"/>
    <w:rsid w:val="005F6CE2"/>
    <w:rsid w:val="005F78A4"/>
    <w:rsid w:val="005F7D65"/>
    <w:rsid w:val="00602798"/>
    <w:rsid w:val="00602F71"/>
    <w:rsid w:val="00604057"/>
    <w:rsid w:val="006046B4"/>
    <w:rsid w:val="00605473"/>
    <w:rsid w:val="006067EA"/>
    <w:rsid w:val="00610067"/>
    <w:rsid w:val="006118BD"/>
    <w:rsid w:val="00612E4B"/>
    <w:rsid w:val="00613990"/>
    <w:rsid w:val="0061431C"/>
    <w:rsid w:val="0062266A"/>
    <w:rsid w:val="006235C4"/>
    <w:rsid w:val="00625A94"/>
    <w:rsid w:val="00626454"/>
    <w:rsid w:val="00632A16"/>
    <w:rsid w:val="00635BCE"/>
    <w:rsid w:val="00636A8B"/>
    <w:rsid w:val="00636B78"/>
    <w:rsid w:val="0063707D"/>
    <w:rsid w:val="00637C5E"/>
    <w:rsid w:val="00641E4A"/>
    <w:rsid w:val="00644166"/>
    <w:rsid w:val="00644333"/>
    <w:rsid w:val="006460EF"/>
    <w:rsid w:val="0064706E"/>
    <w:rsid w:val="0064733D"/>
    <w:rsid w:val="006473F1"/>
    <w:rsid w:val="0065134A"/>
    <w:rsid w:val="006521AA"/>
    <w:rsid w:val="00652D42"/>
    <w:rsid w:val="00652F98"/>
    <w:rsid w:val="0065462D"/>
    <w:rsid w:val="00655B9A"/>
    <w:rsid w:val="00656A58"/>
    <w:rsid w:val="00657926"/>
    <w:rsid w:val="00657FFA"/>
    <w:rsid w:val="00660CE5"/>
    <w:rsid w:val="006610E0"/>
    <w:rsid w:val="0066113F"/>
    <w:rsid w:val="00663954"/>
    <w:rsid w:val="00664523"/>
    <w:rsid w:val="006652B8"/>
    <w:rsid w:val="0066749E"/>
    <w:rsid w:val="0067353B"/>
    <w:rsid w:val="00673676"/>
    <w:rsid w:val="00673F5E"/>
    <w:rsid w:val="00674962"/>
    <w:rsid w:val="006750E5"/>
    <w:rsid w:val="0067584D"/>
    <w:rsid w:val="00677AA0"/>
    <w:rsid w:val="0068142B"/>
    <w:rsid w:val="00681C6E"/>
    <w:rsid w:val="006835B4"/>
    <w:rsid w:val="00684A65"/>
    <w:rsid w:val="00684EED"/>
    <w:rsid w:val="00685D12"/>
    <w:rsid w:val="00686E1A"/>
    <w:rsid w:val="00690E5B"/>
    <w:rsid w:val="006915B3"/>
    <w:rsid w:val="00692877"/>
    <w:rsid w:val="00696D7E"/>
    <w:rsid w:val="006A13C9"/>
    <w:rsid w:val="006A195B"/>
    <w:rsid w:val="006A1AC8"/>
    <w:rsid w:val="006A2318"/>
    <w:rsid w:val="006A4E02"/>
    <w:rsid w:val="006A4EAF"/>
    <w:rsid w:val="006A600C"/>
    <w:rsid w:val="006A650A"/>
    <w:rsid w:val="006A7897"/>
    <w:rsid w:val="006B04FE"/>
    <w:rsid w:val="006B3453"/>
    <w:rsid w:val="006B6E6D"/>
    <w:rsid w:val="006B6EBE"/>
    <w:rsid w:val="006C06E7"/>
    <w:rsid w:val="006C1888"/>
    <w:rsid w:val="006C3BFF"/>
    <w:rsid w:val="006C3F69"/>
    <w:rsid w:val="006C51E5"/>
    <w:rsid w:val="006C53C0"/>
    <w:rsid w:val="006C6683"/>
    <w:rsid w:val="006C6C00"/>
    <w:rsid w:val="006D27A5"/>
    <w:rsid w:val="006D310C"/>
    <w:rsid w:val="006D39D5"/>
    <w:rsid w:val="006D3BDB"/>
    <w:rsid w:val="006D5517"/>
    <w:rsid w:val="006D5D9A"/>
    <w:rsid w:val="006D6417"/>
    <w:rsid w:val="006D649D"/>
    <w:rsid w:val="006D7E86"/>
    <w:rsid w:val="006E0BCE"/>
    <w:rsid w:val="006E1B1D"/>
    <w:rsid w:val="006E20FD"/>
    <w:rsid w:val="006E260D"/>
    <w:rsid w:val="006E2EC9"/>
    <w:rsid w:val="006E5534"/>
    <w:rsid w:val="006E75ED"/>
    <w:rsid w:val="006E77B4"/>
    <w:rsid w:val="006E7CF6"/>
    <w:rsid w:val="006E7D29"/>
    <w:rsid w:val="006F0FF3"/>
    <w:rsid w:val="006F2821"/>
    <w:rsid w:val="006F2D94"/>
    <w:rsid w:val="006F306D"/>
    <w:rsid w:val="006F4E90"/>
    <w:rsid w:val="006F4F03"/>
    <w:rsid w:val="006F4FB8"/>
    <w:rsid w:val="006F5B89"/>
    <w:rsid w:val="006F5C58"/>
    <w:rsid w:val="006F6278"/>
    <w:rsid w:val="006F695C"/>
    <w:rsid w:val="006F6DA6"/>
    <w:rsid w:val="006F7070"/>
    <w:rsid w:val="006F749C"/>
    <w:rsid w:val="006F7515"/>
    <w:rsid w:val="007009F6"/>
    <w:rsid w:val="00702167"/>
    <w:rsid w:val="00702264"/>
    <w:rsid w:val="00702AB4"/>
    <w:rsid w:val="00702D5C"/>
    <w:rsid w:val="00703644"/>
    <w:rsid w:val="00704015"/>
    <w:rsid w:val="007048E8"/>
    <w:rsid w:val="007063A0"/>
    <w:rsid w:val="007072AF"/>
    <w:rsid w:val="00707495"/>
    <w:rsid w:val="0071064F"/>
    <w:rsid w:val="007109E5"/>
    <w:rsid w:val="00713D1D"/>
    <w:rsid w:val="00714E87"/>
    <w:rsid w:val="00715346"/>
    <w:rsid w:val="0071539A"/>
    <w:rsid w:val="00716809"/>
    <w:rsid w:val="00716F93"/>
    <w:rsid w:val="007177EE"/>
    <w:rsid w:val="00721109"/>
    <w:rsid w:val="0072136F"/>
    <w:rsid w:val="00721EF2"/>
    <w:rsid w:val="00726DC5"/>
    <w:rsid w:val="00727314"/>
    <w:rsid w:val="00727941"/>
    <w:rsid w:val="00730124"/>
    <w:rsid w:val="007304FC"/>
    <w:rsid w:val="007309B0"/>
    <w:rsid w:val="00731351"/>
    <w:rsid w:val="0073188D"/>
    <w:rsid w:val="00731A26"/>
    <w:rsid w:val="00731A49"/>
    <w:rsid w:val="00731FFC"/>
    <w:rsid w:val="00732599"/>
    <w:rsid w:val="00732CE1"/>
    <w:rsid w:val="007333C3"/>
    <w:rsid w:val="00733422"/>
    <w:rsid w:val="00733B96"/>
    <w:rsid w:val="00734631"/>
    <w:rsid w:val="00734B35"/>
    <w:rsid w:val="00736728"/>
    <w:rsid w:val="00736DFA"/>
    <w:rsid w:val="0073755F"/>
    <w:rsid w:val="007401E7"/>
    <w:rsid w:val="00740A3D"/>
    <w:rsid w:val="007423AF"/>
    <w:rsid w:val="0074242E"/>
    <w:rsid w:val="00743CBF"/>
    <w:rsid w:val="0074428F"/>
    <w:rsid w:val="0074430C"/>
    <w:rsid w:val="00744426"/>
    <w:rsid w:val="007448D8"/>
    <w:rsid w:val="007449E2"/>
    <w:rsid w:val="007455ED"/>
    <w:rsid w:val="00747394"/>
    <w:rsid w:val="007505F4"/>
    <w:rsid w:val="00752B3D"/>
    <w:rsid w:val="007530C6"/>
    <w:rsid w:val="00753C80"/>
    <w:rsid w:val="007540D0"/>
    <w:rsid w:val="00755A19"/>
    <w:rsid w:val="00757792"/>
    <w:rsid w:val="007579C7"/>
    <w:rsid w:val="00757F8E"/>
    <w:rsid w:val="00760AD1"/>
    <w:rsid w:val="00761A9A"/>
    <w:rsid w:val="007620DF"/>
    <w:rsid w:val="00762573"/>
    <w:rsid w:val="00763D55"/>
    <w:rsid w:val="007644D1"/>
    <w:rsid w:val="007645BB"/>
    <w:rsid w:val="00764F1B"/>
    <w:rsid w:val="00765BD5"/>
    <w:rsid w:val="00765E16"/>
    <w:rsid w:val="00766BF5"/>
    <w:rsid w:val="00772386"/>
    <w:rsid w:val="0077330E"/>
    <w:rsid w:val="00773A21"/>
    <w:rsid w:val="00773A8D"/>
    <w:rsid w:val="00773CB9"/>
    <w:rsid w:val="00773CE0"/>
    <w:rsid w:val="007740FA"/>
    <w:rsid w:val="007743BA"/>
    <w:rsid w:val="007743EE"/>
    <w:rsid w:val="007745ED"/>
    <w:rsid w:val="00775867"/>
    <w:rsid w:val="0077609D"/>
    <w:rsid w:val="007765BE"/>
    <w:rsid w:val="00776C70"/>
    <w:rsid w:val="00777A6B"/>
    <w:rsid w:val="00777D51"/>
    <w:rsid w:val="00780302"/>
    <w:rsid w:val="007808F6"/>
    <w:rsid w:val="00780A96"/>
    <w:rsid w:val="007810A8"/>
    <w:rsid w:val="007824F0"/>
    <w:rsid w:val="00782D3D"/>
    <w:rsid w:val="00783E12"/>
    <w:rsid w:val="007862C3"/>
    <w:rsid w:val="00786423"/>
    <w:rsid w:val="00787FCD"/>
    <w:rsid w:val="00791D44"/>
    <w:rsid w:val="007932B6"/>
    <w:rsid w:val="00793423"/>
    <w:rsid w:val="007A06AC"/>
    <w:rsid w:val="007A0B08"/>
    <w:rsid w:val="007A1588"/>
    <w:rsid w:val="007A16E1"/>
    <w:rsid w:val="007A1B17"/>
    <w:rsid w:val="007A26A2"/>
    <w:rsid w:val="007A27E4"/>
    <w:rsid w:val="007A2D53"/>
    <w:rsid w:val="007A413A"/>
    <w:rsid w:val="007A5922"/>
    <w:rsid w:val="007A5BD8"/>
    <w:rsid w:val="007A6472"/>
    <w:rsid w:val="007A6815"/>
    <w:rsid w:val="007A7964"/>
    <w:rsid w:val="007A7CE2"/>
    <w:rsid w:val="007B1C1B"/>
    <w:rsid w:val="007B37D4"/>
    <w:rsid w:val="007B5F6A"/>
    <w:rsid w:val="007B6E52"/>
    <w:rsid w:val="007C022D"/>
    <w:rsid w:val="007C35E0"/>
    <w:rsid w:val="007C45D6"/>
    <w:rsid w:val="007C55F0"/>
    <w:rsid w:val="007C6479"/>
    <w:rsid w:val="007C6DF5"/>
    <w:rsid w:val="007C6FC3"/>
    <w:rsid w:val="007C7A44"/>
    <w:rsid w:val="007D0008"/>
    <w:rsid w:val="007D0810"/>
    <w:rsid w:val="007D0BFE"/>
    <w:rsid w:val="007D2BFB"/>
    <w:rsid w:val="007D3767"/>
    <w:rsid w:val="007D3C5F"/>
    <w:rsid w:val="007D40EB"/>
    <w:rsid w:val="007D54D2"/>
    <w:rsid w:val="007D5A25"/>
    <w:rsid w:val="007D66EC"/>
    <w:rsid w:val="007E17A0"/>
    <w:rsid w:val="007E3059"/>
    <w:rsid w:val="007E43C3"/>
    <w:rsid w:val="007E577F"/>
    <w:rsid w:val="007E58F6"/>
    <w:rsid w:val="007E6468"/>
    <w:rsid w:val="007E790E"/>
    <w:rsid w:val="007F00C4"/>
    <w:rsid w:val="007F1C93"/>
    <w:rsid w:val="007F1D42"/>
    <w:rsid w:val="007F3036"/>
    <w:rsid w:val="007F36C7"/>
    <w:rsid w:val="007F37D4"/>
    <w:rsid w:val="007F3945"/>
    <w:rsid w:val="007F60E6"/>
    <w:rsid w:val="007F700F"/>
    <w:rsid w:val="008009E5"/>
    <w:rsid w:val="00800DF9"/>
    <w:rsid w:val="0080129D"/>
    <w:rsid w:val="008014F2"/>
    <w:rsid w:val="00801541"/>
    <w:rsid w:val="00801789"/>
    <w:rsid w:val="008021B9"/>
    <w:rsid w:val="008026A7"/>
    <w:rsid w:val="00804381"/>
    <w:rsid w:val="008043DA"/>
    <w:rsid w:val="00804EB2"/>
    <w:rsid w:val="0080573C"/>
    <w:rsid w:val="008067C3"/>
    <w:rsid w:val="0081021F"/>
    <w:rsid w:val="008119CA"/>
    <w:rsid w:val="00811AEB"/>
    <w:rsid w:val="00811CF6"/>
    <w:rsid w:val="00813168"/>
    <w:rsid w:val="00814E84"/>
    <w:rsid w:val="00815AD5"/>
    <w:rsid w:val="00816951"/>
    <w:rsid w:val="008172C7"/>
    <w:rsid w:val="0081754A"/>
    <w:rsid w:val="00817F9F"/>
    <w:rsid w:val="00820773"/>
    <w:rsid w:val="00821486"/>
    <w:rsid w:val="008222DD"/>
    <w:rsid w:val="00823000"/>
    <w:rsid w:val="00823672"/>
    <w:rsid w:val="008251C7"/>
    <w:rsid w:val="00826589"/>
    <w:rsid w:val="00826FCE"/>
    <w:rsid w:val="008301DB"/>
    <w:rsid w:val="00830D4B"/>
    <w:rsid w:val="008322D0"/>
    <w:rsid w:val="00833BE2"/>
    <w:rsid w:val="00835889"/>
    <w:rsid w:val="00835AE6"/>
    <w:rsid w:val="00835E80"/>
    <w:rsid w:val="00836145"/>
    <w:rsid w:val="00836A60"/>
    <w:rsid w:val="00837ADE"/>
    <w:rsid w:val="008405A1"/>
    <w:rsid w:val="00841B7E"/>
    <w:rsid w:val="008436CD"/>
    <w:rsid w:val="00843E38"/>
    <w:rsid w:val="00844597"/>
    <w:rsid w:val="00845680"/>
    <w:rsid w:val="00846057"/>
    <w:rsid w:val="00846CCD"/>
    <w:rsid w:val="00846E95"/>
    <w:rsid w:val="00852DA0"/>
    <w:rsid w:val="00856D57"/>
    <w:rsid w:val="00856E71"/>
    <w:rsid w:val="008610E6"/>
    <w:rsid w:val="00862AB7"/>
    <w:rsid w:val="00862BF3"/>
    <w:rsid w:val="00862F38"/>
    <w:rsid w:val="00863937"/>
    <w:rsid w:val="008645FA"/>
    <w:rsid w:val="00866E32"/>
    <w:rsid w:val="008676AA"/>
    <w:rsid w:val="00870849"/>
    <w:rsid w:val="0087210E"/>
    <w:rsid w:val="008737E6"/>
    <w:rsid w:val="00874E12"/>
    <w:rsid w:val="00875E55"/>
    <w:rsid w:val="00876F27"/>
    <w:rsid w:val="0087771E"/>
    <w:rsid w:val="00877903"/>
    <w:rsid w:val="00881468"/>
    <w:rsid w:val="008831E7"/>
    <w:rsid w:val="00883698"/>
    <w:rsid w:val="008839F0"/>
    <w:rsid w:val="00883AF2"/>
    <w:rsid w:val="008842D7"/>
    <w:rsid w:val="00884B40"/>
    <w:rsid w:val="00885B9C"/>
    <w:rsid w:val="008864A1"/>
    <w:rsid w:val="00886BFC"/>
    <w:rsid w:val="00887F8A"/>
    <w:rsid w:val="008907A3"/>
    <w:rsid w:val="00890BCC"/>
    <w:rsid w:val="0089115C"/>
    <w:rsid w:val="00891376"/>
    <w:rsid w:val="00891D7B"/>
    <w:rsid w:val="0089320F"/>
    <w:rsid w:val="00893506"/>
    <w:rsid w:val="00894967"/>
    <w:rsid w:val="00894E67"/>
    <w:rsid w:val="00897811"/>
    <w:rsid w:val="008A0061"/>
    <w:rsid w:val="008A0495"/>
    <w:rsid w:val="008A0938"/>
    <w:rsid w:val="008A38C0"/>
    <w:rsid w:val="008A38D2"/>
    <w:rsid w:val="008A6BB3"/>
    <w:rsid w:val="008A7478"/>
    <w:rsid w:val="008A7B2E"/>
    <w:rsid w:val="008A7B4D"/>
    <w:rsid w:val="008B15D0"/>
    <w:rsid w:val="008B1605"/>
    <w:rsid w:val="008B345A"/>
    <w:rsid w:val="008B6526"/>
    <w:rsid w:val="008B7023"/>
    <w:rsid w:val="008B7E93"/>
    <w:rsid w:val="008C0D77"/>
    <w:rsid w:val="008C282D"/>
    <w:rsid w:val="008C42BD"/>
    <w:rsid w:val="008C497D"/>
    <w:rsid w:val="008C5862"/>
    <w:rsid w:val="008C5ECB"/>
    <w:rsid w:val="008C70B7"/>
    <w:rsid w:val="008C7B85"/>
    <w:rsid w:val="008D090F"/>
    <w:rsid w:val="008D1619"/>
    <w:rsid w:val="008D1882"/>
    <w:rsid w:val="008D324B"/>
    <w:rsid w:val="008D33CD"/>
    <w:rsid w:val="008D37A5"/>
    <w:rsid w:val="008D50FE"/>
    <w:rsid w:val="008D585E"/>
    <w:rsid w:val="008D739F"/>
    <w:rsid w:val="008E0B57"/>
    <w:rsid w:val="008E1F2D"/>
    <w:rsid w:val="008E2091"/>
    <w:rsid w:val="008E2913"/>
    <w:rsid w:val="008E344E"/>
    <w:rsid w:val="008E38ED"/>
    <w:rsid w:val="008E4080"/>
    <w:rsid w:val="008E45D4"/>
    <w:rsid w:val="008E47EB"/>
    <w:rsid w:val="008E4A53"/>
    <w:rsid w:val="008E5055"/>
    <w:rsid w:val="008E6207"/>
    <w:rsid w:val="008E77C1"/>
    <w:rsid w:val="008F015A"/>
    <w:rsid w:val="008F079C"/>
    <w:rsid w:val="008F1173"/>
    <w:rsid w:val="008F1A8F"/>
    <w:rsid w:val="008F3B10"/>
    <w:rsid w:val="008F4499"/>
    <w:rsid w:val="008F4FFF"/>
    <w:rsid w:val="008F5075"/>
    <w:rsid w:val="008F6218"/>
    <w:rsid w:val="008F6CE4"/>
    <w:rsid w:val="008F6CFC"/>
    <w:rsid w:val="00900EA4"/>
    <w:rsid w:val="00904E87"/>
    <w:rsid w:val="00905642"/>
    <w:rsid w:val="00905E20"/>
    <w:rsid w:val="009065FD"/>
    <w:rsid w:val="00907945"/>
    <w:rsid w:val="00910D45"/>
    <w:rsid w:val="00910D89"/>
    <w:rsid w:val="00911076"/>
    <w:rsid w:val="009117BE"/>
    <w:rsid w:val="00912B67"/>
    <w:rsid w:val="00912C26"/>
    <w:rsid w:val="00914B3D"/>
    <w:rsid w:val="00915EB3"/>
    <w:rsid w:val="009167E5"/>
    <w:rsid w:val="00920BA6"/>
    <w:rsid w:val="00921337"/>
    <w:rsid w:val="00922600"/>
    <w:rsid w:val="00923DF0"/>
    <w:rsid w:val="00924320"/>
    <w:rsid w:val="009255B2"/>
    <w:rsid w:val="00925A7D"/>
    <w:rsid w:val="0092710F"/>
    <w:rsid w:val="00927D2C"/>
    <w:rsid w:val="009312E0"/>
    <w:rsid w:val="00932742"/>
    <w:rsid w:val="00933183"/>
    <w:rsid w:val="00934813"/>
    <w:rsid w:val="009359FB"/>
    <w:rsid w:val="00936440"/>
    <w:rsid w:val="00936F32"/>
    <w:rsid w:val="009379CC"/>
    <w:rsid w:val="00940474"/>
    <w:rsid w:val="00940783"/>
    <w:rsid w:val="00940C7D"/>
    <w:rsid w:val="00942B2D"/>
    <w:rsid w:val="00942C47"/>
    <w:rsid w:val="00943DBB"/>
    <w:rsid w:val="00943E1C"/>
    <w:rsid w:val="00944833"/>
    <w:rsid w:val="009478EA"/>
    <w:rsid w:val="00947B3A"/>
    <w:rsid w:val="009500C1"/>
    <w:rsid w:val="00952580"/>
    <w:rsid w:val="0095295F"/>
    <w:rsid w:val="00952CF3"/>
    <w:rsid w:val="0095559C"/>
    <w:rsid w:val="00955758"/>
    <w:rsid w:val="00956643"/>
    <w:rsid w:val="009610FB"/>
    <w:rsid w:val="00961AE0"/>
    <w:rsid w:val="00962C6B"/>
    <w:rsid w:val="00962E40"/>
    <w:rsid w:val="009650AC"/>
    <w:rsid w:val="009657C3"/>
    <w:rsid w:val="00966EF0"/>
    <w:rsid w:val="00970D65"/>
    <w:rsid w:val="009730C5"/>
    <w:rsid w:val="0097340D"/>
    <w:rsid w:val="009745F1"/>
    <w:rsid w:val="00976A31"/>
    <w:rsid w:val="00976A69"/>
    <w:rsid w:val="00976FCD"/>
    <w:rsid w:val="0098086E"/>
    <w:rsid w:val="0098099B"/>
    <w:rsid w:val="009825D1"/>
    <w:rsid w:val="00982F6D"/>
    <w:rsid w:val="00982FE4"/>
    <w:rsid w:val="0098383B"/>
    <w:rsid w:val="00983DE2"/>
    <w:rsid w:val="0098400A"/>
    <w:rsid w:val="00984309"/>
    <w:rsid w:val="0098613C"/>
    <w:rsid w:val="009864A7"/>
    <w:rsid w:val="00987F0D"/>
    <w:rsid w:val="009923B7"/>
    <w:rsid w:val="00992D5D"/>
    <w:rsid w:val="00993B57"/>
    <w:rsid w:val="00993E3D"/>
    <w:rsid w:val="009964D7"/>
    <w:rsid w:val="00997FC3"/>
    <w:rsid w:val="009A0B74"/>
    <w:rsid w:val="009A1446"/>
    <w:rsid w:val="009A22DC"/>
    <w:rsid w:val="009A3356"/>
    <w:rsid w:val="009A35C1"/>
    <w:rsid w:val="009A3DA6"/>
    <w:rsid w:val="009A45B9"/>
    <w:rsid w:val="009A4D9A"/>
    <w:rsid w:val="009A5808"/>
    <w:rsid w:val="009A7611"/>
    <w:rsid w:val="009A797E"/>
    <w:rsid w:val="009B093D"/>
    <w:rsid w:val="009B17AF"/>
    <w:rsid w:val="009B185E"/>
    <w:rsid w:val="009B242B"/>
    <w:rsid w:val="009B291A"/>
    <w:rsid w:val="009B641A"/>
    <w:rsid w:val="009B6993"/>
    <w:rsid w:val="009B6D0B"/>
    <w:rsid w:val="009B720A"/>
    <w:rsid w:val="009B72AD"/>
    <w:rsid w:val="009C1916"/>
    <w:rsid w:val="009C2BF3"/>
    <w:rsid w:val="009C30EA"/>
    <w:rsid w:val="009C43AD"/>
    <w:rsid w:val="009C46B1"/>
    <w:rsid w:val="009C5491"/>
    <w:rsid w:val="009C68D8"/>
    <w:rsid w:val="009C7E65"/>
    <w:rsid w:val="009D086D"/>
    <w:rsid w:val="009D10CA"/>
    <w:rsid w:val="009D1935"/>
    <w:rsid w:val="009D1D9E"/>
    <w:rsid w:val="009D25C5"/>
    <w:rsid w:val="009D3025"/>
    <w:rsid w:val="009D3897"/>
    <w:rsid w:val="009D50F1"/>
    <w:rsid w:val="009D6183"/>
    <w:rsid w:val="009D6D45"/>
    <w:rsid w:val="009E0F0B"/>
    <w:rsid w:val="009E13F6"/>
    <w:rsid w:val="009E19C8"/>
    <w:rsid w:val="009E226E"/>
    <w:rsid w:val="009E52E2"/>
    <w:rsid w:val="009E67DF"/>
    <w:rsid w:val="009E72AA"/>
    <w:rsid w:val="009E7A14"/>
    <w:rsid w:val="009F08B4"/>
    <w:rsid w:val="009F1B95"/>
    <w:rsid w:val="009F1C2B"/>
    <w:rsid w:val="009F21F7"/>
    <w:rsid w:val="009F2BD8"/>
    <w:rsid w:val="009F3A2A"/>
    <w:rsid w:val="009F3A92"/>
    <w:rsid w:val="009F7345"/>
    <w:rsid w:val="009F7929"/>
    <w:rsid w:val="00A0076D"/>
    <w:rsid w:val="00A01262"/>
    <w:rsid w:val="00A02A3A"/>
    <w:rsid w:val="00A06878"/>
    <w:rsid w:val="00A100E3"/>
    <w:rsid w:val="00A10215"/>
    <w:rsid w:val="00A108D0"/>
    <w:rsid w:val="00A201E3"/>
    <w:rsid w:val="00A207CA"/>
    <w:rsid w:val="00A208FB"/>
    <w:rsid w:val="00A20B02"/>
    <w:rsid w:val="00A20B69"/>
    <w:rsid w:val="00A22F69"/>
    <w:rsid w:val="00A2348C"/>
    <w:rsid w:val="00A23B8E"/>
    <w:rsid w:val="00A23EAD"/>
    <w:rsid w:val="00A257A1"/>
    <w:rsid w:val="00A27FDF"/>
    <w:rsid w:val="00A300E6"/>
    <w:rsid w:val="00A31E54"/>
    <w:rsid w:val="00A33556"/>
    <w:rsid w:val="00A35D09"/>
    <w:rsid w:val="00A3767E"/>
    <w:rsid w:val="00A41FD4"/>
    <w:rsid w:val="00A423AC"/>
    <w:rsid w:val="00A42473"/>
    <w:rsid w:val="00A42508"/>
    <w:rsid w:val="00A42D71"/>
    <w:rsid w:val="00A430AC"/>
    <w:rsid w:val="00A43CE0"/>
    <w:rsid w:val="00A445E3"/>
    <w:rsid w:val="00A4484B"/>
    <w:rsid w:val="00A44BE8"/>
    <w:rsid w:val="00A45848"/>
    <w:rsid w:val="00A460BB"/>
    <w:rsid w:val="00A47CF2"/>
    <w:rsid w:val="00A505A9"/>
    <w:rsid w:val="00A50C51"/>
    <w:rsid w:val="00A51AB0"/>
    <w:rsid w:val="00A5303E"/>
    <w:rsid w:val="00A53EDC"/>
    <w:rsid w:val="00A549EA"/>
    <w:rsid w:val="00A54F61"/>
    <w:rsid w:val="00A555D1"/>
    <w:rsid w:val="00A5644E"/>
    <w:rsid w:val="00A60798"/>
    <w:rsid w:val="00A612D2"/>
    <w:rsid w:val="00A6201A"/>
    <w:rsid w:val="00A63C79"/>
    <w:rsid w:val="00A6409F"/>
    <w:rsid w:val="00A64768"/>
    <w:rsid w:val="00A65DC3"/>
    <w:rsid w:val="00A65FA4"/>
    <w:rsid w:val="00A664EF"/>
    <w:rsid w:val="00A6653F"/>
    <w:rsid w:val="00A666BB"/>
    <w:rsid w:val="00A66930"/>
    <w:rsid w:val="00A66999"/>
    <w:rsid w:val="00A70390"/>
    <w:rsid w:val="00A711D6"/>
    <w:rsid w:val="00A714E6"/>
    <w:rsid w:val="00A72B5A"/>
    <w:rsid w:val="00A755DF"/>
    <w:rsid w:val="00A76C10"/>
    <w:rsid w:val="00A77D10"/>
    <w:rsid w:val="00A77DFF"/>
    <w:rsid w:val="00A815EC"/>
    <w:rsid w:val="00A837B7"/>
    <w:rsid w:val="00A8774F"/>
    <w:rsid w:val="00A9075C"/>
    <w:rsid w:val="00A90C34"/>
    <w:rsid w:val="00A91D19"/>
    <w:rsid w:val="00A91E41"/>
    <w:rsid w:val="00A92626"/>
    <w:rsid w:val="00A928AD"/>
    <w:rsid w:val="00A948B2"/>
    <w:rsid w:val="00A95901"/>
    <w:rsid w:val="00AA0FEB"/>
    <w:rsid w:val="00AA2000"/>
    <w:rsid w:val="00AA2A1A"/>
    <w:rsid w:val="00AA4660"/>
    <w:rsid w:val="00AA4B62"/>
    <w:rsid w:val="00AA4C0E"/>
    <w:rsid w:val="00AA59AE"/>
    <w:rsid w:val="00AA6156"/>
    <w:rsid w:val="00AA6201"/>
    <w:rsid w:val="00AA642E"/>
    <w:rsid w:val="00AA6850"/>
    <w:rsid w:val="00AA70CA"/>
    <w:rsid w:val="00AA734E"/>
    <w:rsid w:val="00AB1D61"/>
    <w:rsid w:val="00AB27C5"/>
    <w:rsid w:val="00AB2C00"/>
    <w:rsid w:val="00AB364D"/>
    <w:rsid w:val="00AB3850"/>
    <w:rsid w:val="00AB413C"/>
    <w:rsid w:val="00AB69DC"/>
    <w:rsid w:val="00AB7197"/>
    <w:rsid w:val="00AC0707"/>
    <w:rsid w:val="00AC0FE6"/>
    <w:rsid w:val="00AC23B7"/>
    <w:rsid w:val="00AC2741"/>
    <w:rsid w:val="00AC292C"/>
    <w:rsid w:val="00AC3C57"/>
    <w:rsid w:val="00AC3E82"/>
    <w:rsid w:val="00AC4247"/>
    <w:rsid w:val="00AC44A5"/>
    <w:rsid w:val="00AC4B75"/>
    <w:rsid w:val="00AC5079"/>
    <w:rsid w:val="00AC741D"/>
    <w:rsid w:val="00AD0EA1"/>
    <w:rsid w:val="00AD15C5"/>
    <w:rsid w:val="00AD266C"/>
    <w:rsid w:val="00AD437A"/>
    <w:rsid w:val="00AD4535"/>
    <w:rsid w:val="00AE057F"/>
    <w:rsid w:val="00AE112E"/>
    <w:rsid w:val="00AE1463"/>
    <w:rsid w:val="00AE208F"/>
    <w:rsid w:val="00AE3243"/>
    <w:rsid w:val="00AE4572"/>
    <w:rsid w:val="00AE54F8"/>
    <w:rsid w:val="00AE708A"/>
    <w:rsid w:val="00AE7F05"/>
    <w:rsid w:val="00AF0240"/>
    <w:rsid w:val="00AF1E90"/>
    <w:rsid w:val="00AF5F8F"/>
    <w:rsid w:val="00AF608E"/>
    <w:rsid w:val="00B016A9"/>
    <w:rsid w:val="00B01E46"/>
    <w:rsid w:val="00B02831"/>
    <w:rsid w:val="00B02F1A"/>
    <w:rsid w:val="00B0431A"/>
    <w:rsid w:val="00B04DB7"/>
    <w:rsid w:val="00B050E8"/>
    <w:rsid w:val="00B051E5"/>
    <w:rsid w:val="00B0528C"/>
    <w:rsid w:val="00B06B7A"/>
    <w:rsid w:val="00B10AFE"/>
    <w:rsid w:val="00B11D2F"/>
    <w:rsid w:val="00B12A4B"/>
    <w:rsid w:val="00B12DC7"/>
    <w:rsid w:val="00B13741"/>
    <w:rsid w:val="00B13989"/>
    <w:rsid w:val="00B13F45"/>
    <w:rsid w:val="00B14333"/>
    <w:rsid w:val="00B1476C"/>
    <w:rsid w:val="00B16484"/>
    <w:rsid w:val="00B16B41"/>
    <w:rsid w:val="00B1795F"/>
    <w:rsid w:val="00B17AC6"/>
    <w:rsid w:val="00B207D4"/>
    <w:rsid w:val="00B21244"/>
    <w:rsid w:val="00B22A52"/>
    <w:rsid w:val="00B22C66"/>
    <w:rsid w:val="00B23353"/>
    <w:rsid w:val="00B24716"/>
    <w:rsid w:val="00B24AD6"/>
    <w:rsid w:val="00B2545E"/>
    <w:rsid w:val="00B255F2"/>
    <w:rsid w:val="00B2626E"/>
    <w:rsid w:val="00B26327"/>
    <w:rsid w:val="00B2696B"/>
    <w:rsid w:val="00B27246"/>
    <w:rsid w:val="00B27B7D"/>
    <w:rsid w:val="00B3081C"/>
    <w:rsid w:val="00B31C1F"/>
    <w:rsid w:val="00B32232"/>
    <w:rsid w:val="00B32C86"/>
    <w:rsid w:val="00B33B05"/>
    <w:rsid w:val="00B3443A"/>
    <w:rsid w:val="00B35F9C"/>
    <w:rsid w:val="00B41D28"/>
    <w:rsid w:val="00B42552"/>
    <w:rsid w:val="00B42607"/>
    <w:rsid w:val="00B439FD"/>
    <w:rsid w:val="00B43E2B"/>
    <w:rsid w:val="00B44079"/>
    <w:rsid w:val="00B44BB1"/>
    <w:rsid w:val="00B4563D"/>
    <w:rsid w:val="00B45746"/>
    <w:rsid w:val="00B45C6B"/>
    <w:rsid w:val="00B46322"/>
    <w:rsid w:val="00B474ED"/>
    <w:rsid w:val="00B51D2E"/>
    <w:rsid w:val="00B52B77"/>
    <w:rsid w:val="00B53952"/>
    <w:rsid w:val="00B56344"/>
    <w:rsid w:val="00B61EFF"/>
    <w:rsid w:val="00B622E4"/>
    <w:rsid w:val="00B62D86"/>
    <w:rsid w:val="00B63020"/>
    <w:rsid w:val="00B6308D"/>
    <w:rsid w:val="00B6463A"/>
    <w:rsid w:val="00B64A6E"/>
    <w:rsid w:val="00B664F7"/>
    <w:rsid w:val="00B675D8"/>
    <w:rsid w:val="00B67688"/>
    <w:rsid w:val="00B67D12"/>
    <w:rsid w:val="00B67D32"/>
    <w:rsid w:val="00B70603"/>
    <w:rsid w:val="00B70EC4"/>
    <w:rsid w:val="00B70F7E"/>
    <w:rsid w:val="00B73BC4"/>
    <w:rsid w:val="00B75CD0"/>
    <w:rsid w:val="00B763BA"/>
    <w:rsid w:val="00B77AFA"/>
    <w:rsid w:val="00B77DA3"/>
    <w:rsid w:val="00B81F78"/>
    <w:rsid w:val="00B846C6"/>
    <w:rsid w:val="00B85018"/>
    <w:rsid w:val="00B8619E"/>
    <w:rsid w:val="00B8620F"/>
    <w:rsid w:val="00B86212"/>
    <w:rsid w:val="00B86F32"/>
    <w:rsid w:val="00B87785"/>
    <w:rsid w:val="00B91226"/>
    <w:rsid w:val="00B917C5"/>
    <w:rsid w:val="00B92B6C"/>
    <w:rsid w:val="00B95BA1"/>
    <w:rsid w:val="00BA09FD"/>
    <w:rsid w:val="00BA1501"/>
    <w:rsid w:val="00BA24C6"/>
    <w:rsid w:val="00BA2B4C"/>
    <w:rsid w:val="00BA3428"/>
    <w:rsid w:val="00BA57FE"/>
    <w:rsid w:val="00BA5BBA"/>
    <w:rsid w:val="00BA5EDF"/>
    <w:rsid w:val="00BA5F32"/>
    <w:rsid w:val="00BA6E23"/>
    <w:rsid w:val="00BA71FE"/>
    <w:rsid w:val="00BA778F"/>
    <w:rsid w:val="00BB1709"/>
    <w:rsid w:val="00BB240B"/>
    <w:rsid w:val="00BB2864"/>
    <w:rsid w:val="00BB2F1B"/>
    <w:rsid w:val="00BB39A9"/>
    <w:rsid w:val="00BB3B11"/>
    <w:rsid w:val="00BB4C42"/>
    <w:rsid w:val="00BB4E3B"/>
    <w:rsid w:val="00BB6131"/>
    <w:rsid w:val="00BB68BB"/>
    <w:rsid w:val="00BB781C"/>
    <w:rsid w:val="00BB7DF3"/>
    <w:rsid w:val="00BC04CD"/>
    <w:rsid w:val="00BC1962"/>
    <w:rsid w:val="00BC3597"/>
    <w:rsid w:val="00BC4084"/>
    <w:rsid w:val="00BC4126"/>
    <w:rsid w:val="00BC44CE"/>
    <w:rsid w:val="00BC5933"/>
    <w:rsid w:val="00BD02F4"/>
    <w:rsid w:val="00BD2088"/>
    <w:rsid w:val="00BD2D78"/>
    <w:rsid w:val="00BD3D5A"/>
    <w:rsid w:val="00BD3EC2"/>
    <w:rsid w:val="00BD4B37"/>
    <w:rsid w:val="00BD5121"/>
    <w:rsid w:val="00BD5984"/>
    <w:rsid w:val="00BD6047"/>
    <w:rsid w:val="00BD61A6"/>
    <w:rsid w:val="00BD6EA2"/>
    <w:rsid w:val="00BD7622"/>
    <w:rsid w:val="00BD7D09"/>
    <w:rsid w:val="00BE0AEF"/>
    <w:rsid w:val="00BE1332"/>
    <w:rsid w:val="00BE28E8"/>
    <w:rsid w:val="00BE2C95"/>
    <w:rsid w:val="00BE66A7"/>
    <w:rsid w:val="00BE79AD"/>
    <w:rsid w:val="00BF1650"/>
    <w:rsid w:val="00BF179A"/>
    <w:rsid w:val="00BF214D"/>
    <w:rsid w:val="00BF4C38"/>
    <w:rsid w:val="00BF5228"/>
    <w:rsid w:val="00BF52EB"/>
    <w:rsid w:val="00BF5B84"/>
    <w:rsid w:val="00BF6790"/>
    <w:rsid w:val="00BF783E"/>
    <w:rsid w:val="00BF79B5"/>
    <w:rsid w:val="00C01545"/>
    <w:rsid w:val="00C01C7F"/>
    <w:rsid w:val="00C02AB8"/>
    <w:rsid w:val="00C0343A"/>
    <w:rsid w:val="00C04147"/>
    <w:rsid w:val="00C0536A"/>
    <w:rsid w:val="00C06823"/>
    <w:rsid w:val="00C0701A"/>
    <w:rsid w:val="00C072E2"/>
    <w:rsid w:val="00C075AC"/>
    <w:rsid w:val="00C102D9"/>
    <w:rsid w:val="00C114D4"/>
    <w:rsid w:val="00C13DF4"/>
    <w:rsid w:val="00C15106"/>
    <w:rsid w:val="00C162A8"/>
    <w:rsid w:val="00C171DE"/>
    <w:rsid w:val="00C17A7C"/>
    <w:rsid w:val="00C202DB"/>
    <w:rsid w:val="00C204A8"/>
    <w:rsid w:val="00C20C20"/>
    <w:rsid w:val="00C20C78"/>
    <w:rsid w:val="00C2106E"/>
    <w:rsid w:val="00C21B73"/>
    <w:rsid w:val="00C23BEB"/>
    <w:rsid w:val="00C24D98"/>
    <w:rsid w:val="00C253F3"/>
    <w:rsid w:val="00C274EC"/>
    <w:rsid w:val="00C275E2"/>
    <w:rsid w:val="00C277F0"/>
    <w:rsid w:val="00C27D56"/>
    <w:rsid w:val="00C30C5F"/>
    <w:rsid w:val="00C31CE0"/>
    <w:rsid w:val="00C31E76"/>
    <w:rsid w:val="00C328C7"/>
    <w:rsid w:val="00C32F3F"/>
    <w:rsid w:val="00C33933"/>
    <w:rsid w:val="00C3462F"/>
    <w:rsid w:val="00C34FC0"/>
    <w:rsid w:val="00C35029"/>
    <w:rsid w:val="00C350BC"/>
    <w:rsid w:val="00C35DEE"/>
    <w:rsid w:val="00C37C58"/>
    <w:rsid w:val="00C40A60"/>
    <w:rsid w:val="00C40D89"/>
    <w:rsid w:val="00C4150D"/>
    <w:rsid w:val="00C41611"/>
    <w:rsid w:val="00C42357"/>
    <w:rsid w:val="00C430E2"/>
    <w:rsid w:val="00C433F4"/>
    <w:rsid w:val="00C442FD"/>
    <w:rsid w:val="00C4578B"/>
    <w:rsid w:val="00C46B23"/>
    <w:rsid w:val="00C47917"/>
    <w:rsid w:val="00C50571"/>
    <w:rsid w:val="00C508AE"/>
    <w:rsid w:val="00C50C1E"/>
    <w:rsid w:val="00C517D2"/>
    <w:rsid w:val="00C53689"/>
    <w:rsid w:val="00C53DF4"/>
    <w:rsid w:val="00C547C4"/>
    <w:rsid w:val="00C54F5F"/>
    <w:rsid w:val="00C5637C"/>
    <w:rsid w:val="00C56579"/>
    <w:rsid w:val="00C566EE"/>
    <w:rsid w:val="00C57293"/>
    <w:rsid w:val="00C574B7"/>
    <w:rsid w:val="00C57502"/>
    <w:rsid w:val="00C61C89"/>
    <w:rsid w:val="00C6217A"/>
    <w:rsid w:val="00C62870"/>
    <w:rsid w:val="00C629B5"/>
    <w:rsid w:val="00C635F6"/>
    <w:rsid w:val="00C642E8"/>
    <w:rsid w:val="00C651A2"/>
    <w:rsid w:val="00C65A55"/>
    <w:rsid w:val="00C667FE"/>
    <w:rsid w:val="00C670B9"/>
    <w:rsid w:val="00C67209"/>
    <w:rsid w:val="00C67BA7"/>
    <w:rsid w:val="00C701FF"/>
    <w:rsid w:val="00C7128C"/>
    <w:rsid w:val="00C71378"/>
    <w:rsid w:val="00C71586"/>
    <w:rsid w:val="00C7314B"/>
    <w:rsid w:val="00C746DA"/>
    <w:rsid w:val="00C75882"/>
    <w:rsid w:val="00C75F7E"/>
    <w:rsid w:val="00C76170"/>
    <w:rsid w:val="00C76FC0"/>
    <w:rsid w:val="00C82D07"/>
    <w:rsid w:val="00C83F93"/>
    <w:rsid w:val="00C84A5D"/>
    <w:rsid w:val="00C913F3"/>
    <w:rsid w:val="00C91879"/>
    <w:rsid w:val="00C92885"/>
    <w:rsid w:val="00C92D96"/>
    <w:rsid w:val="00C94E2A"/>
    <w:rsid w:val="00C94F3C"/>
    <w:rsid w:val="00C95929"/>
    <w:rsid w:val="00C96B16"/>
    <w:rsid w:val="00C96C98"/>
    <w:rsid w:val="00CA0404"/>
    <w:rsid w:val="00CA3E25"/>
    <w:rsid w:val="00CA589B"/>
    <w:rsid w:val="00CA62D5"/>
    <w:rsid w:val="00CA6C27"/>
    <w:rsid w:val="00CA73FD"/>
    <w:rsid w:val="00CB1AFC"/>
    <w:rsid w:val="00CB2240"/>
    <w:rsid w:val="00CB2F30"/>
    <w:rsid w:val="00CB323B"/>
    <w:rsid w:val="00CB50B2"/>
    <w:rsid w:val="00CB7081"/>
    <w:rsid w:val="00CB7B6C"/>
    <w:rsid w:val="00CC1D8B"/>
    <w:rsid w:val="00CC3513"/>
    <w:rsid w:val="00CC4151"/>
    <w:rsid w:val="00CC47F2"/>
    <w:rsid w:val="00CC56DF"/>
    <w:rsid w:val="00CC5C9A"/>
    <w:rsid w:val="00CC649E"/>
    <w:rsid w:val="00CD09A3"/>
    <w:rsid w:val="00CD1AFE"/>
    <w:rsid w:val="00CD3885"/>
    <w:rsid w:val="00CD4B1E"/>
    <w:rsid w:val="00CD4DCA"/>
    <w:rsid w:val="00CD54F5"/>
    <w:rsid w:val="00CD5CAF"/>
    <w:rsid w:val="00CD5D99"/>
    <w:rsid w:val="00CD648F"/>
    <w:rsid w:val="00CD6F3D"/>
    <w:rsid w:val="00CD7531"/>
    <w:rsid w:val="00CE3E09"/>
    <w:rsid w:val="00CE5B60"/>
    <w:rsid w:val="00CE60DA"/>
    <w:rsid w:val="00CE6D4B"/>
    <w:rsid w:val="00CE7690"/>
    <w:rsid w:val="00CF0851"/>
    <w:rsid w:val="00CF166A"/>
    <w:rsid w:val="00CF3053"/>
    <w:rsid w:val="00CF4D81"/>
    <w:rsid w:val="00CF691F"/>
    <w:rsid w:val="00CF6924"/>
    <w:rsid w:val="00CF6DF4"/>
    <w:rsid w:val="00CF7066"/>
    <w:rsid w:val="00CF7495"/>
    <w:rsid w:val="00CF7A0C"/>
    <w:rsid w:val="00D00F09"/>
    <w:rsid w:val="00D017F2"/>
    <w:rsid w:val="00D028F3"/>
    <w:rsid w:val="00D02FE7"/>
    <w:rsid w:val="00D03DC3"/>
    <w:rsid w:val="00D046CB"/>
    <w:rsid w:val="00D0672A"/>
    <w:rsid w:val="00D07303"/>
    <w:rsid w:val="00D10280"/>
    <w:rsid w:val="00D10417"/>
    <w:rsid w:val="00D113AB"/>
    <w:rsid w:val="00D129D3"/>
    <w:rsid w:val="00D12A4E"/>
    <w:rsid w:val="00D130ED"/>
    <w:rsid w:val="00D13312"/>
    <w:rsid w:val="00D13662"/>
    <w:rsid w:val="00D15923"/>
    <w:rsid w:val="00D16AD1"/>
    <w:rsid w:val="00D1794B"/>
    <w:rsid w:val="00D17A70"/>
    <w:rsid w:val="00D17F17"/>
    <w:rsid w:val="00D21A90"/>
    <w:rsid w:val="00D24052"/>
    <w:rsid w:val="00D24702"/>
    <w:rsid w:val="00D24C9E"/>
    <w:rsid w:val="00D24D95"/>
    <w:rsid w:val="00D254BA"/>
    <w:rsid w:val="00D260F5"/>
    <w:rsid w:val="00D27211"/>
    <w:rsid w:val="00D307EB"/>
    <w:rsid w:val="00D32B4F"/>
    <w:rsid w:val="00D32D1C"/>
    <w:rsid w:val="00D33040"/>
    <w:rsid w:val="00D333D0"/>
    <w:rsid w:val="00D33A38"/>
    <w:rsid w:val="00D33D02"/>
    <w:rsid w:val="00D34761"/>
    <w:rsid w:val="00D34D31"/>
    <w:rsid w:val="00D4072F"/>
    <w:rsid w:val="00D407EA"/>
    <w:rsid w:val="00D40DFA"/>
    <w:rsid w:val="00D41B44"/>
    <w:rsid w:val="00D44D2F"/>
    <w:rsid w:val="00D45837"/>
    <w:rsid w:val="00D468E0"/>
    <w:rsid w:val="00D46D95"/>
    <w:rsid w:val="00D46FF5"/>
    <w:rsid w:val="00D501A8"/>
    <w:rsid w:val="00D51FAC"/>
    <w:rsid w:val="00D5447B"/>
    <w:rsid w:val="00D5652C"/>
    <w:rsid w:val="00D60BE5"/>
    <w:rsid w:val="00D626E0"/>
    <w:rsid w:val="00D62F0C"/>
    <w:rsid w:val="00D636AD"/>
    <w:rsid w:val="00D63A98"/>
    <w:rsid w:val="00D65291"/>
    <w:rsid w:val="00D6537D"/>
    <w:rsid w:val="00D6548E"/>
    <w:rsid w:val="00D654FD"/>
    <w:rsid w:val="00D65C9A"/>
    <w:rsid w:val="00D65FF7"/>
    <w:rsid w:val="00D66D2B"/>
    <w:rsid w:val="00D671D3"/>
    <w:rsid w:val="00D71323"/>
    <w:rsid w:val="00D71664"/>
    <w:rsid w:val="00D72B85"/>
    <w:rsid w:val="00D73473"/>
    <w:rsid w:val="00D738F9"/>
    <w:rsid w:val="00D73AB9"/>
    <w:rsid w:val="00D7416C"/>
    <w:rsid w:val="00D74E3C"/>
    <w:rsid w:val="00D76BA7"/>
    <w:rsid w:val="00D8055B"/>
    <w:rsid w:val="00D83214"/>
    <w:rsid w:val="00D83D26"/>
    <w:rsid w:val="00D83E1B"/>
    <w:rsid w:val="00D846A6"/>
    <w:rsid w:val="00D85FAD"/>
    <w:rsid w:val="00D86169"/>
    <w:rsid w:val="00D875D0"/>
    <w:rsid w:val="00D87D23"/>
    <w:rsid w:val="00D90234"/>
    <w:rsid w:val="00D90E29"/>
    <w:rsid w:val="00D911D1"/>
    <w:rsid w:val="00D9140F"/>
    <w:rsid w:val="00D923FC"/>
    <w:rsid w:val="00D938B9"/>
    <w:rsid w:val="00D93957"/>
    <w:rsid w:val="00D93FE6"/>
    <w:rsid w:val="00D9628B"/>
    <w:rsid w:val="00D96980"/>
    <w:rsid w:val="00D96F00"/>
    <w:rsid w:val="00DA0EC2"/>
    <w:rsid w:val="00DA3E41"/>
    <w:rsid w:val="00DA4401"/>
    <w:rsid w:val="00DA7134"/>
    <w:rsid w:val="00DA73A0"/>
    <w:rsid w:val="00DA76D9"/>
    <w:rsid w:val="00DB1C62"/>
    <w:rsid w:val="00DB2074"/>
    <w:rsid w:val="00DB2A27"/>
    <w:rsid w:val="00DB3EE0"/>
    <w:rsid w:val="00DB422E"/>
    <w:rsid w:val="00DB42C8"/>
    <w:rsid w:val="00DB56BB"/>
    <w:rsid w:val="00DB5A8A"/>
    <w:rsid w:val="00DB650D"/>
    <w:rsid w:val="00DB6763"/>
    <w:rsid w:val="00DB6FFF"/>
    <w:rsid w:val="00DB7E98"/>
    <w:rsid w:val="00DC02F6"/>
    <w:rsid w:val="00DC1D0C"/>
    <w:rsid w:val="00DC38BD"/>
    <w:rsid w:val="00DC3CDE"/>
    <w:rsid w:val="00DC426D"/>
    <w:rsid w:val="00DC611A"/>
    <w:rsid w:val="00DD0F8A"/>
    <w:rsid w:val="00DD161F"/>
    <w:rsid w:val="00DD2424"/>
    <w:rsid w:val="00DD2C1E"/>
    <w:rsid w:val="00DD4559"/>
    <w:rsid w:val="00DD5937"/>
    <w:rsid w:val="00DD60CC"/>
    <w:rsid w:val="00DD62CC"/>
    <w:rsid w:val="00DD6A88"/>
    <w:rsid w:val="00DD6B95"/>
    <w:rsid w:val="00DD7A8C"/>
    <w:rsid w:val="00DE015C"/>
    <w:rsid w:val="00DE2A3E"/>
    <w:rsid w:val="00DE32DF"/>
    <w:rsid w:val="00DE3C9F"/>
    <w:rsid w:val="00DE44B0"/>
    <w:rsid w:val="00DE4D08"/>
    <w:rsid w:val="00DE57ED"/>
    <w:rsid w:val="00DE67D2"/>
    <w:rsid w:val="00DE6979"/>
    <w:rsid w:val="00DE6CC1"/>
    <w:rsid w:val="00DF16EB"/>
    <w:rsid w:val="00DF17B0"/>
    <w:rsid w:val="00DF2278"/>
    <w:rsid w:val="00DF3374"/>
    <w:rsid w:val="00DF37F3"/>
    <w:rsid w:val="00DF38AB"/>
    <w:rsid w:val="00DF3CCF"/>
    <w:rsid w:val="00DF51A1"/>
    <w:rsid w:val="00DF51AB"/>
    <w:rsid w:val="00DF524A"/>
    <w:rsid w:val="00E02947"/>
    <w:rsid w:val="00E038E6"/>
    <w:rsid w:val="00E045EA"/>
    <w:rsid w:val="00E05112"/>
    <w:rsid w:val="00E05722"/>
    <w:rsid w:val="00E07D50"/>
    <w:rsid w:val="00E10C3A"/>
    <w:rsid w:val="00E1104A"/>
    <w:rsid w:val="00E11D8A"/>
    <w:rsid w:val="00E1299E"/>
    <w:rsid w:val="00E14434"/>
    <w:rsid w:val="00E14589"/>
    <w:rsid w:val="00E16775"/>
    <w:rsid w:val="00E170A3"/>
    <w:rsid w:val="00E1789B"/>
    <w:rsid w:val="00E210F7"/>
    <w:rsid w:val="00E21E65"/>
    <w:rsid w:val="00E2428E"/>
    <w:rsid w:val="00E245D8"/>
    <w:rsid w:val="00E25120"/>
    <w:rsid w:val="00E25938"/>
    <w:rsid w:val="00E2678E"/>
    <w:rsid w:val="00E26964"/>
    <w:rsid w:val="00E26B9A"/>
    <w:rsid w:val="00E30A8D"/>
    <w:rsid w:val="00E30DC6"/>
    <w:rsid w:val="00E31789"/>
    <w:rsid w:val="00E33BBF"/>
    <w:rsid w:val="00E35E14"/>
    <w:rsid w:val="00E35E9A"/>
    <w:rsid w:val="00E35F64"/>
    <w:rsid w:val="00E368AF"/>
    <w:rsid w:val="00E371C7"/>
    <w:rsid w:val="00E41386"/>
    <w:rsid w:val="00E42F0D"/>
    <w:rsid w:val="00E43505"/>
    <w:rsid w:val="00E446D9"/>
    <w:rsid w:val="00E44D48"/>
    <w:rsid w:val="00E46752"/>
    <w:rsid w:val="00E4690C"/>
    <w:rsid w:val="00E47DDE"/>
    <w:rsid w:val="00E50A3D"/>
    <w:rsid w:val="00E50D64"/>
    <w:rsid w:val="00E52AE0"/>
    <w:rsid w:val="00E52FD2"/>
    <w:rsid w:val="00E53755"/>
    <w:rsid w:val="00E54AE9"/>
    <w:rsid w:val="00E564FF"/>
    <w:rsid w:val="00E57E97"/>
    <w:rsid w:val="00E605C3"/>
    <w:rsid w:val="00E60B4A"/>
    <w:rsid w:val="00E614EB"/>
    <w:rsid w:val="00E63247"/>
    <w:rsid w:val="00E646D1"/>
    <w:rsid w:val="00E6580D"/>
    <w:rsid w:val="00E6683F"/>
    <w:rsid w:val="00E676C4"/>
    <w:rsid w:val="00E70309"/>
    <w:rsid w:val="00E71058"/>
    <w:rsid w:val="00E71816"/>
    <w:rsid w:val="00E745D1"/>
    <w:rsid w:val="00E748C2"/>
    <w:rsid w:val="00E758F8"/>
    <w:rsid w:val="00E805F1"/>
    <w:rsid w:val="00E807FF"/>
    <w:rsid w:val="00E80F33"/>
    <w:rsid w:val="00E81136"/>
    <w:rsid w:val="00E83A71"/>
    <w:rsid w:val="00E84761"/>
    <w:rsid w:val="00E86289"/>
    <w:rsid w:val="00E86FA4"/>
    <w:rsid w:val="00E87BA9"/>
    <w:rsid w:val="00E904E3"/>
    <w:rsid w:val="00E916E2"/>
    <w:rsid w:val="00E919B0"/>
    <w:rsid w:val="00E91E69"/>
    <w:rsid w:val="00E92D5B"/>
    <w:rsid w:val="00E94284"/>
    <w:rsid w:val="00E962F3"/>
    <w:rsid w:val="00E968EF"/>
    <w:rsid w:val="00E96FFB"/>
    <w:rsid w:val="00E97257"/>
    <w:rsid w:val="00E97CDD"/>
    <w:rsid w:val="00E97E36"/>
    <w:rsid w:val="00EA05A9"/>
    <w:rsid w:val="00EA1897"/>
    <w:rsid w:val="00EA1963"/>
    <w:rsid w:val="00EA21F1"/>
    <w:rsid w:val="00EA28A1"/>
    <w:rsid w:val="00EA2F76"/>
    <w:rsid w:val="00EA3FEB"/>
    <w:rsid w:val="00EA4B7A"/>
    <w:rsid w:val="00EA4BC1"/>
    <w:rsid w:val="00EA55DD"/>
    <w:rsid w:val="00EA57E6"/>
    <w:rsid w:val="00EA62AA"/>
    <w:rsid w:val="00EA71C7"/>
    <w:rsid w:val="00EB1381"/>
    <w:rsid w:val="00EB1D6C"/>
    <w:rsid w:val="00EB20E8"/>
    <w:rsid w:val="00EB282B"/>
    <w:rsid w:val="00EB2DCE"/>
    <w:rsid w:val="00EB2EC1"/>
    <w:rsid w:val="00EB4000"/>
    <w:rsid w:val="00EB4057"/>
    <w:rsid w:val="00EB4FB5"/>
    <w:rsid w:val="00EB54B3"/>
    <w:rsid w:val="00EB54C7"/>
    <w:rsid w:val="00EB5B2F"/>
    <w:rsid w:val="00EB7952"/>
    <w:rsid w:val="00EC10B6"/>
    <w:rsid w:val="00EC10B9"/>
    <w:rsid w:val="00EC17BC"/>
    <w:rsid w:val="00EC18FE"/>
    <w:rsid w:val="00EC1E43"/>
    <w:rsid w:val="00EC2361"/>
    <w:rsid w:val="00EC2EE9"/>
    <w:rsid w:val="00EC3136"/>
    <w:rsid w:val="00EC3AA2"/>
    <w:rsid w:val="00EC70BD"/>
    <w:rsid w:val="00EC72DC"/>
    <w:rsid w:val="00EC7514"/>
    <w:rsid w:val="00EC7BB6"/>
    <w:rsid w:val="00ED03CF"/>
    <w:rsid w:val="00ED1003"/>
    <w:rsid w:val="00ED18D6"/>
    <w:rsid w:val="00ED368E"/>
    <w:rsid w:val="00ED3A17"/>
    <w:rsid w:val="00ED47C3"/>
    <w:rsid w:val="00ED4EEF"/>
    <w:rsid w:val="00ED5160"/>
    <w:rsid w:val="00ED6E3D"/>
    <w:rsid w:val="00EE2693"/>
    <w:rsid w:val="00EE51F1"/>
    <w:rsid w:val="00EE5C91"/>
    <w:rsid w:val="00EE713F"/>
    <w:rsid w:val="00EE7202"/>
    <w:rsid w:val="00EF0AA7"/>
    <w:rsid w:val="00EF1704"/>
    <w:rsid w:val="00EF1EDE"/>
    <w:rsid w:val="00EF25E1"/>
    <w:rsid w:val="00EF34F0"/>
    <w:rsid w:val="00EF4AA5"/>
    <w:rsid w:val="00EF54FD"/>
    <w:rsid w:val="00EF5B33"/>
    <w:rsid w:val="00EF7267"/>
    <w:rsid w:val="00EF748B"/>
    <w:rsid w:val="00F0023A"/>
    <w:rsid w:val="00F00395"/>
    <w:rsid w:val="00F0068F"/>
    <w:rsid w:val="00F012C8"/>
    <w:rsid w:val="00F02033"/>
    <w:rsid w:val="00F02DAE"/>
    <w:rsid w:val="00F03034"/>
    <w:rsid w:val="00F05D7C"/>
    <w:rsid w:val="00F102FE"/>
    <w:rsid w:val="00F1031E"/>
    <w:rsid w:val="00F10693"/>
    <w:rsid w:val="00F114CA"/>
    <w:rsid w:val="00F11510"/>
    <w:rsid w:val="00F11679"/>
    <w:rsid w:val="00F11F7D"/>
    <w:rsid w:val="00F12843"/>
    <w:rsid w:val="00F132D3"/>
    <w:rsid w:val="00F1411F"/>
    <w:rsid w:val="00F14F4B"/>
    <w:rsid w:val="00F15DC9"/>
    <w:rsid w:val="00F206B8"/>
    <w:rsid w:val="00F224FB"/>
    <w:rsid w:val="00F22619"/>
    <w:rsid w:val="00F23999"/>
    <w:rsid w:val="00F244E8"/>
    <w:rsid w:val="00F24777"/>
    <w:rsid w:val="00F248B0"/>
    <w:rsid w:val="00F24C07"/>
    <w:rsid w:val="00F25900"/>
    <w:rsid w:val="00F26885"/>
    <w:rsid w:val="00F26BFF"/>
    <w:rsid w:val="00F27681"/>
    <w:rsid w:val="00F276E6"/>
    <w:rsid w:val="00F277FF"/>
    <w:rsid w:val="00F3017D"/>
    <w:rsid w:val="00F3094F"/>
    <w:rsid w:val="00F3250C"/>
    <w:rsid w:val="00F32C68"/>
    <w:rsid w:val="00F32FE2"/>
    <w:rsid w:val="00F3375C"/>
    <w:rsid w:val="00F34628"/>
    <w:rsid w:val="00F378A4"/>
    <w:rsid w:val="00F42AA8"/>
    <w:rsid w:val="00F45C5A"/>
    <w:rsid w:val="00F460B0"/>
    <w:rsid w:val="00F476FA"/>
    <w:rsid w:val="00F51437"/>
    <w:rsid w:val="00F5167A"/>
    <w:rsid w:val="00F5192C"/>
    <w:rsid w:val="00F52A31"/>
    <w:rsid w:val="00F5391A"/>
    <w:rsid w:val="00F54285"/>
    <w:rsid w:val="00F55831"/>
    <w:rsid w:val="00F558D0"/>
    <w:rsid w:val="00F559A5"/>
    <w:rsid w:val="00F55A3B"/>
    <w:rsid w:val="00F55EBB"/>
    <w:rsid w:val="00F55F2D"/>
    <w:rsid w:val="00F560BE"/>
    <w:rsid w:val="00F564BC"/>
    <w:rsid w:val="00F567D0"/>
    <w:rsid w:val="00F57034"/>
    <w:rsid w:val="00F57158"/>
    <w:rsid w:val="00F57C4F"/>
    <w:rsid w:val="00F61D79"/>
    <w:rsid w:val="00F63064"/>
    <w:rsid w:val="00F638D1"/>
    <w:rsid w:val="00F64CE7"/>
    <w:rsid w:val="00F650F1"/>
    <w:rsid w:val="00F66AC0"/>
    <w:rsid w:val="00F6765A"/>
    <w:rsid w:val="00F67F94"/>
    <w:rsid w:val="00F717C2"/>
    <w:rsid w:val="00F718C3"/>
    <w:rsid w:val="00F72280"/>
    <w:rsid w:val="00F73106"/>
    <w:rsid w:val="00F76199"/>
    <w:rsid w:val="00F76403"/>
    <w:rsid w:val="00F764F7"/>
    <w:rsid w:val="00F76DE0"/>
    <w:rsid w:val="00F77B9D"/>
    <w:rsid w:val="00F81CCE"/>
    <w:rsid w:val="00F83704"/>
    <w:rsid w:val="00F845EC"/>
    <w:rsid w:val="00F85F8E"/>
    <w:rsid w:val="00F86893"/>
    <w:rsid w:val="00F868BF"/>
    <w:rsid w:val="00F86954"/>
    <w:rsid w:val="00F874CD"/>
    <w:rsid w:val="00F91160"/>
    <w:rsid w:val="00F91A0D"/>
    <w:rsid w:val="00F91AC0"/>
    <w:rsid w:val="00F9235A"/>
    <w:rsid w:val="00F924E5"/>
    <w:rsid w:val="00F934F7"/>
    <w:rsid w:val="00F93C1B"/>
    <w:rsid w:val="00F945C1"/>
    <w:rsid w:val="00F96120"/>
    <w:rsid w:val="00FA20E0"/>
    <w:rsid w:val="00FA3E3B"/>
    <w:rsid w:val="00FA5070"/>
    <w:rsid w:val="00FA575A"/>
    <w:rsid w:val="00FA5866"/>
    <w:rsid w:val="00FA5C27"/>
    <w:rsid w:val="00FA5DA5"/>
    <w:rsid w:val="00FA793C"/>
    <w:rsid w:val="00FA7E1A"/>
    <w:rsid w:val="00FB0513"/>
    <w:rsid w:val="00FB269C"/>
    <w:rsid w:val="00FB2811"/>
    <w:rsid w:val="00FB2C0D"/>
    <w:rsid w:val="00FB45F2"/>
    <w:rsid w:val="00FB49B4"/>
    <w:rsid w:val="00FB4BF8"/>
    <w:rsid w:val="00FB68AB"/>
    <w:rsid w:val="00FC04FF"/>
    <w:rsid w:val="00FC36DF"/>
    <w:rsid w:val="00FC4B85"/>
    <w:rsid w:val="00FC4C04"/>
    <w:rsid w:val="00FC5600"/>
    <w:rsid w:val="00FC6789"/>
    <w:rsid w:val="00FC6C83"/>
    <w:rsid w:val="00FC7FC2"/>
    <w:rsid w:val="00FD07A8"/>
    <w:rsid w:val="00FD0B73"/>
    <w:rsid w:val="00FD1814"/>
    <w:rsid w:val="00FD22B8"/>
    <w:rsid w:val="00FD5212"/>
    <w:rsid w:val="00FD64BC"/>
    <w:rsid w:val="00FD6C2B"/>
    <w:rsid w:val="00FD786F"/>
    <w:rsid w:val="00FD7C06"/>
    <w:rsid w:val="00FE06B5"/>
    <w:rsid w:val="00FE1A4E"/>
    <w:rsid w:val="00FE59EA"/>
    <w:rsid w:val="00FE7451"/>
    <w:rsid w:val="00FE7611"/>
    <w:rsid w:val="00FE7789"/>
    <w:rsid w:val="00FF172F"/>
    <w:rsid w:val="00FF2615"/>
    <w:rsid w:val="00FF2DD3"/>
    <w:rsid w:val="00FF63F5"/>
    <w:rsid w:val="00FF72B1"/>
    <w:rsid w:val="012CEB1C"/>
    <w:rsid w:val="01557632"/>
    <w:rsid w:val="01E39EF1"/>
    <w:rsid w:val="01E960AC"/>
    <w:rsid w:val="01F5391E"/>
    <w:rsid w:val="020FC301"/>
    <w:rsid w:val="02474FE2"/>
    <w:rsid w:val="02B0CE80"/>
    <w:rsid w:val="02B9F76A"/>
    <w:rsid w:val="031CE80B"/>
    <w:rsid w:val="033C174D"/>
    <w:rsid w:val="03423F4F"/>
    <w:rsid w:val="03B1F40E"/>
    <w:rsid w:val="03BE4E0E"/>
    <w:rsid w:val="04248D8B"/>
    <w:rsid w:val="042C98EA"/>
    <w:rsid w:val="04539C0F"/>
    <w:rsid w:val="045DCB80"/>
    <w:rsid w:val="045ED783"/>
    <w:rsid w:val="04A7971B"/>
    <w:rsid w:val="04B3D462"/>
    <w:rsid w:val="051341A8"/>
    <w:rsid w:val="0542C5CF"/>
    <w:rsid w:val="0571C947"/>
    <w:rsid w:val="05D60241"/>
    <w:rsid w:val="05D78A17"/>
    <w:rsid w:val="061BFE12"/>
    <w:rsid w:val="0634AD7C"/>
    <w:rsid w:val="06416FF6"/>
    <w:rsid w:val="06437EC7"/>
    <w:rsid w:val="064FB753"/>
    <w:rsid w:val="066D4942"/>
    <w:rsid w:val="068901A4"/>
    <w:rsid w:val="069540C5"/>
    <w:rsid w:val="06A6FE5F"/>
    <w:rsid w:val="06B43203"/>
    <w:rsid w:val="06BB8AC3"/>
    <w:rsid w:val="07060F32"/>
    <w:rsid w:val="0741E087"/>
    <w:rsid w:val="075D855B"/>
    <w:rsid w:val="076AF011"/>
    <w:rsid w:val="07910F64"/>
    <w:rsid w:val="07DF210B"/>
    <w:rsid w:val="084813DE"/>
    <w:rsid w:val="0849CF13"/>
    <w:rsid w:val="085EA932"/>
    <w:rsid w:val="08C391F6"/>
    <w:rsid w:val="08C42DE1"/>
    <w:rsid w:val="09363954"/>
    <w:rsid w:val="09364190"/>
    <w:rsid w:val="098990B3"/>
    <w:rsid w:val="09B9952B"/>
    <w:rsid w:val="09BC5812"/>
    <w:rsid w:val="0A3AA2D8"/>
    <w:rsid w:val="0A9706F8"/>
    <w:rsid w:val="0AE99F6E"/>
    <w:rsid w:val="0AF7AF69"/>
    <w:rsid w:val="0AFD061A"/>
    <w:rsid w:val="0B40CC27"/>
    <w:rsid w:val="0B4949EF"/>
    <w:rsid w:val="0BA65C81"/>
    <w:rsid w:val="0BE2D7A4"/>
    <w:rsid w:val="0BEBFA56"/>
    <w:rsid w:val="0C19769E"/>
    <w:rsid w:val="0C3708E5"/>
    <w:rsid w:val="0CBB8200"/>
    <w:rsid w:val="0D0E93A4"/>
    <w:rsid w:val="0D26E204"/>
    <w:rsid w:val="0D7C1D77"/>
    <w:rsid w:val="0DBE05BF"/>
    <w:rsid w:val="0DE8F479"/>
    <w:rsid w:val="0E33FBC0"/>
    <w:rsid w:val="0E5C407A"/>
    <w:rsid w:val="0E5FC6F2"/>
    <w:rsid w:val="0E63B295"/>
    <w:rsid w:val="0E7D3D71"/>
    <w:rsid w:val="0EA58A20"/>
    <w:rsid w:val="0EC3CD7C"/>
    <w:rsid w:val="0EFB3D85"/>
    <w:rsid w:val="0F1331FF"/>
    <w:rsid w:val="0F37499D"/>
    <w:rsid w:val="0F58FF74"/>
    <w:rsid w:val="0F637E7C"/>
    <w:rsid w:val="0F85EAC8"/>
    <w:rsid w:val="0F91BF9F"/>
    <w:rsid w:val="0FE4B177"/>
    <w:rsid w:val="0FFFEC5D"/>
    <w:rsid w:val="104432CB"/>
    <w:rsid w:val="107ACBB0"/>
    <w:rsid w:val="10A1CCD7"/>
    <w:rsid w:val="10AC7FB2"/>
    <w:rsid w:val="10D1A079"/>
    <w:rsid w:val="10DD7AB4"/>
    <w:rsid w:val="1107FEB6"/>
    <w:rsid w:val="114D0264"/>
    <w:rsid w:val="116F707B"/>
    <w:rsid w:val="11B65EFB"/>
    <w:rsid w:val="11B97FDF"/>
    <w:rsid w:val="11DA874F"/>
    <w:rsid w:val="11EB1F48"/>
    <w:rsid w:val="12347129"/>
    <w:rsid w:val="1244905D"/>
    <w:rsid w:val="1287E4F9"/>
    <w:rsid w:val="1292B7AA"/>
    <w:rsid w:val="12BC50D9"/>
    <w:rsid w:val="12C12FB5"/>
    <w:rsid w:val="12C9E85B"/>
    <w:rsid w:val="12CD7064"/>
    <w:rsid w:val="12D72036"/>
    <w:rsid w:val="12D903E3"/>
    <w:rsid w:val="1329C291"/>
    <w:rsid w:val="1337E3B2"/>
    <w:rsid w:val="1352BAAC"/>
    <w:rsid w:val="135CF509"/>
    <w:rsid w:val="1381B90E"/>
    <w:rsid w:val="139AEECE"/>
    <w:rsid w:val="14200CC1"/>
    <w:rsid w:val="144D46CF"/>
    <w:rsid w:val="14544813"/>
    <w:rsid w:val="148E0B3A"/>
    <w:rsid w:val="14BFD758"/>
    <w:rsid w:val="14EF9751"/>
    <w:rsid w:val="14F0C02C"/>
    <w:rsid w:val="14F3EAB8"/>
    <w:rsid w:val="154636B7"/>
    <w:rsid w:val="15DD4CBF"/>
    <w:rsid w:val="15E8A64E"/>
    <w:rsid w:val="15F66D43"/>
    <w:rsid w:val="15FD0FFE"/>
    <w:rsid w:val="160B3667"/>
    <w:rsid w:val="1612E229"/>
    <w:rsid w:val="165DE15F"/>
    <w:rsid w:val="166CBE54"/>
    <w:rsid w:val="16AF182E"/>
    <w:rsid w:val="16C27BF2"/>
    <w:rsid w:val="16E0784C"/>
    <w:rsid w:val="170DDCDA"/>
    <w:rsid w:val="17457078"/>
    <w:rsid w:val="1749148E"/>
    <w:rsid w:val="176ABA51"/>
    <w:rsid w:val="176C09CA"/>
    <w:rsid w:val="178662D2"/>
    <w:rsid w:val="17B8F228"/>
    <w:rsid w:val="183D7707"/>
    <w:rsid w:val="1857B7E0"/>
    <w:rsid w:val="1890D43C"/>
    <w:rsid w:val="18A76A2E"/>
    <w:rsid w:val="18AE332D"/>
    <w:rsid w:val="192B8676"/>
    <w:rsid w:val="193FA2A2"/>
    <w:rsid w:val="19B5F6B3"/>
    <w:rsid w:val="19C9212F"/>
    <w:rsid w:val="1A10E7EB"/>
    <w:rsid w:val="1A5F0CCC"/>
    <w:rsid w:val="1A654D10"/>
    <w:rsid w:val="1A77E0E3"/>
    <w:rsid w:val="1A85FACB"/>
    <w:rsid w:val="1AA40BC1"/>
    <w:rsid w:val="1ACBDD6A"/>
    <w:rsid w:val="1AEB95C3"/>
    <w:rsid w:val="1AFC5EB3"/>
    <w:rsid w:val="1B427B46"/>
    <w:rsid w:val="1B49BDE1"/>
    <w:rsid w:val="1B88C68A"/>
    <w:rsid w:val="1BB4E424"/>
    <w:rsid w:val="1BFDEEC4"/>
    <w:rsid w:val="1C0A7239"/>
    <w:rsid w:val="1C3A3685"/>
    <w:rsid w:val="1C3DC717"/>
    <w:rsid w:val="1C3EB0A5"/>
    <w:rsid w:val="1C578483"/>
    <w:rsid w:val="1C8FAA1C"/>
    <w:rsid w:val="1CE71070"/>
    <w:rsid w:val="1CFE79FF"/>
    <w:rsid w:val="1CFF7547"/>
    <w:rsid w:val="1D1A9163"/>
    <w:rsid w:val="1D57CB4A"/>
    <w:rsid w:val="1DCD5CFE"/>
    <w:rsid w:val="1DDB948F"/>
    <w:rsid w:val="1E5E2F1A"/>
    <w:rsid w:val="1E69A12B"/>
    <w:rsid w:val="1E857D2F"/>
    <w:rsid w:val="1EAA1C5A"/>
    <w:rsid w:val="1EAA9256"/>
    <w:rsid w:val="1EDC2D21"/>
    <w:rsid w:val="1EDDC8D5"/>
    <w:rsid w:val="1EDE4B3C"/>
    <w:rsid w:val="1F315871"/>
    <w:rsid w:val="1F34B334"/>
    <w:rsid w:val="1F3EA7F8"/>
    <w:rsid w:val="1F4C00D7"/>
    <w:rsid w:val="1F4DEC18"/>
    <w:rsid w:val="1F8BEB0A"/>
    <w:rsid w:val="1FA66473"/>
    <w:rsid w:val="1FDDD618"/>
    <w:rsid w:val="1FEB6E9C"/>
    <w:rsid w:val="1FEFE54F"/>
    <w:rsid w:val="2007254A"/>
    <w:rsid w:val="20189465"/>
    <w:rsid w:val="2021313B"/>
    <w:rsid w:val="204E44CD"/>
    <w:rsid w:val="2072BD2E"/>
    <w:rsid w:val="2085E9EC"/>
    <w:rsid w:val="208C9D91"/>
    <w:rsid w:val="20DF9546"/>
    <w:rsid w:val="20F96A18"/>
    <w:rsid w:val="21047B30"/>
    <w:rsid w:val="210D5254"/>
    <w:rsid w:val="2115EED1"/>
    <w:rsid w:val="2116791F"/>
    <w:rsid w:val="211F8BBA"/>
    <w:rsid w:val="2170A0D8"/>
    <w:rsid w:val="21A8DAD2"/>
    <w:rsid w:val="21B50AD2"/>
    <w:rsid w:val="21EFE567"/>
    <w:rsid w:val="21F2196E"/>
    <w:rsid w:val="2202044D"/>
    <w:rsid w:val="22749364"/>
    <w:rsid w:val="23252B96"/>
    <w:rsid w:val="2329CE0B"/>
    <w:rsid w:val="234B2E8C"/>
    <w:rsid w:val="2359446D"/>
    <w:rsid w:val="236FC50A"/>
    <w:rsid w:val="237B8928"/>
    <w:rsid w:val="23A8ACA2"/>
    <w:rsid w:val="240BE2B6"/>
    <w:rsid w:val="240E2802"/>
    <w:rsid w:val="2448C5CF"/>
    <w:rsid w:val="24650986"/>
    <w:rsid w:val="247661C4"/>
    <w:rsid w:val="24BA9035"/>
    <w:rsid w:val="24D86CD1"/>
    <w:rsid w:val="25495C98"/>
    <w:rsid w:val="25BD01DD"/>
    <w:rsid w:val="25E866C0"/>
    <w:rsid w:val="25FEFE2F"/>
    <w:rsid w:val="2641A21B"/>
    <w:rsid w:val="264737F2"/>
    <w:rsid w:val="26C0CF0A"/>
    <w:rsid w:val="2780D050"/>
    <w:rsid w:val="27D83C5C"/>
    <w:rsid w:val="2817450E"/>
    <w:rsid w:val="28188610"/>
    <w:rsid w:val="281B7D34"/>
    <w:rsid w:val="2831A8B0"/>
    <w:rsid w:val="284A801B"/>
    <w:rsid w:val="2856011E"/>
    <w:rsid w:val="287BE420"/>
    <w:rsid w:val="2886C058"/>
    <w:rsid w:val="288CEDD3"/>
    <w:rsid w:val="28993A9E"/>
    <w:rsid w:val="28A3ED4C"/>
    <w:rsid w:val="28C729EF"/>
    <w:rsid w:val="28D8A3A7"/>
    <w:rsid w:val="28EDC2EB"/>
    <w:rsid w:val="2912C608"/>
    <w:rsid w:val="29170543"/>
    <w:rsid w:val="296BFACE"/>
    <w:rsid w:val="29954736"/>
    <w:rsid w:val="29974605"/>
    <w:rsid w:val="29A69CE8"/>
    <w:rsid w:val="2A2DDBFA"/>
    <w:rsid w:val="2A5B1EED"/>
    <w:rsid w:val="2A81F558"/>
    <w:rsid w:val="2A9A1991"/>
    <w:rsid w:val="2AAB69C8"/>
    <w:rsid w:val="2B2AF0A1"/>
    <w:rsid w:val="2B4D401E"/>
    <w:rsid w:val="2B671A2C"/>
    <w:rsid w:val="2B8BF6A9"/>
    <w:rsid w:val="2B951C29"/>
    <w:rsid w:val="2BE6CC5D"/>
    <w:rsid w:val="2C12C119"/>
    <w:rsid w:val="2C21BD42"/>
    <w:rsid w:val="2C2824FC"/>
    <w:rsid w:val="2C61A826"/>
    <w:rsid w:val="2C83C68A"/>
    <w:rsid w:val="2C9D2FCE"/>
    <w:rsid w:val="2CC613BB"/>
    <w:rsid w:val="2CE11E6D"/>
    <w:rsid w:val="2CF5A9CC"/>
    <w:rsid w:val="2D025BC1"/>
    <w:rsid w:val="2D0A9874"/>
    <w:rsid w:val="2D0DE1AE"/>
    <w:rsid w:val="2D15C49A"/>
    <w:rsid w:val="2D24B528"/>
    <w:rsid w:val="2D5D1AB3"/>
    <w:rsid w:val="2D687474"/>
    <w:rsid w:val="2DADB444"/>
    <w:rsid w:val="2DBB918D"/>
    <w:rsid w:val="2DD827A0"/>
    <w:rsid w:val="2E48F3DE"/>
    <w:rsid w:val="2E51083E"/>
    <w:rsid w:val="2E5B83D0"/>
    <w:rsid w:val="2EA339C8"/>
    <w:rsid w:val="2EEAEA34"/>
    <w:rsid w:val="2F4A76E0"/>
    <w:rsid w:val="2F55A93B"/>
    <w:rsid w:val="2FB6388A"/>
    <w:rsid w:val="2FCD784C"/>
    <w:rsid w:val="2FEC2358"/>
    <w:rsid w:val="301AA7E3"/>
    <w:rsid w:val="3027EA86"/>
    <w:rsid w:val="308285AC"/>
    <w:rsid w:val="308B92F2"/>
    <w:rsid w:val="309441E7"/>
    <w:rsid w:val="30DA8580"/>
    <w:rsid w:val="30DDDCD7"/>
    <w:rsid w:val="30DF4CBC"/>
    <w:rsid w:val="311FBA6D"/>
    <w:rsid w:val="31479589"/>
    <w:rsid w:val="314D4AAB"/>
    <w:rsid w:val="31CE25FC"/>
    <w:rsid w:val="31DFFD10"/>
    <w:rsid w:val="31E97202"/>
    <w:rsid w:val="31F8FEDF"/>
    <w:rsid w:val="31FA82A9"/>
    <w:rsid w:val="321889AC"/>
    <w:rsid w:val="323F5327"/>
    <w:rsid w:val="326500F7"/>
    <w:rsid w:val="327C1B14"/>
    <w:rsid w:val="3316B9F9"/>
    <w:rsid w:val="3339A3F5"/>
    <w:rsid w:val="335CBFB1"/>
    <w:rsid w:val="335EC10F"/>
    <w:rsid w:val="337449B4"/>
    <w:rsid w:val="33F5F73B"/>
    <w:rsid w:val="33FC77E6"/>
    <w:rsid w:val="34308EDF"/>
    <w:rsid w:val="3436C051"/>
    <w:rsid w:val="344190BC"/>
    <w:rsid w:val="3472CB97"/>
    <w:rsid w:val="3474FC5C"/>
    <w:rsid w:val="34914713"/>
    <w:rsid w:val="349FF384"/>
    <w:rsid w:val="34B52334"/>
    <w:rsid w:val="34D653F3"/>
    <w:rsid w:val="34F252DF"/>
    <w:rsid w:val="34F787CC"/>
    <w:rsid w:val="353DBC0F"/>
    <w:rsid w:val="35414A0E"/>
    <w:rsid w:val="35B1F2B3"/>
    <w:rsid w:val="35C39350"/>
    <w:rsid w:val="35E89F20"/>
    <w:rsid w:val="3660BA6A"/>
    <w:rsid w:val="3687C2D5"/>
    <w:rsid w:val="36A06F81"/>
    <w:rsid w:val="36E4C702"/>
    <w:rsid w:val="36E99EA6"/>
    <w:rsid w:val="36FA971D"/>
    <w:rsid w:val="3728F959"/>
    <w:rsid w:val="374EA274"/>
    <w:rsid w:val="37B65F89"/>
    <w:rsid w:val="37E3FC88"/>
    <w:rsid w:val="381BC117"/>
    <w:rsid w:val="38777AE5"/>
    <w:rsid w:val="388BE260"/>
    <w:rsid w:val="3916BB81"/>
    <w:rsid w:val="39314B1A"/>
    <w:rsid w:val="394DC92F"/>
    <w:rsid w:val="395898FC"/>
    <w:rsid w:val="3962D7DC"/>
    <w:rsid w:val="399C3E4F"/>
    <w:rsid w:val="39C07C23"/>
    <w:rsid w:val="39D5557A"/>
    <w:rsid w:val="39DC682B"/>
    <w:rsid w:val="3A26AE60"/>
    <w:rsid w:val="3A2B5DFD"/>
    <w:rsid w:val="3A375BBE"/>
    <w:rsid w:val="3A6078D6"/>
    <w:rsid w:val="3A64CD79"/>
    <w:rsid w:val="3A8B2F65"/>
    <w:rsid w:val="3A931E67"/>
    <w:rsid w:val="3ABFE1C0"/>
    <w:rsid w:val="3AC899F9"/>
    <w:rsid w:val="3AC8C65A"/>
    <w:rsid w:val="3AE9CC44"/>
    <w:rsid w:val="3B21B43A"/>
    <w:rsid w:val="3B371BD6"/>
    <w:rsid w:val="3B397E04"/>
    <w:rsid w:val="3B3B19D2"/>
    <w:rsid w:val="3B5FD5F0"/>
    <w:rsid w:val="3B68B567"/>
    <w:rsid w:val="3B7168D9"/>
    <w:rsid w:val="3B9EB1B1"/>
    <w:rsid w:val="3BDBD329"/>
    <w:rsid w:val="3BF5C176"/>
    <w:rsid w:val="3C044B6E"/>
    <w:rsid w:val="3C16247F"/>
    <w:rsid w:val="3C1CBAF4"/>
    <w:rsid w:val="3CC2686F"/>
    <w:rsid w:val="3CCD7D34"/>
    <w:rsid w:val="3CFFFF23"/>
    <w:rsid w:val="3D1A719D"/>
    <w:rsid w:val="3D1E2D06"/>
    <w:rsid w:val="3D1F72C4"/>
    <w:rsid w:val="3DB54EAA"/>
    <w:rsid w:val="3DC36D00"/>
    <w:rsid w:val="3DCBA01A"/>
    <w:rsid w:val="3DEB5EA5"/>
    <w:rsid w:val="3DF9F11F"/>
    <w:rsid w:val="3E61C599"/>
    <w:rsid w:val="3EA61E9C"/>
    <w:rsid w:val="3EBAD67B"/>
    <w:rsid w:val="3EE824AB"/>
    <w:rsid w:val="3F594CF9"/>
    <w:rsid w:val="3F6D6BED"/>
    <w:rsid w:val="3F725FC0"/>
    <w:rsid w:val="3FAE8D6B"/>
    <w:rsid w:val="3FB0BAE3"/>
    <w:rsid w:val="3FC20C4F"/>
    <w:rsid w:val="3FC66316"/>
    <w:rsid w:val="3FD2B90E"/>
    <w:rsid w:val="3FDEB727"/>
    <w:rsid w:val="3FE82312"/>
    <w:rsid w:val="4004490E"/>
    <w:rsid w:val="4004AA15"/>
    <w:rsid w:val="409D5BBE"/>
    <w:rsid w:val="40D1EB7F"/>
    <w:rsid w:val="40DB8DC1"/>
    <w:rsid w:val="40E01FB2"/>
    <w:rsid w:val="411B06DF"/>
    <w:rsid w:val="41476892"/>
    <w:rsid w:val="41E28949"/>
    <w:rsid w:val="41E73334"/>
    <w:rsid w:val="41EA3A2B"/>
    <w:rsid w:val="41FA9917"/>
    <w:rsid w:val="424C82C6"/>
    <w:rsid w:val="42800129"/>
    <w:rsid w:val="428898D6"/>
    <w:rsid w:val="4288A31C"/>
    <w:rsid w:val="428FB6E1"/>
    <w:rsid w:val="42934D57"/>
    <w:rsid w:val="4303A15B"/>
    <w:rsid w:val="43085C3E"/>
    <w:rsid w:val="43145585"/>
    <w:rsid w:val="435E5DB5"/>
    <w:rsid w:val="436B4CF3"/>
    <w:rsid w:val="4387A7FB"/>
    <w:rsid w:val="438910AB"/>
    <w:rsid w:val="43A80EA1"/>
    <w:rsid w:val="43B3284C"/>
    <w:rsid w:val="43C12480"/>
    <w:rsid w:val="43DCC144"/>
    <w:rsid w:val="440DB24C"/>
    <w:rsid w:val="440F1032"/>
    <w:rsid w:val="44693ECB"/>
    <w:rsid w:val="446D8C9D"/>
    <w:rsid w:val="44B51EF3"/>
    <w:rsid w:val="44CC7FD0"/>
    <w:rsid w:val="44D8F3E3"/>
    <w:rsid w:val="451A29EF"/>
    <w:rsid w:val="45272B43"/>
    <w:rsid w:val="455059EA"/>
    <w:rsid w:val="45727BEF"/>
    <w:rsid w:val="45958543"/>
    <w:rsid w:val="459AEEB3"/>
    <w:rsid w:val="45DC0950"/>
    <w:rsid w:val="45F29D31"/>
    <w:rsid w:val="4601E79B"/>
    <w:rsid w:val="46092CA5"/>
    <w:rsid w:val="461E40CA"/>
    <w:rsid w:val="463CA588"/>
    <w:rsid w:val="4673B406"/>
    <w:rsid w:val="46C41294"/>
    <w:rsid w:val="46D1F486"/>
    <w:rsid w:val="46E74C67"/>
    <w:rsid w:val="46FB461C"/>
    <w:rsid w:val="4725F492"/>
    <w:rsid w:val="47A659F5"/>
    <w:rsid w:val="481D7D37"/>
    <w:rsid w:val="482BDE14"/>
    <w:rsid w:val="48562668"/>
    <w:rsid w:val="486F62C8"/>
    <w:rsid w:val="4889B06E"/>
    <w:rsid w:val="48B30512"/>
    <w:rsid w:val="48C75934"/>
    <w:rsid w:val="49447683"/>
    <w:rsid w:val="495775E5"/>
    <w:rsid w:val="49A3339B"/>
    <w:rsid w:val="49B39ABD"/>
    <w:rsid w:val="49D64164"/>
    <w:rsid w:val="49F45ECB"/>
    <w:rsid w:val="4A1016B5"/>
    <w:rsid w:val="4A21C3D8"/>
    <w:rsid w:val="4A2E8E1F"/>
    <w:rsid w:val="4A31F0DD"/>
    <w:rsid w:val="4A4DDFB1"/>
    <w:rsid w:val="4ADCF6B5"/>
    <w:rsid w:val="4ADF2050"/>
    <w:rsid w:val="4B49151E"/>
    <w:rsid w:val="4B51E29D"/>
    <w:rsid w:val="4B603E76"/>
    <w:rsid w:val="4C005D4F"/>
    <w:rsid w:val="4C34C0A0"/>
    <w:rsid w:val="4C5D3D17"/>
    <w:rsid w:val="4C63E9A4"/>
    <w:rsid w:val="4CB8A249"/>
    <w:rsid w:val="4CC76B27"/>
    <w:rsid w:val="4D069395"/>
    <w:rsid w:val="4D1C8A29"/>
    <w:rsid w:val="4D2D0BAD"/>
    <w:rsid w:val="4DC7F125"/>
    <w:rsid w:val="4E0CC98A"/>
    <w:rsid w:val="4E1D78AA"/>
    <w:rsid w:val="4E4920F4"/>
    <w:rsid w:val="4E49D92D"/>
    <w:rsid w:val="4E60344F"/>
    <w:rsid w:val="4E846A01"/>
    <w:rsid w:val="4E97BECC"/>
    <w:rsid w:val="4EA7B9DB"/>
    <w:rsid w:val="4F4C3E27"/>
    <w:rsid w:val="4F70551F"/>
    <w:rsid w:val="4F7FA428"/>
    <w:rsid w:val="4FAFDE73"/>
    <w:rsid w:val="4FD0F7FC"/>
    <w:rsid w:val="4FDDDD0F"/>
    <w:rsid w:val="50089B95"/>
    <w:rsid w:val="50204D6C"/>
    <w:rsid w:val="5041309B"/>
    <w:rsid w:val="504531F0"/>
    <w:rsid w:val="50A216D2"/>
    <w:rsid w:val="50E277FF"/>
    <w:rsid w:val="5123FA17"/>
    <w:rsid w:val="51395867"/>
    <w:rsid w:val="5170AC6E"/>
    <w:rsid w:val="518B28F1"/>
    <w:rsid w:val="519CAAEE"/>
    <w:rsid w:val="519CAD09"/>
    <w:rsid w:val="51BBE6D2"/>
    <w:rsid w:val="51BFA15E"/>
    <w:rsid w:val="51C75225"/>
    <w:rsid w:val="51D8A3D5"/>
    <w:rsid w:val="51F5AB39"/>
    <w:rsid w:val="5218B06E"/>
    <w:rsid w:val="52308769"/>
    <w:rsid w:val="5236EAF9"/>
    <w:rsid w:val="524EA53C"/>
    <w:rsid w:val="527D6EA5"/>
    <w:rsid w:val="5291F6A4"/>
    <w:rsid w:val="52989167"/>
    <w:rsid w:val="52B71D1A"/>
    <w:rsid w:val="52BA05EB"/>
    <w:rsid w:val="52C57487"/>
    <w:rsid w:val="52C79C6C"/>
    <w:rsid w:val="5303AF1D"/>
    <w:rsid w:val="532E8750"/>
    <w:rsid w:val="53547CBD"/>
    <w:rsid w:val="53849068"/>
    <w:rsid w:val="538F0A2E"/>
    <w:rsid w:val="53A27F92"/>
    <w:rsid w:val="53C0E9F7"/>
    <w:rsid w:val="53C70E8A"/>
    <w:rsid w:val="53DFB4F5"/>
    <w:rsid w:val="546209CF"/>
    <w:rsid w:val="54A86D67"/>
    <w:rsid w:val="54FB7AA0"/>
    <w:rsid w:val="5511FEEE"/>
    <w:rsid w:val="5514E3A4"/>
    <w:rsid w:val="5529E732"/>
    <w:rsid w:val="5543BB7C"/>
    <w:rsid w:val="55441B4B"/>
    <w:rsid w:val="55795937"/>
    <w:rsid w:val="561B5C75"/>
    <w:rsid w:val="5657CE34"/>
    <w:rsid w:val="56685A42"/>
    <w:rsid w:val="568FBF67"/>
    <w:rsid w:val="56C4706A"/>
    <w:rsid w:val="56D026AE"/>
    <w:rsid w:val="570585E4"/>
    <w:rsid w:val="571D7971"/>
    <w:rsid w:val="572163D1"/>
    <w:rsid w:val="573D1857"/>
    <w:rsid w:val="57415FC3"/>
    <w:rsid w:val="578F348A"/>
    <w:rsid w:val="57B37FA0"/>
    <w:rsid w:val="57C485AF"/>
    <w:rsid w:val="57C5552B"/>
    <w:rsid w:val="57D9C134"/>
    <w:rsid w:val="57E75A78"/>
    <w:rsid w:val="58072E76"/>
    <w:rsid w:val="582368D5"/>
    <w:rsid w:val="582C05F5"/>
    <w:rsid w:val="58383A64"/>
    <w:rsid w:val="585E1F83"/>
    <w:rsid w:val="58A725B4"/>
    <w:rsid w:val="58BF1AAC"/>
    <w:rsid w:val="58CD24D1"/>
    <w:rsid w:val="58D69ACC"/>
    <w:rsid w:val="58E34729"/>
    <w:rsid w:val="5919EAE5"/>
    <w:rsid w:val="5938F1B9"/>
    <w:rsid w:val="59449763"/>
    <w:rsid w:val="598B4416"/>
    <w:rsid w:val="599590B2"/>
    <w:rsid w:val="59DAE0C6"/>
    <w:rsid w:val="5A0B4B37"/>
    <w:rsid w:val="5A3FE640"/>
    <w:rsid w:val="5A47451E"/>
    <w:rsid w:val="5ABA7F56"/>
    <w:rsid w:val="5AC3270C"/>
    <w:rsid w:val="5AE71533"/>
    <w:rsid w:val="5AEF6DA2"/>
    <w:rsid w:val="5B16A9C4"/>
    <w:rsid w:val="5B71DCD8"/>
    <w:rsid w:val="5B8CF84A"/>
    <w:rsid w:val="5BB351BB"/>
    <w:rsid w:val="5BF97D0C"/>
    <w:rsid w:val="5BFABD50"/>
    <w:rsid w:val="5BFAFFF3"/>
    <w:rsid w:val="5C83EAB8"/>
    <w:rsid w:val="5CB2FBC5"/>
    <w:rsid w:val="5CB39574"/>
    <w:rsid w:val="5D458E57"/>
    <w:rsid w:val="5D9543B0"/>
    <w:rsid w:val="5DDDE507"/>
    <w:rsid w:val="5E03750C"/>
    <w:rsid w:val="5E03DCA9"/>
    <w:rsid w:val="5E1FABC2"/>
    <w:rsid w:val="5E715B2E"/>
    <w:rsid w:val="5E8FEE38"/>
    <w:rsid w:val="5EA3E8FB"/>
    <w:rsid w:val="5EE9879B"/>
    <w:rsid w:val="5EEDCAFE"/>
    <w:rsid w:val="5F00AA20"/>
    <w:rsid w:val="5F864E6D"/>
    <w:rsid w:val="5F9503CA"/>
    <w:rsid w:val="5FC7D7EA"/>
    <w:rsid w:val="5FE12179"/>
    <w:rsid w:val="60223592"/>
    <w:rsid w:val="602A4E63"/>
    <w:rsid w:val="609165DE"/>
    <w:rsid w:val="609B55CB"/>
    <w:rsid w:val="60AC2CE7"/>
    <w:rsid w:val="60B4C08F"/>
    <w:rsid w:val="60D98F8A"/>
    <w:rsid w:val="611523BD"/>
    <w:rsid w:val="617C9CEA"/>
    <w:rsid w:val="621A57AA"/>
    <w:rsid w:val="622949D2"/>
    <w:rsid w:val="623B4ABB"/>
    <w:rsid w:val="628849F6"/>
    <w:rsid w:val="628C14A6"/>
    <w:rsid w:val="629617BA"/>
    <w:rsid w:val="62A2C717"/>
    <w:rsid w:val="62AD13D4"/>
    <w:rsid w:val="62B07D70"/>
    <w:rsid w:val="637379EE"/>
    <w:rsid w:val="639A7C32"/>
    <w:rsid w:val="63A62A90"/>
    <w:rsid w:val="63BE478B"/>
    <w:rsid w:val="640E532B"/>
    <w:rsid w:val="6426D78F"/>
    <w:rsid w:val="644646F2"/>
    <w:rsid w:val="653FA125"/>
    <w:rsid w:val="6556A4F7"/>
    <w:rsid w:val="656FAE84"/>
    <w:rsid w:val="65772CF6"/>
    <w:rsid w:val="65F3D2B1"/>
    <w:rsid w:val="6606CF68"/>
    <w:rsid w:val="663B77FE"/>
    <w:rsid w:val="665AEF7B"/>
    <w:rsid w:val="6661A612"/>
    <w:rsid w:val="6693612F"/>
    <w:rsid w:val="66E11019"/>
    <w:rsid w:val="66E9EC54"/>
    <w:rsid w:val="674288E6"/>
    <w:rsid w:val="67949068"/>
    <w:rsid w:val="67BBC1A2"/>
    <w:rsid w:val="67E2E05F"/>
    <w:rsid w:val="68158995"/>
    <w:rsid w:val="681CEAF7"/>
    <w:rsid w:val="6835592B"/>
    <w:rsid w:val="683D4AF4"/>
    <w:rsid w:val="689D6A7C"/>
    <w:rsid w:val="68F065C6"/>
    <w:rsid w:val="690480A8"/>
    <w:rsid w:val="697B1864"/>
    <w:rsid w:val="697B3052"/>
    <w:rsid w:val="69AD157C"/>
    <w:rsid w:val="69F0C92E"/>
    <w:rsid w:val="6A40EF3A"/>
    <w:rsid w:val="6A754AEA"/>
    <w:rsid w:val="6B0E3773"/>
    <w:rsid w:val="6B282C29"/>
    <w:rsid w:val="6B5ADB48"/>
    <w:rsid w:val="6B9DFD4E"/>
    <w:rsid w:val="6BA6628C"/>
    <w:rsid w:val="6BF56DE5"/>
    <w:rsid w:val="6C1C7942"/>
    <w:rsid w:val="6C1F6883"/>
    <w:rsid w:val="6C2764BA"/>
    <w:rsid w:val="6C3E974E"/>
    <w:rsid w:val="6C41767E"/>
    <w:rsid w:val="6C685135"/>
    <w:rsid w:val="6CDA0525"/>
    <w:rsid w:val="6CE4E768"/>
    <w:rsid w:val="6D276646"/>
    <w:rsid w:val="6D627356"/>
    <w:rsid w:val="6D6AF889"/>
    <w:rsid w:val="6D8CBDF3"/>
    <w:rsid w:val="6DB2C510"/>
    <w:rsid w:val="6DC3F241"/>
    <w:rsid w:val="6DF941E7"/>
    <w:rsid w:val="6DFA1DC9"/>
    <w:rsid w:val="6DFA7DEA"/>
    <w:rsid w:val="6DFCC52C"/>
    <w:rsid w:val="6E368782"/>
    <w:rsid w:val="6E4C44E6"/>
    <w:rsid w:val="6E4D944E"/>
    <w:rsid w:val="6E6204CD"/>
    <w:rsid w:val="6E7DB976"/>
    <w:rsid w:val="6EDE74B2"/>
    <w:rsid w:val="6EF80C62"/>
    <w:rsid w:val="6F386A14"/>
    <w:rsid w:val="6F3F1E8A"/>
    <w:rsid w:val="6F738D0B"/>
    <w:rsid w:val="6F9FCBCE"/>
    <w:rsid w:val="6FBD9B6A"/>
    <w:rsid w:val="6FD6DC96"/>
    <w:rsid w:val="6FDE154B"/>
    <w:rsid w:val="70174C24"/>
    <w:rsid w:val="702306DB"/>
    <w:rsid w:val="7066A52E"/>
    <w:rsid w:val="70D57351"/>
    <w:rsid w:val="711CBFEE"/>
    <w:rsid w:val="713FD707"/>
    <w:rsid w:val="7181E5C7"/>
    <w:rsid w:val="7182F5F6"/>
    <w:rsid w:val="7256E61E"/>
    <w:rsid w:val="72740C24"/>
    <w:rsid w:val="72F30365"/>
    <w:rsid w:val="730C416B"/>
    <w:rsid w:val="7310909E"/>
    <w:rsid w:val="732F3DF0"/>
    <w:rsid w:val="733F610F"/>
    <w:rsid w:val="73933F87"/>
    <w:rsid w:val="73C72F03"/>
    <w:rsid w:val="73FE51F5"/>
    <w:rsid w:val="74236A6B"/>
    <w:rsid w:val="744F35B5"/>
    <w:rsid w:val="74BB1887"/>
    <w:rsid w:val="74BCF48C"/>
    <w:rsid w:val="74D8E0C5"/>
    <w:rsid w:val="7562701F"/>
    <w:rsid w:val="75821EB3"/>
    <w:rsid w:val="759CFDFF"/>
    <w:rsid w:val="75B43F57"/>
    <w:rsid w:val="75C24E40"/>
    <w:rsid w:val="75F6CF76"/>
    <w:rsid w:val="76511859"/>
    <w:rsid w:val="766C0995"/>
    <w:rsid w:val="7683D055"/>
    <w:rsid w:val="76BD77C1"/>
    <w:rsid w:val="77263273"/>
    <w:rsid w:val="774647A8"/>
    <w:rsid w:val="77628C0A"/>
    <w:rsid w:val="7775A5A0"/>
    <w:rsid w:val="779949B4"/>
    <w:rsid w:val="78698A05"/>
    <w:rsid w:val="79099C86"/>
    <w:rsid w:val="790A3F1B"/>
    <w:rsid w:val="791B0177"/>
    <w:rsid w:val="792E867C"/>
    <w:rsid w:val="7A16AF2A"/>
    <w:rsid w:val="7A4266AB"/>
    <w:rsid w:val="7A845C5F"/>
    <w:rsid w:val="7A9DB220"/>
    <w:rsid w:val="7AA54689"/>
    <w:rsid w:val="7B443364"/>
    <w:rsid w:val="7B60A4F6"/>
    <w:rsid w:val="7BCEF89E"/>
    <w:rsid w:val="7BDC0978"/>
    <w:rsid w:val="7BE37480"/>
    <w:rsid w:val="7BF95A61"/>
    <w:rsid w:val="7BFE8E90"/>
    <w:rsid w:val="7C07F009"/>
    <w:rsid w:val="7C5ECFBB"/>
    <w:rsid w:val="7CA781AE"/>
    <w:rsid w:val="7CAEB0DA"/>
    <w:rsid w:val="7CB1DB77"/>
    <w:rsid w:val="7CB4C0DA"/>
    <w:rsid w:val="7CC58D93"/>
    <w:rsid w:val="7D443910"/>
    <w:rsid w:val="7D61275D"/>
    <w:rsid w:val="7D6E76BF"/>
    <w:rsid w:val="7D78E9F1"/>
    <w:rsid w:val="7D823C89"/>
    <w:rsid w:val="7D8612B3"/>
    <w:rsid w:val="7D9320C8"/>
    <w:rsid w:val="7DFBDA07"/>
    <w:rsid w:val="7E33A8BA"/>
    <w:rsid w:val="7E3F4262"/>
    <w:rsid w:val="7E56EC95"/>
    <w:rsid w:val="7E5E3136"/>
    <w:rsid w:val="7EC3A6EE"/>
    <w:rsid w:val="7EC5870E"/>
    <w:rsid w:val="7ED21109"/>
    <w:rsid w:val="7F4C4AF1"/>
    <w:rsid w:val="7F523162"/>
    <w:rsid w:val="7F85BF1A"/>
    <w:rsid w:val="7FA31982"/>
    <w:rsid w:val="7FADE6AB"/>
    <w:rsid w:val="7FEB9EB9"/>
    <w:rsid w:val="7FEE8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C6ABB"/>
  <w15:docId w15:val="{6DC31BF1-4969-4E9C-BF14-B686E1DD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10B6"/>
    <w:pPr>
      <w:widowControl w:val="0"/>
    </w:pPr>
    <w:rPr>
      <w:rFonts w:ascii="Univers" w:hAnsi="Univers"/>
      <w:snapToGrid w:val="0"/>
      <w:sz w:val="16"/>
      <w:lang w:eastAsia="en-US"/>
    </w:rPr>
  </w:style>
  <w:style w:type="paragraph" w:styleId="Heading1">
    <w:name w:val="heading 1"/>
    <w:basedOn w:val="Normal"/>
    <w:next w:val="Normal"/>
    <w:qFormat/>
    <w:rsid w:val="00564A2A"/>
    <w:pPr>
      <w:keepNext/>
      <w:numPr>
        <w:numId w:val="5"/>
      </w:numPr>
      <w:tabs>
        <w:tab w:val="left" w:pos="-56"/>
        <w:tab w:val="left" w:pos="557"/>
        <w:tab w:val="left" w:pos="1143"/>
        <w:tab w:val="left" w:pos="1748"/>
        <w:tab w:val="left" w:pos="2285"/>
        <w:tab w:val="left" w:pos="2890"/>
      </w:tabs>
      <w:suppressAutoHyphens/>
      <w:spacing w:before="90" w:after="54" w:line="187" w:lineRule="atLeast"/>
      <w:jc w:val="center"/>
      <w:outlineLvl w:val="0"/>
    </w:pPr>
    <w:rPr>
      <w:sz w:val="22"/>
    </w:rPr>
  </w:style>
  <w:style w:type="paragraph" w:styleId="Heading2">
    <w:name w:val="heading 2"/>
    <w:basedOn w:val="Normal"/>
    <w:next w:val="Normal"/>
    <w:qFormat/>
    <w:rsid w:val="00564A2A"/>
    <w:pPr>
      <w:keepNext/>
      <w:numPr>
        <w:ilvl w:val="1"/>
        <w:numId w:val="5"/>
      </w:numPr>
      <w:tabs>
        <w:tab w:val="center" w:pos="4513"/>
      </w:tabs>
      <w:suppressAutoHyphens/>
      <w:jc w:val="both"/>
      <w:outlineLvl w:val="1"/>
    </w:pPr>
    <w:rPr>
      <w:b/>
      <w:spacing w:val="-2"/>
      <w:sz w:val="22"/>
    </w:rPr>
  </w:style>
  <w:style w:type="paragraph" w:styleId="Heading3">
    <w:name w:val="heading 3"/>
    <w:basedOn w:val="Normal"/>
    <w:next w:val="Normal"/>
    <w:qFormat/>
    <w:rsid w:val="00564A2A"/>
    <w:pPr>
      <w:keepNext/>
      <w:numPr>
        <w:ilvl w:val="2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before="90" w:after="54" w:line="216" w:lineRule="auto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64A2A"/>
    <w:pPr>
      <w:keepNext/>
      <w:numPr>
        <w:ilvl w:val="3"/>
        <w:numId w:val="5"/>
      </w:numPr>
      <w:tabs>
        <w:tab w:val="left" w:pos="-57"/>
        <w:tab w:val="left" w:pos="348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jc w:val="both"/>
      <w:outlineLvl w:val="3"/>
    </w:pPr>
    <w:rPr>
      <w:sz w:val="22"/>
    </w:rPr>
  </w:style>
  <w:style w:type="paragraph" w:styleId="Heading5">
    <w:name w:val="heading 5"/>
    <w:basedOn w:val="Normal"/>
    <w:next w:val="Normal"/>
    <w:qFormat/>
    <w:rsid w:val="00564A2A"/>
    <w:pPr>
      <w:keepNext/>
      <w:numPr>
        <w:ilvl w:val="4"/>
        <w:numId w:val="5"/>
      </w:numPr>
      <w:tabs>
        <w:tab w:val="left" w:pos="5040"/>
        <w:tab w:val="left" w:pos="6521"/>
        <w:tab w:val="right" w:leader="dot" w:pos="9130"/>
      </w:tabs>
      <w:suppressAutoHyphens/>
      <w:jc w:val="both"/>
      <w:outlineLvl w:val="4"/>
    </w:pPr>
    <w:rPr>
      <w:sz w:val="20"/>
    </w:rPr>
  </w:style>
  <w:style w:type="paragraph" w:styleId="Heading6">
    <w:name w:val="heading 6"/>
    <w:basedOn w:val="Normal"/>
    <w:next w:val="Normal"/>
    <w:qFormat/>
    <w:rsid w:val="00564A2A"/>
    <w:pPr>
      <w:keepNext/>
      <w:numPr>
        <w:ilvl w:val="5"/>
        <w:numId w:val="5"/>
      </w:numPr>
      <w:tabs>
        <w:tab w:val="left" w:pos="-56"/>
        <w:tab w:val="left" w:pos="557"/>
        <w:tab w:val="left" w:pos="1748"/>
        <w:tab w:val="left" w:pos="2285"/>
        <w:tab w:val="left" w:pos="2890"/>
      </w:tabs>
      <w:suppressAutoHyphens/>
      <w:jc w:val="both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564A2A"/>
    <w:pPr>
      <w:keepNext/>
      <w:numPr>
        <w:ilvl w:val="6"/>
        <w:numId w:val="5"/>
      </w:numPr>
      <w:tabs>
        <w:tab w:val="left" w:pos="-1440"/>
        <w:tab w:val="left" w:pos="-720"/>
      </w:tabs>
      <w:suppressAutoHyphens/>
      <w:spacing w:after="54"/>
      <w:ind w:right="-120"/>
      <w:jc w:val="center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564A2A"/>
    <w:pPr>
      <w:keepNext/>
      <w:numPr>
        <w:ilvl w:val="7"/>
        <w:numId w:val="5"/>
      </w:numPr>
      <w:tabs>
        <w:tab w:val="left" w:pos="-56"/>
        <w:tab w:val="left" w:pos="392"/>
        <w:tab w:val="left" w:pos="1143"/>
        <w:tab w:val="left" w:pos="1748"/>
        <w:tab w:val="left" w:pos="2285"/>
        <w:tab w:val="left" w:pos="2890"/>
      </w:tabs>
      <w:suppressAutoHyphens/>
      <w:spacing w:line="216" w:lineRule="auto"/>
      <w:jc w:val="both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564A2A"/>
    <w:pPr>
      <w:keepNext/>
      <w:numPr>
        <w:ilvl w:val="8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line="216" w:lineRule="auto"/>
      <w:jc w:val="both"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564A2A"/>
    <w:rPr>
      <w:sz w:val="24"/>
    </w:rPr>
  </w:style>
  <w:style w:type="character" w:styleId="EndnoteReference">
    <w:name w:val="endnote reference"/>
    <w:basedOn w:val="DefaultParagraphFont"/>
    <w:semiHidden/>
    <w:rsid w:val="00564A2A"/>
    <w:rPr>
      <w:vertAlign w:val="superscript"/>
    </w:rPr>
  </w:style>
  <w:style w:type="paragraph" w:styleId="FootnoteText">
    <w:name w:val="footnote text"/>
    <w:basedOn w:val="Normal"/>
    <w:semiHidden/>
    <w:rsid w:val="00564A2A"/>
    <w:rPr>
      <w:sz w:val="24"/>
    </w:rPr>
  </w:style>
  <w:style w:type="character" w:styleId="FootnoteReference">
    <w:name w:val="footnote reference"/>
    <w:basedOn w:val="DefaultParagraphFont"/>
    <w:semiHidden/>
    <w:rsid w:val="00564A2A"/>
    <w:rPr>
      <w:vertAlign w:val="superscript"/>
    </w:rPr>
  </w:style>
  <w:style w:type="character" w:customStyle="1" w:styleId="Document8">
    <w:name w:val="Document 8"/>
    <w:basedOn w:val="DefaultParagraphFont"/>
    <w:rsid w:val="00564A2A"/>
  </w:style>
  <w:style w:type="character" w:customStyle="1" w:styleId="Document4">
    <w:name w:val="Document 4"/>
    <w:basedOn w:val="DefaultParagraphFont"/>
    <w:rsid w:val="00564A2A"/>
    <w:rPr>
      <w:b/>
      <w:i/>
      <w:sz w:val="16"/>
    </w:rPr>
  </w:style>
  <w:style w:type="character" w:customStyle="1" w:styleId="Document6">
    <w:name w:val="Document 6"/>
    <w:basedOn w:val="DefaultParagraphFont"/>
    <w:rsid w:val="00564A2A"/>
  </w:style>
  <w:style w:type="character" w:customStyle="1" w:styleId="Document5">
    <w:name w:val="Document 5"/>
    <w:basedOn w:val="DefaultParagraphFont"/>
    <w:rsid w:val="00564A2A"/>
  </w:style>
  <w:style w:type="character" w:customStyle="1" w:styleId="Document2">
    <w:name w:val="Document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Document7">
    <w:name w:val="Document 7"/>
    <w:basedOn w:val="DefaultParagraphFont"/>
    <w:rsid w:val="00564A2A"/>
  </w:style>
  <w:style w:type="character" w:customStyle="1" w:styleId="Bibliogrphy">
    <w:name w:val="Bibliogrphy"/>
    <w:basedOn w:val="DefaultParagraphFont"/>
    <w:rsid w:val="00564A2A"/>
  </w:style>
  <w:style w:type="character" w:customStyle="1" w:styleId="RightPar1">
    <w:name w:val="Right Par 1"/>
    <w:basedOn w:val="DefaultParagraphFont"/>
    <w:rsid w:val="00564A2A"/>
  </w:style>
  <w:style w:type="character" w:customStyle="1" w:styleId="RightPar2">
    <w:name w:val="Right Par 2"/>
    <w:basedOn w:val="DefaultParagraphFont"/>
    <w:rsid w:val="00564A2A"/>
  </w:style>
  <w:style w:type="character" w:customStyle="1" w:styleId="Document3">
    <w:name w:val="Document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RightPar3">
    <w:name w:val="Right Par 3"/>
    <w:basedOn w:val="DefaultParagraphFont"/>
    <w:rsid w:val="00564A2A"/>
  </w:style>
  <w:style w:type="character" w:customStyle="1" w:styleId="RightPar4">
    <w:name w:val="Right Par 4"/>
    <w:basedOn w:val="DefaultParagraphFont"/>
    <w:rsid w:val="00564A2A"/>
  </w:style>
  <w:style w:type="character" w:customStyle="1" w:styleId="RightPar5">
    <w:name w:val="Right Par 5"/>
    <w:basedOn w:val="DefaultParagraphFont"/>
    <w:rsid w:val="00564A2A"/>
  </w:style>
  <w:style w:type="character" w:customStyle="1" w:styleId="RightPar6">
    <w:name w:val="Right Par 6"/>
    <w:basedOn w:val="DefaultParagraphFont"/>
    <w:rsid w:val="00564A2A"/>
  </w:style>
  <w:style w:type="character" w:customStyle="1" w:styleId="RightPar7">
    <w:name w:val="Right Par 7"/>
    <w:basedOn w:val="DefaultParagraphFont"/>
    <w:rsid w:val="00564A2A"/>
  </w:style>
  <w:style w:type="character" w:customStyle="1" w:styleId="RightPar8">
    <w:name w:val="Right Par 8"/>
    <w:basedOn w:val="DefaultParagraphFont"/>
    <w:rsid w:val="00564A2A"/>
  </w:style>
  <w:style w:type="paragraph" w:customStyle="1" w:styleId="Document1">
    <w:name w:val="Document 1"/>
    <w:rsid w:val="00564A2A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snapToGrid w:val="0"/>
      <w:sz w:val="16"/>
      <w:lang w:val="en-US" w:eastAsia="en-US"/>
    </w:rPr>
  </w:style>
  <w:style w:type="character" w:customStyle="1" w:styleId="TechInit">
    <w:name w:val="Tech Init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5">
    <w:name w:val="Technical 5"/>
    <w:basedOn w:val="DefaultParagraphFont"/>
    <w:rsid w:val="00564A2A"/>
  </w:style>
  <w:style w:type="character" w:customStyle="1" w:styleId="Technical6">
    <w:name w:val="Technical 6"/>
    <w:basedOn w:val="DefaultParagraphFont"/>
    <w:rsid w:val="00564A2A"/>
  </w:style>
  <w:style w:type="character" w:customStyle="1" w:styleId="Technical2">
    <w:name w:val="Technical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3">
    <w:name w:val="Technical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4">
    <w:name w:val="Technical 4"/>
    <w:basedOn w:val="DefaultParagraphFont"/>
    <w:rsid w:val="00564A2A"/>
  </w:style>
  <w:style w:type="character" w:customStyle="1" w:styleId="Technical1">
    <w:name w:val="Technical 1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7">
    <w:name w:val="Technical 7"/>
    <w:basedOn w:val="DefaultParagraphFont"/>
    <w:rsid w:val="00564A2A"/>
  </w:style>
  <w:style w:type="character" w:customStyle="1" w:styleId="Technical8">
    <w:name w:val="Technical 8"/>
    <w:basedOn w:val="DefaultParagraphFont"/>
    <w:rsid w:val="00564A2A"/>
  </w:style>
  <w:style w:type="character" w:customStyle="1" w:styleId="DocInit">
    <w:name w:val="Doc Init"/>
    <w:basedOn w:val="DefaultParagraphFont"/>
    <w:rsid w:val="00564A2A"/>
  </w:style>
  <w:style w:type="paragraph" w:styleId="TOC1">
    <w:name w:val="toc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564A2A"/>
    <w:pPr>
      <w:tabs>
        <w:tab w:val="left" w:pos="447"/>
        <w:tab w:val="right" w:leader="dot" w:pos="3991"/>
      </w:tabs>
      <w:suppressAutoHyphens/>
      <w:spacing w:before="60" w:after="60" w:line="160" w:lineRule="exact"/>
      <w:ind w:left="447" w:hanging="447"/>
    </w:pPr>
    <w:rPr>
      <w:rFonts w:ascii="Arial" w:hAnsi="Arial"/>
      <w:spacing w:val="-2"/>
    </w:rPr>
  </w:style>
  <w:style w:type="paragraph" w:styleId="TOC7">
    <w:name w:val="toc 7"/>
    <w:basedOn w:val="Normal"/>
    <w:next w:val="Normal"/>
    <w:autoRedefine/>
    <w:semiHidden/>
    <w:rsid w:val="00564A2A"/>
    <w:pPr>
      <w:tabs>
        <w:tab w:val="left" w:pos="447"/>
        <w:tab w:val="right" w:leader="dot" w:pos="4275"/>
      </w:tabs>
      <w:suppressAutoHyphens/>
      <w:spacing w:before="60" w:after="60" w:line="160" w:lineRule="exact"/>
      <w:ind w:left="447" w:hanging="447"/>
    </w:pPr>
    <w:rPr>
      <w:rFonts w:ascii="Univers (W1)" w:hAnsi="Univers (W1)"/>
    </w:rPr>
  </w:style>
  <w:style w:type="paragraph" w:styleId="TOC8">
    <w:name w:val="toc 8"/>
    <w:basedOn w:val="Normal"/>
    <w:next w:val="Normal"/>
    <w:autoRedefine/>
    <w:semiHidden/>
    <w:rsid w:val="00564A2A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564A2A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564A2A"/>
    <w:rPr>
      <w:sz w:val="24"/>
    </w:rPr>
  </w:style>
  <w:style w:type="character" w:customStyle="1" w:styleId="EquationCaption">
    <w:name w:val="_Equation Caption"/>
    <w:rsid w:val="00564A2A"/>
  </w:style>
  <w:style w:type="paragraph" w:styleId="BlockText">
    <w:name w:val="Block Text"/>
    <w:basedOn w:val="Normal"/>
    <w:rsid w:val="00564A2A"/>
    <w:pPr>
      <w:tabs>
        <w:tab w:val="left" w:pos="-720"/>
        <w:tab w:val="left" w:pos="702"/>
        <w:tab w:val="left" w:pos="1985"/>
        <w:tab w:val="left" w:pos="2835"/>
        <w:tab w:val="left" w:pos="3402"/>
        <w:tab w:val="left" w:pos="4111"/>
        <w:tab w:val="left" w:pos="4536"/>
      </w:tabs>
      <w:suppressAutoHyphens/>
      <w:ind w:left="4536" w:right="568" w:hanging="2964"/>
      <w:jc w:val="both"/>
    </w:pPr>
    <w:rPr>
      <w:sz w:val="22"/>
    </w:rPr>
  </w:style>
  <w:style w:type="paragraph" w:styleId="BodyTextIndent">
    <w:name w:val="Body Text Indent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851" w:hanging="626"/>
      <w:jc w:val="both"/>
    </w:pPr>
    <w:rPr>
      <w:sz w:val="22"/>
    </w:rPr>
  </w:style>
  <w:style w:type="paragraph" w:styleId="BodyTextIndent2">
    <w:name w:val="Body Text Indent 2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701" w:hanging="1701"/>
      <w:jc w:val="both"/>
    </w:pPr>
    <w:rPr>
      <w:sz w:val="22"/>
    </w:rPr>
  </w:style>
  <w:style w:type="paragraph" w:styleId="BodyText">
    <w:name w:val="Body Text"/>
    <w:basedOn w:val="Normal"/>
    <w:rsid w:val="00564A2A"/>
    <w:pPr>
      <w:tabs>
        <w:tab w:val="left" w:pos="-57"/>
        <w:tab w:val="left" w:pos="556"/>
        <w:tab w:val="left" w:pos="1142"/>
        <w:tab w:val="left" w:pos="1747"/>
        <w:tab w:val="left" w:pos="2284"/>
        <w:tab w:val="left" w:pos="2889"/>
        <w:tab w:val="left" w:pos="5688"/>
        <w:tab w:val="left" w:pos="5976"/>
        <w:tab w:val="left" w:pos="6264"/>
        <w:tab w:val="left" w:pos="6552"/>
        <w:tab w:val="left" w:pos="6840"/>
        <w:tab w:val="left" w:pos="7416"/>
      </w:tabs>
      <w:suppressAutoHyphens/>
      <w:jc w:val="both"/>
    </w:pPr>
    <w:rPr>
      <w:sz w:val="22"/>
    </w:rPr>
  </w:style>
  <w:style w:type="paragraph" w:styleId="BodyTextIndent3">
    <w:name w:val="Body Text Indent 3"/>
    <w:basedOn w:val="Normal"/>
    <w:rsid w:val="00564A2A"/>
    <w:pPr>
      <w:tabs>
        <w:tab w:val="left" w:pos="-57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276" w:hanging="1276"/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rsid w:val="00564A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4A2A"/>
  </w:style>
  <w:style w:type="paragraph" w:styleId="Footer">
    <w:name w:val="footer"/>
    <w:basedOn w:val="Normal"/>
    <w:rsid w:val="00564A2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564A2A"/>
    <w:pPr>
      <w:tabs>
        <w:tab w:val="left" w:pos="-720"/>
        <w:tab w:val="left" w:pos="0"/>
        <w:tab w:val="left" w:pos="378"/>
        <w:tab w:val="left" w:pos="720"/>
      </w:tabs>
      <w:suppressAutoHyphens/>
      <w:spacing w:before="240"/>
      <w:jc w:val="center"/>
    </w:pPr>
    <w:rPr>
      <w:b/>
      <w:sz w:val="18"/>
    </w:rPr>
  </w:style>
  <w:style w:type="paragraph" w:styleId="BodyText3">
    <w:name w:val="Body Text 3"/>
    <w:basedOn w:val="Normal"/>
    <w:rsid w:val="00564A2A"/>
    <w:pPr>
      <w:tabs>
        <w:tab w:val="left" w:pos="-1440"/>
        <w:tab w:val="left" w:pos="-720"/>
        <w:tab w:val="left" w:pos="864"/>
        <w:tab w:val="left" w:pos="1872"/>
        <w:tab w:val="left" w:pos="3024"/>
        <w:tab w:val="left" w:pos="3744"/>
        <w:tab w:val="left" w:pos="4464"/>
        <w:tab w:val="left" w:pos="5184"/>
      </w:tabs>
      <w:suppressAutoHyphens/>
      <w:spacing w:before="40"/>
      <w:jc w:val="center"/>
    </w:pPr>
    <w:rPr>
      <w:b/>
      <w:sz w:val="17"/>
    </w:rPr>
  </w:style>
  <w:style w:type="table" w:styleId="TableGrid">
    <w:name w:val="Table Grid"/>
    <w:basedOn w:val="TableNormal"/>
    <w:rsid w:val="00C27D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ing">
    <w:name w:val="TableColumnHeading"/>
    <w:basedOn w:val="Normal"/>
    <w:rsid w:val="00205641"/>
    <w:pPr>
      <w:keepNext/>
      <w:widowControl/>
      <w:spacing w:before="120" w:after="120"/>
      <w:jc w:val="center"/>
    </w:pPr>
    <w:rPr>
      <w:rFonts w:ascii="Arial" w:hAnsi="Arial"/>
      <w:b/>
      <w:snapToGrid/>
      <w:sz w:val="20"/>
    </w:rPr>
  </w:style>
  <w:style w:type="paragraph" w:customStyle="1" w:styleId="TableRowHeading">
    <w:name w:val="TableRowHeading"/>
    <w:basedOn w:val="Normal"/>
    <w:rsid w:val="00205641"/>
    <w:pPr>
      <w:widowControl/>
      <w:spacing w:after="120"/>
    </w:pPr>
    <w:rPr>
      <w:rFonts w:ascii="Arial" w:hAnsi="Arial"/>
      <w:snapToGrid/>
      <w:sz w:val="20"/>
    </w:rPr>
  </w:style>
  <w:style w:type="paragraph" w:customStyle="1" w:styleId="TableText">
    <w:name w:val="TableText"/>
    <w:basedOn w:val="Normal"/>
    <w:rsid w:val="00205641"/>
    <w:pPr>
      <w:keepNext/>
      <w:widowControl/>
      <w:spacing w:after="120"/>
    </w:pPr>
    <w:rPr>
      <w:rFonts w:ascii="Arial" w:hAnsi="Arial"/>
      <w:snapToGrid/>
      <w:sz w:val="20"/>
    </w:rPr>
  </w:style>
  <w:style w:type="paragraph" w:customStyle="1" w:styleId="TableTitle">
    <w:name w:val="TableTitle"/>
    <w:basedOn w:val="Normal"/>
    <w:rsid w:val="00205641"/>
    <w:pPr>
      <w:keepNext/>
      <w:widowControl/>
      <w:spacing w:before="120" w:after="240"/>
      <w:jc w:val="center"/>
    </w:pPr>
    <w:rPr>
      <w:rFonts w:ascii="Arial" w:hAnsi="Arial"/>
      <w:b/>
      <w:snapToGrid/>
      <w:sz w:val="22"/>
    </w:rPr>
  </w:style>
  <w:style w:type="paragraph" w:customStyle="1" w:styleId="IndentedParagraph">
    <w:name w:val="IndentedParagraph"/>
    <w:basedOn w:val="Normal"/>
    <w:rsid w:val="00637C5E"/>
    <w:pPr>
      <w:widowControl/>
      <w:spacing w:after="240"/>
      <w:ind w:left="851" w:hanging="851"/>
      <w:jc w:val="both"/>
    </w:pPr>
    <w:rPr>
      <w:rFonts w:ascii="Arial" w:hAnsi="Arial"/>
      <w:snapToGrid/>
      <w:sz w:val="22"/>
    </w:rPr>
  </w:style>
  <w:style w:type="paragraph" w:customStyle="1" w:styleId="AnnexHeading2">
    <w:name w:val="AnnexHeading 2"/>
    <w:basedOn w:val="Heading2"/>
    <w:next w:val="Heading4"/>
    <w:rsid w:val="00637C5E"/>
    <w:pPr>
      <w:widowControl/>
      <w:tabs>
        <w:tab w:val="clear" w:pos="4513"/>
      </w:tabs>
      <w:suppressAutoHyphens w:val="0"/>
      <w:spacing w:before="360" w:after="120"/>
      <w:jc w:val="left"/>
    </w:pPr>
    <w:rPr>
      <w:rFonts w:ascii="Arial" w:hAnsi="Arial"/>
      <w:snapToGrid/>
      <w:spacing w:val="0"/>
    </w:rPr>
  </w:style>
  <w:style w:type="paragraph" w:customStyle="1" w:styleId="Bullets">
    <w:name w:val="Bullets"/>
    <w:basedOn w:val="Normal"/>
    <w:rsid w:val="007401E7"/>
    <w:pPr>
      <w:widowControl/>
      <w:numPr>
        <w:numId w:val="4"/>
      </w:numPr>
      <w:spacing w:after="120"/>
      <w:jc w:val="both"/>
    </w:pPr>
    <w:rPr>
      <w:rFonts w:ascii="Arial" w:hAnsi="Arial"/>
      <w:snapToGrid/>
      <w:sz w:val="22"/>
    </w:rPr>
  </w:style>
  <w:style w:type="paragraph" w:customStyle="1" w:styleId="Paragraph">
    <w:name w:val="Paragraph"/>
    <w:basedOn w:val="Normal"/>
    <w:rsid w:val="008222DD"/>
    <w:pPr>
      <w:widowControl/>
      <w:spacing w:after="240"/>
      <w:jc w:val="both"/>
    </w:pPr>
    <w:rPr>
      <w:rFonts w:ascii="Arial" w:hAnsi="Arial"/>
      <w:snapToGrid/>
      <w:sz w:val="22"/>
    </w:rPr>
  </w:style>
  <w:style w:type="character" w:styleId="Hyperlink">
    <w:name w:val="Hyperlink"/>
    <w:basedOn w:val="DefaultParagraphFont"/>
    <w:rsid w:val="00A108D0"/>
    <w:rPr>
      <w:color w:val="0000FF"/>
      <w:u w:val="single"/>
    </w:rPr>
  </w:style>
  <w:style w:type="character" w:customStyle="1" w:styleId="ParagraphCharChar">
    <w:name w:val="Paragraph Char Char"/>
    <w:basedOn w:val="DefaultParagraphFont"/>
    <w:rsid w:val="005A747E"/>
    <w:rPr>
      <w:rFonts w:ascii="Arial" w:hAnsi="Arial"/>
      <w:sz w:val="22"/>
      <w:lang w:val="en-GB" w:eastAsia="en-US" w:bidi="ar-SA"/>
    </w:rPr>
  </w:style>
  <w:style w:type="paragraph" w:styleId="BalloonText">
    <w:name w:val="Balloon Text"/>
    <w:basedOn w:val="Normal"/>
    <w:semiHidden/>
    <w:rsid w:val="00AB2C00"/>
    <w:pPr>
      <w:widowControl/>
    </w:pPr>
    <w:rPr>
      <w:rFonts w:ascii="Tahoma" w:hAnsi="Tahoma" w:cs="Tahoma"/>
      <w:snapToGrid/>
      <w:szCs w:val="16"/>
    </w:rPr>
  </w:style>
  <w:style w:type="paragraph" w:customStyle="1" w:styleId="CoverSubtitle">
    <w:name w:val="CoverSubtitle"/>
    <w:basedOn w:val="Normal"/>
    <w:next w:val="Normal"/>
    <w:rsid w:val="007D54D2"/>
    <w:pPr>
      <w:widowControl/>
      <w:spacing w:before="120" w:after="360"/>
    </w:pPr>
    <w:rPr>
      <w:rFonts w:ascii="Arial Narrow" w:hAnsi="Arial Narrow"/>
      <w:snapToGrid/>
      <w:sz w:val="48"/>
    </w:rPr>
  </w:style>
  <w:style w:type="paragraph" w:customStyle="1" w:styleId="Question">
    <w:name w:val="Question"/>
    <w:basedOn w:val="Paragraph"/>
    <w:next w:val="Normal"/>
    <w:rsid w:val="007D54D2"/>
    <w:rPr>
      <w:i/>
    </w:rPr>
  </w:style>
  <w:style w:type="paragraph" w:customStyle="1" w:styleId="BCText1">
    <w:name w:val="BC Text 1"/>
    <w:basedOn w:val="Normal"/>
    <w:link w:val="BCText1Char1"/>
    <w:rsid w:val="00160F60"/>
    <w:pPr>
      <w:widowControl/>
      <w:spacing w:after="120"/>
      <w:ind w:left="851"/>
      <w:jc w:val="both"/>
    </w:pPr>
    <w:rPr>
      <w:rFonts w:ascii="Arial" w:hAnsi="Arial"/>
      <w:snapToGrid/>
      <w:sz w:val="24"/>
      <w:lang w:val="en-ZA"/>
    </w:rPr>
  </w:style>
  <w:style w:type="character" w:customStyle="1" w:styleId="BCText1Char1">
    <w:name w:val="BC Text 1 Char1"/>
    <w:basedOn w:val="DefaultParagraphFont"/>
    <w:link w:val="BCText1"/>
    <w:rsid w:val="00160F60"/>
    <w:rPr>
      <w:rFonts w:ascii="Arial" w:hAnsi="Arial"/>
      <w:sz w:val="24"/>
      <w:lang w:val="en-ZA" w:eastAsia="en-US" w:bidi="ar-SA"/>
    </w:rPr>
  </w:style>
  <w:style w:type="paragraph" w:customStyle="1" w:styleId="BCText2">
    <w:name w:val="BC Text 2"/>
    <w:basedOn w:val="BCText1"/>
    <w:rsid w:val="00F5192C"/>
  </w:style>
  <w:style w:type="paragraph" w:styleId="ListParagraph">
    <w:name w:val="List Paragraph"/>
    <w:basedOn w:val="Normal"/>
    <w:uiPriority w:val="34"/>
    <w:qFormat/>
    <w:rsid w:val="00BF165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846E95"/>
    <w:rPr>
      <w:rFonts w:ascii="Univers" w:hAnsi="Univers"/>
      <w:snapToGrid w:val="0"/>
      <w:sz w:val="16"/>
      <w:lang w:val="en-GB"/>
    </w:rPr>
  </w:style>
  <w:style w:type="paragraph" w:styleId="Revision">
    <w:name w:val="Revision"/>
    <w:hidden/>
    <w:uiPriority w:val="99"/>
    <w:semiHidden/>
    <w:rsid w:val="00602798"/>
    <w:rPr>
      <w:rFonts w:ascii="Univers" w:hAnsi="Univers"/>
      <w:snapToGrid w:val="0"/>
      <w:sz w:val="16"/>
      <w:lang w:eastAsia="en-US"/>
    </w:rPr>
  </w:style>
  <w:style w:type="character" w:styleId="CommentReference">
    <w:name w:val="annotation reference"/>
    <w:basedOn w:val="DefaultParagraphFont"/>
    <w:rsid w:val="008043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438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04381"/>
    <w:rPr>
      <w:rFonts w:ascii="Univers" w:hAnsi="Univers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4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4381"/>
    <w:rPr>
      <w:rFonts w:ascii="Univers" w:hAnsi="Univers"/>
      <w:b/>
      <w:bCs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C6436DE70924DBCA311E736BF6D04" ma:contentTypeVersion="17" ma:contentTypeDescription="Create a new document." ma:contentTypeScope="" ma:versionID="c0728fbe498a265ed45066954a1dc741">
  <xsd:schema xmlns:xsd="http://www.w3.org/2001/XMLSchema" xmlns:xs="http://www.w3.org/2001/XMLSchema" xmlns:p="http://schemas.microsoft.com/office/2006/metadata/properties" xmlns:ns2="5f181d81-a08a-4a69-a42d-df8647fc3bd1" xmlns:ns3="001a07fd-5645-4e52-a258-164b898ea9fb" targetNamespace="http://schemas.microsoft.com/office/2006/metadata/properties" ma:root="true" ma:fieldsID="576b129a883bc8ff218c257cb57a0125" ns2:_="" ns3:_="">
    <xsd:import namespace="5f181d81-a08a-4a69-a42d-df8647fc3bd1"/>
    <xsd:import namespace="001a07fd-5645-4e52-a258-164b898ea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81d81-a08a-4a69-a42d-df8647fc3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b54d69-57f3-416b-8560-e0978e855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a07fd-5645-4e52-a258-164b898ea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83c67f-cbe7-47ea-85ca-8bf27edbffac}" ma:internalName="TaxCatchAll" ma:showField="CatchAllData" ma:web="001a07fd-5645-4e52-a258-164b898ea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181d81-a08a-4a69-a42d-df8647fc3bd1">
      <Terms xmlns="http://schemas.microsoft.com/office/infopath/2007/PartnerControls"/>
    </lcf76f155ced4ddcb4097134ff3c332f>
    <TaxCatchAll xmlns="001a07fd-5645-4e52-a258-164b898ea9fb" xsi:nil="true"/>
  </documentManagement>
</p:properties>
</file>

<file path=customXml/itemProps1.xml><?xml version="1.0" encoding="utf-8"?>
<ds:datastoreItem xmlns:ds="http://schemas.openxmlformats.org/officeDocument/2006/customXml" ds:itemID="{436AB4EB-9E7E-4AA5-B5ED-D5598EAE2EA3}"/>
</file>

<file path=customXml/itemProps2.xml><?xml version="1.0" encoding="utf-8"?>
<ds:datastoreItem xmlns:ds="http://schemas.openxmlformats.org/officeDocument/2006/customXml" ds:itemID="{C57D4842-A7EF-404B-8329-F491DAD6959E}"/>
</file>

<file path=customXml/itemProps3.xml><?xml version="1.0" encoding="utf-8"?>
<ds:datastoreItem xmlns:ds="http://schemas.openxmlformats.org/officeDocument/2006/customXml" ds:itemID="{2E3B3D11-AD50-4A93-85FF-C92B6B89CE44}"/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returns</vt:lpstr>
    </vt:vector>
  </TitlesOfParts>
  <Company>SARB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returns</dc:title>
  <dc:subject/>
  <dc:creator>Supervisor</dc:creator>
  <cp:keywords/>
  <cp:lastModifiedBy>Masego Sefolo</cp:lastModifiedBy>
  <cp:revision>2</cp:revision>
  <cp:lastPrinted>2010-05-12T14:40:00Z</cp:lastPrinted>
  <dcterms:created xsi:type="dcterms:W3CDTF">2025-05-08T06:13:00Z</dcterms:created>
  <dcterms:modified xsi:type="dcterms:W3CDTF">2025-05-08T06:13:00Z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0x010100516C6436DE70924DBCA311E736BF6D04</vt:lpwstr>
  </property>
</Properties>
</file>