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:rsidR="001B3C80" w:rsidRPr="007E6606" w:rsidRDefault="007E6606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 w:rsidRPr="007E6606">
        <w:rPr>
          <w:rFonts w:ascii="Century Gothic" w:hAnsi="Century Gothic" w:cs="Arial"/>
          <w:sz w:val="22"/>
          <w:szCs w:val="22"/>
          <w:u w:val="single"/>
        </w:rPr>
        <w:t>Consultation Paper</w:t>
      </w:r>
      <w:r w:rsidRPr="007E6606">
        <w:rPr>
          <w:rFonts w:ascii="Century Gothic" w:hAnsi="Century Gothic" w:cs="Arial"/>
          <w:sz w:val="22"/>
          <w:szCs w:val="22"/>
        </w:rPr>
        <w:t>:</w:t>
      </w:r>
    </w:p>
    <w:p w:rsidR="007E6606" w:rsidRPr="007E6606" w:rsidRDefault="007E6606" w:rsidP="007E6606">
      <w:pPr>
        <w:jc w:val="center"/>
        <w:rPr>
          <w:rFonts w:cs="Arial"/>
          <w:sz w:val="32"/>
          <w:szCs w:val="32"/>
        </w:rPr>
      </w:pPr>
      <w:r w:rsidRPr="007E6606">
        <w:rPr>
          <w:rFonts w:ascii="Century Gothic" w:hAnsi="Century Gothic" w:cs="Arial"/>
          <w:sz w:val="22"/>
          <w:szCs w:val="22"/>
        </w:rPr>
        <w:t>Reforms of the regulatory model for the South African national payment system-</w:t>
      </w:r>
      <w:r w:rsidRPr="007E6606">
        <w:rPr>
          <w:rFonts w:cs="Arial"/>
          <w:sz w:val="32"/>
          <w:szCs w:val="32"/>
        </w:rPr>
        <w:t xml:space="preserve"> </w:t>
      </w:r>
      <w:r w:rsidRPr="007E6606">
        <w:rPr>
          <w:rFonts w:ascii="Century Gothic" w:hAnsi="Century Gothic" w:cs="Arial"/>
          <w:i/>
          <w:sz w:val="22"/>
          <w:szCs w:val="22"/>
        </w:rPr>
        <w:t>A review of the payment system management body model and the role of the Payments Association of South Africa</w:t>
      </w:r>
      <w:r w:rsidRPr="007E6606">
        <w:rPr>
          <w:rFonts w:cs="Arial"/>
          <w:sz w:val="32"/>
          <w:szCs w:val="32"/>
        </w:rPr>
        <w:t xml:space="preserve"> </w:t>
      </w:r>
    </w:p>
    <w:p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>due by 13 August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2018</w:t>
      </w:r>
    </w:p>
    <w:p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10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:rsidTr="00ED1484">
        <w:tc>
          <w:tcPr>
            <w:tcW w:w="3510" w:type="dxa"/>
            <w:shd w:val="clear" w:color="auto" w:fill="FDE9D9"/>
          </w:tcPr>
          <w:p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:rsidTr="00ED1484">
        <w:tc>
          <w:tcPr>
            <w:tcW w:w="3510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:rsidTr="00ED1484">
        <w:tc>
          <w:tcPr>
            <w:tcW w:w="14709" w:type="dxa"/>
            <w:gridSpan w:val="3"/>
            <w:shd w:val="clear" w:color="auto" w:fill="auto"/>
          </w:tcPr>
          <w:p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:rsidR="002B0E90" w:rsidRDefault="002B0E90">
      <w:pPr>
        <w:pStyle w:val="Paragraph"/>
        <w:rPr>
          <w:b/>
          <w:sz w:val="22"/>
          <w:szCs w:val="22"/>
          <w:lang w:val="de-DE"/>
        </w:rPr>
      </w:pPr>
    </w:p>
    <w:p w:rsidR="00105433" w:rsidRPr="00105433" w:rsidRDefault="00105433">
      <w:pPr>
        <w:pStyle w:val="Paragraph"/>
      </w:pPr>
    </w:p>
    <w:sectPr w:rsidR="00105433" w:rsidRPr="00105433" w:rsidSect="00ED1484">
      <w:headerReference w:type="default" r:id="rId11"/>
      <w:footerReference w:type="even" r:id="rId12"/>
      <w:footerReference w:type="default" r:id="rId13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1AC" w:rsidRDefault="008C11AC">
      <w:r>
        <w:separator/>
      </w:r>
    </w:p>
  </w:endnote>
  <w:endnote w:type="continuationSeparator" w:id="0">
    <w:p w:rsidR="008C11AC" w:rsidRDefault="008C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>
      <w:trPr>
        <w:cantSplit/>
        <w:trHeight w:val="160"/>
      </w:trPr>
      <w:tc>
        <w:tcPr>
          <w:tcW w:w="853" w:type="dxa"/>
        </w:tcPr>
        <w:p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:rsidR="00807613" w:rsidRDefault="00807613">
          <w:pPr>
            <w:pStyle w:val="FootertextEven"/>
          </w:pPr>
        </w:p>
      </w:tc>
    </w:tr>
  </w:tbl>
  <w:p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4B7048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4B7048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1AC" w:rsidRDefault="008C11AC">
      <w:pPr>
        <w:pStyle w:val="FootnoteSeparator"/>
      </w:pPr>
      <w:r>
        <w:separator/>
      </w:r>
    </w:p>
  </w:footnote>
  <w:footnote w:type="continuationSeparator" w:id="0">
    <w:p w:rsidR="008C11AC" w:rsidRDefault="008C11AC">
      <w:pPr>
        <w:pStyle w:val="FootnoteSeparator"/>
      </w:pPr>
      <w:r>
        <w:continuationSeparator/>
      </w:r>
    </w:p>
  </w:footnote>
  <w:footnote w:type="continuationNotice" w:id="1">
    <w:p w:rsidR="008C11AC" w:rsidRDefault="008C11A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B7048"/>
    <w:rsid w:val="004D0B69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CC0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11AC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71C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86F2C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3579"/>
    <w:rsid w:val="00DB11DC"/>
    <w:rsid w:val="00DC1F76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npsdirectives@resbank.co.za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b</OrderDate>
    <_dlc_DocId xmlns="3b6aa07d-92ab-441f-b7bf-bb7dfb1bedb4">CY4FME3KJVYE-222-75</_dlc_DocId>
    <_dlc_DocIdUrl xmlns="3b6aa07d-92ab-441f-b7bf-bb7dfb1bedb4">
      <Url>http://www.resbank.co.za/RegulationAndSupervision/NationalPaymentSystem(NPS)/Legal/_layouts/DocIdRedir.aspx?ID=CY4FME3KJVYE-222-75</Url>
      <Description>CY4FME3KJVYE-222-75</Description>
    </_dlc_DocIdUrl>
  </documentManagement>
</p:properties>
</file>

<file path=customXml/itemProps1.xml><?xml version="1.0" encoding="utf-8"?>
<ds:datastoreItem xmlns:ds="http://schemas.openxmlformats.org/officeDocument/2006/customXml" ds:itemID="{C2EB6D0F-D93F-40A8-A15E-B82C60C5A35C}"/>
</file>

<file path=customXml/itemProps2.xml><?xml version="1.0" encoding="utf-8"?>
<ds:datastoreItem xmlns:ds="http://schemas.openxmlformats.org/officeDocument/2006/customXml" ds:itemID="{8723EDE0-DD08-43AD-ACA5-73FCBE373DA9}"/>
</file>

<file path=customXml/itemProps3.xml><?xml version="1.0" encoding="utf-8"?>
<ds:datastoreItem xmlns:ds="http://schemas.openxmlformats.org/officeDocument/2006/customXml" ds:itemID="{41070863-CA11-4ACD-BBB7-2145608B797C}"/>
</file>

<file path=customXml/itemProps4.xml><?xml version="1.0" encoding="utf-8"?>
<ds:datastoreItem xmlns:ds="http://schemas.openxmlformats.org/officeDocument/2006/customXml" ds:itemID="{381FBC31-2590-4FAC-B47D-0060F1EA4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722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Reforms of the regulatory model for the South African national payment system</dc:title>
  <dc:creator>Corporate User</dc:creator>
  <cp:lastModifiedBy>Elrica Venter</cp:lastModifiedBy>
  <cp:revision>2</cp:revision>
  <cp:lastPrinted>2008-03-10T08:31:00Z</cp:lastPrinted>
  <dcterms:created xsi:type="dcterms:W3CDTF">2018-07-17T09:28:00Z</dcterms:created>
  <dcterms:modified xsi:type="dcterms:W3CDTF">2018-07-17T09:28:00Z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c14925bc-2485-4f65-bab2-23e89eda7bb8</vt:lpwstr>
  </property>
</Properties>
</file>