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00F2" w14:textId="13A9E842" w:rsidR="00097084" w:rsidRPr="002F4CEE" w:rsidRDefault="00D84CD8" w:rsidP="006B3928">
      <w:pPr>
        <w:ind w:left="720" w:hanging="720"/>
        <w:rPr>
          <w:rFonts w:ascii="Arial" w:hAnsi="Arial" w:cs="Arial"/>
        </w:rPr>
      </w:pPr>
      <w:r>
        <w:rPr>
          <w:rFonts w:ascii="Times New Roman" w:hAnsi="Times New Roman"/>
          <w:noProof/>
          <w:szCs w:val="24"/>
          <w:lang w:eastAsia="en-ZA"/>
        </w:rPr>
        <w:t xml:space="preserve"> </w:t>
      </w:r>
      <w:r w:rsidR="0059110F" w:rsidRPr="002F4CEE">
        <w:rPr>
          <w:rFonts w:ascii="Arial" w:hAnsi="Arial" w:cs="Arial"/>
          <w:noProof/>
          <w:lang w:eastAsia="en-ZA"/>
        </w:rPr>
        <w:drawing>
          <wp:inline distT="0" distB="0" distL="0" distR="0" wp14:anchorId="73E504B6" wp14:editId="0F8D2B11">
            <wp:extent cx="2120265" cy="105007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0263" cy="1064927"/>
                    </a:xfrm>
                    <a:prstGeom prst="rect">
                      <a:avLst/>
                    </a:prstGeom>
                    <a:noFill/>
                  </pic:spPr>
                </pic:pic>
              </a:graphicData>
            </a:graphic>
          </wp:inline>
        </w:drawing>
      </w:r>
      <w:r w:rsidR="0059110F" w:rsidRPr="002F4CEE">
        <w:rPr>
          <w:rFonts w:ascii="Arial" w:hAnsi="Arial" w:cs="Arial"/>
          <w:noProof/>
          <w:lang w:eastAsia="en-ZA"/>
        </w:rPr>
        <w:t xml:space="preserve">                                   </w:t>
      </w:r>
      <w:r w:rsidR="0059110F" w:rsidRPr="006B3928">
        <w:rPr>
          <w:rFonts w:ascii="Times New Roman" w:hAnsi="Times New Roman"/>
        </w:rPr>
        <w:t xml:space="preserve">          </w:t>
      </w:r>
      <w:r w:rsidR="0059110F" w:rsidRPr="002F4CEE">
        <w:rPr>
          <w:rFonts w:ascii="Arial" w:hAnsi="Arial" w:cs="Arial"/>
          <w:noProof/>
          <w:lang w:eastAsia="en-ZA"/>
        </w:rPr>
        <w:t xml:space="preserve"> </w:t>
      </w:r>
      <w:r w:rsidR="002F4CEE" w:rsidRPr="002F4CEE">
        <w:rPr>
          <w:rFonts w:ascii="Arial" w:hAnsi="Arial" w:cs="Arial"/>
          <w:noProof/>
          <w:lang w:eastAsia="en-ZA"/>
        </w:rPr>
        <w:drawing>
          <wp:inline distT="0" distB="0" distL="0" distR="0" wp14:anchorId="6B27F8DD" wp14:editId="7783149E">
            <wp:extent cx="1499616" cy="120719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817" t="22196" r="58263" b="25128"/>
                    <a:stretch/>
                  </pic:blipFill>
                  <pic:spPr bwMode="auto">
                    <a:xfrm>
                      <a:off x="0" y="0"/>
                      <a:ext cx="1531969" cy="1233241"/>
                    </a:xfrm>
                    <a:prstGeom prst="rect">
                      <a:avLst/>
                    </a:prstGeom>
                    <a:ln>
                      <a:noFill/>
                    </a:ln>
                    <a:extLst>
                      <a:ext uri="{53640926-AAD7-44D8-BBD7-CCE9431645EC}">
                        <a14:shadowObscured xmlns:a14="http://schemas.microsoft.com/office/drawing/2010/main"/>
                      </a:ext>
                    </a:extLst>
                  </pic:spPr>
                </pic:pic>
              </a:graphicData>
            </a:graphic>
          </wp:inline>
        </w:drawing>
      </w:r>
      <w:r w:rsidR="0059110F" w:rsidRPr="002F4CEE">
        <w:rPr>
          <w:rFonts w:ascii="Arial" w:hAnsi="Arial" w:cs="Arial"/>
          <w:noProof/>
          <w:lang w:eastAsia="en-ZA"/>
        </w:rPr>
        <w:t xml:space="preserve">    </w:t>
      </w:r>
      <w:r w:rsidR="00097084" w:rsidRPr="002F4CEE">
        <w:rPr>
          <w:rFonts w:ascii="Arial" w:hAnsi="Arial" w:cs="Arial"/>
          <w:b/>
          <w:noProof/>
          <w:sz w:val="24"/>
          <w:lang w:eastAsia="en-ZA"/>
        </w:rPr>
        <mc:AlternateContent>
          <mc:Choice Requires="wps">
            <w:drawing>
              <wp:anchor distT="0" distB="0" distL="114300" distR="114300" simplePos="0" relativeHeight="251653120" behindDoc="0" locked="0" layoutInCell="1" allowOverlap="1" wp14:anchorId="2B2ED4F2" wp14:editId="02BBBFDA">
                <wp:simplePos x="0" y="0"/>
                <wp:positionH relativeFrom="margin">
                  <wp:align>left</wp:align>
                </wp:positionH>
                <wp:positionV relativeFrom="paragraph">
                  <wp:posOffset>-497941</wp:posOffset>
                </wp:positionV>
                <wp:extent cx="1651798" cy="1169035"/>
                <wp:effectExtent l="0" t="0" r="24765"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798" cy="1169035"/>
                        </a:xfrm>
                        <a:prstGeom prst="rect">
                          <a:avLst/>
                        </a:prstGeom>
                        <a:solidFill>
                          <a:srgbClr val="FFFFFF"/>
                        </a:solidFill>
                        <a:ln w="9525">
                          <a:solidFill>
                            <a:srgbClr val="FFFFFF"/>
                          </a:solidFill>
                          <a:miter lim="800000"/>
                          <a:headEnd/>
                          <a:tailEnd/>
                        </a:ln>
                      </wps:spPr>
                      <wps:txbx>
                        <w:txbxContent>
                          <w:p w14:paraId="3279D812" w14:textId="1FC4C88A" w:rsidR="00AF0992" w:rsidRDefault="00AF0992" w:rsidP="00AE7B63">
                            <w:pPr>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2ED4F2" id="_x0000_t202" coordsize="21600,21600" o:spt="202" path="m,l,21600r21600,l21600,xe">
                <v:stroke joinstyle="miter"/>
                <v:path gradientshapeok="t" o:connecttype="rect"/>
              </v:shapetype>
              <v:shape id="Text Box 7" o:spid="_x0000_s1026" type="#_x0000_t202" style="position:absolute;left:0;text-align:left;margin-left:0;margin-top:-39.2pt;width:130.05pt;height:92.0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" strokecolor="white">
                <v:textbox style="mso-fit-shape-to-text:t">
                  <w:txbxContent>
                    <w:p w14:paraId="3279D812" w14:textId="1FC4C88A" w:rsidR="00AF0992" w:rsidRDefault="00AF0992" w:rsidP="00AE7B63">
                      <w:pPr>
                        <w:jc w:val="center"/>
                      </w:pPr>
                    </w:p>
                  </w:txbxContent>
                </v:textbox>
                <w10:wrap anchorx="margin"/>
              </v:shape>
            </w:pict>
          </mc:Fallback>
        </mc:AlternateContent>
      </w:r>
    </w:p>
    <w:p w14:paraId="1D9A2E72" w14:textId="77777777" w:rsidR="00097084" w:rsidRPr="002F4CEE" w:rsidRDefault="00097084" w:rsidP="006B3928">
      <w:pPr>
        <w:ind w:left="720" w:hanging="720"/>
        <w:jc w:val="center"/>
        <w:rPr>
          <w:rFonts w:ascii="Arial" w:hAnsi="Arial" w:cs="Arial"/>
        </w:rPr>
      </w:pPr>
    </w:p>
    <w:p w14:paraId="3EF49212" w14:textId="77777777" w:rsidR="00664353" w:rsidRPr="002F4CEE" w:rsidRDefault="00664353" w:rsidP="006B3928">
      <w:pPr>
        <w:pStyle w:val="NoSpacing"/>
        <w:ind w:left="720" w:hanging="720"/>
        <w:jc w:val="right"/>
        <w:rPr>
          <w:rFonts w:ascii="Arial" w:hAnsi="Arial" w:cs="Arial"/>
          <w:sz w:val="24"/>
          <w:szCs w:val="24"/>
          <w:lang w:eastAsia="en-GB"/>
        </w:rPr>
      </w:pPr>
      <w:r w:rsidRPr="002F4CEE">
        <w:rPr>
          <w:rFonts w:ascii="Arial" w:hAnsi="Arial" w:cs="Arial"/>
        </w:rPr>
        <w:tab/>
      </w:r>
      <w:r w:rsidRPr="002F4CEE">
        <w:rPr>
          <w:rFonts w:ascii="Arial" w:hAnsi="Arial" w:cs="Arial"/>
        </w:rPr>
        <w:tab/>
      </w:r>
      <w:r w:rsidRPr="002F4CEE">
        <w:rPr>
          <w:rFonts w:ascii="Arial" w:hAnsi="Arial" w:cs="Arial"/>
        </w:rPr>
        <w:tab/>
      </w:r>
      <w:r w:rsidRPr="002F4CEE">
        <w:rPr>
          <w:rFonts w:ascii="Arial" w:hAnsi="Arial" w:cs="Arial"/>
        </w:rPr>
        <w:tab/>
      </w:r>
      <w:r w:rsidRPr="002F4CEE">
        <w:rPr>
          <w:rFonts w:ascii="Arial" w:hAnsi="Arial" w:cs="Arial"/>
        </w:rPr>
        <w:tab/>
      </w:r>
      <w:r w:rsidRPr="002F4CEE">
        <w:rPr>
          <w:rFonts w:ascii="Arial" w:hAnsi="Arial" w:cs="Arial"/>
        </w:rPr>
        <w:tab/>
      </w:r>
      <w:r w:rsidRPr="002F4CEE">
        <w:rPr>
          <w:rFonts w:ascii="Arial" w:hAnsi="Arial" w:cs="Arial"/>
        </w:rPr>
        <w:tab/>
      </w:r>
      <w:r w:rsidRPr="002F4CEE">
        <w:rPr>
          <w:rFonts w:ascii="Arial" w:hAnsi="Arial" w:cs="Arial"/>
        </w:rPr>
        <w:tab/>
      </w:r>
      <w:r w:rsidRPr="002F4CEE">
        <w:rPr>
          <w:rFonts w:ascii="Arial" w:hAnsi="Arial" w:cs="Arial"/>
        </w:rPr>
        <w:tab/>
      </w:r>
      <w:r w:rsidRPr="002F4CEE">
        <w:rPr>
          <w:rFonts w:ascii="Arial" w:hAnsi="Arial" w:cs="Arial"/>
        </w:rPr>
        <w:tab/>
      </w:r>
      <w:r w:rsidRPr="002F4CEE">
        <w:rPr>
          <w:rFonts w:ascii="Arial" w:hAnsi="Arial" w:cs="Arial"/>
        </w:rPr>
        <w:tab/>
      </w:r>
    </w:p>
    <w:tbl>
      <w:tblPr>
        <w:tblStyle w:val="TableGrid"/>
        <w:tblW w:w="0" w:type="auto"/>
        <w:tblLook w:val="04A0" w:firstRow="1" w:lastRow="0" w:firstColumn="1" w:lastColumn="0" w:noHBand="0" w:noVBand="1"/>
      </w:tblPr>
      <w:tblGrid>
        <w:gridCol w:w="9016"/>
      </w:tblGrid>
      <w:tr w:rsidR="00436DDA" w:rsidRPr="00C86538" w14:paraId="6708BE0F" w14:textId="77777777" w:rsidTr="00946B70">
        <w:trPr>
          <w:trHeight w:val="2912"/>
        </w:trPr>
        <w:tc>
          <w:tcPr>
            <w:tcW w:w="9242" w:type="dxa"/>
          </w:tcPr>
          <w:p w14:paraId="4794A164" w14:textId="77777777" w:rsidR="00946B70" w:rsidRPr="00412628" w:rsidRDefault="00946B70" w:rsidP="006B3928">
            <w:pPr>
              <w:pStyle w:val="NoSpacing"/>
              <w:ind w:left="720" w:hanging="720"/>
              <w:rPr>
                <w:rFonts w:ascii="Arial" w:hAnsi="Arial" w:cs="Arial"/>
              </w:rPr>
            </w:pPr>
          </w:p>
          <w:p w14:paraId="2C0065E7" w14:textId="6607FCA7" w:rsidR="00946B70" w:rsidRPr="00C86538" w:rsidRDefault="00643C27" w:rsidP="004F6226">
            <w:pPr>
              <w:spacing w:line="240" w:lineRule="auto"/>
              <w:ind w:left="522"/>
              <w:rPr>
                <w:rFonts w:ascii="Arial" w:hAnsi="Arial" w:cs="Arial"/>
                <w:b/>
                <w:sz w:val="36"/>
                <w:szCs w:val="38"/>
              </w:rPr>
            </w:pPr>
            <w:r w:rsidRPr="00412628">
              <w:rPr>
                <w:rFonts w:ascii="Arial" w:hAnsi="Arial" w:cs="Arial"/>
                <w:b/>
                <w:sz w:val="36"/>
                <w:szCs w:val="38"/>
              </w:rPr>
              <w:t xml:space="preserve">Statement </w:t>
            </w:r>
            <w:r w:rsidR="00946B70" w:rsidRPr="00412628">
              <w:rPr>
                <w:rFonts w:ascii="Arial" w:hAnsi="Arial" w:cs="Arial"/>
                <w:b/>
                <w:sz w:val="36"/>
                <w:szCs w:val="38"/>
              </w:rPr>
              <w:t>of the need for</w:t>
            </w:r>
            <w:r w:rsidR="000E3B52" w:rsidRPr="00412628">
              <w:rPr>
                <w:rFonts w:ascii="Arial" w:hAnsi="Arial" w:cs="Arial"/>
                <w:b/>
                <w:sz w:val="36"/>
                <w:szCs w:val="38"/>
              </w:rPr>
              <w:t>,</w:t>
            </w:r>
            <w:r w:rsidR="00BE6548" w:rsidRPr="00412628">
              <w:rPr>
                <w:rFonts w:ascii="Arial" w:hAnsi="Arial" w:cs="Arial"/>
                <w:b/>
                <w:sz w:val="36"/>
                <w:szCs w:val="38"/>
              </w:rPr>
              <w:t xml:space="preserve"> </w:t>
            </w:r>
            <w:r w:rsidR="000E3B52" w:rsidRPr="00412628">
              <w:rPr>
                <w:rFonts w:ascii="Arial" w:hAnsi="Arial" w:cs="Arial"/>
                <w:b/>
                <w:sz w:val="36"/>
                <w:szCs w:val="38"/>
              </w:rPr>
              <w:t xml:space="preserve">expected impact </w:t>
            </w:r>
            <w:r w:rsidR="00BE6548" w:rsidRPr="00412628">
              <w:rPr>
                <w:rFonts w:ascii="Arial" w:hAnsi="Arial" w:cs="Arial"/>
                <w:b/>
                <w:sz w:val="36"/>
                <w:szCs w:val="38"/>
              </w:rPr>
              <w:t>and intended operation</w:t>
            </w:r>
            <w:r w:rsidR="000E3B52" w:rsidRPr="006715E3">
              <w:rPr>
                <w:rFonts w:ascii="Arial" w:hAnsi="Arial" w:cs="Arial"/>
                <w:b/>
                <w:sz w:val="36"/>
                <w:szCs w:val="38"/>
              </w:rPr>
              <w:t xml:space="preserve"> </w:t>
            </w:r>
            <w:r w:rsidR="00946B70" w:rsidRPr="00C86538">
              <w:rPr>
                <w:rFonts w:ascii="Arial" w:hAnsi="Arial" w:cs="Arial"/>
                <w:b/>
                <w:sz w:val="36"/>
                <w:szCs w:val="38"/>
              </w:rPr>
              <w:t>of a regulatory instrument</w:t>
            </w:r>
            <w:r w:rsidR="00B815FD" w:rsidRPr="00C86538">
              <w:rPr>
                <w:rFonts w:ascii="Arial" w:hAnsi="Arial" w:cs="Arial"/>
                <w:b/>
                <w:sz w:val="36"/>
                <w:szCs w:val="38"/>
              </w:rPr>
              <w:t>*</w:t>
            </w:r>
          </w:p>
          <w:p w14:paraId="265209F7" w14:textId="21074F7A" w:rsidR="00946B70" w:rsidRDefault="000739E6" w:rsidP="004F6226">
            <w:pPr>
              <w:spacing w:line="240" w:lineRule="auto"/>
              <w:ind w:left="522"/>
              <w:jc w:val="center"/>
              <w:rPr>
                <w:rFonts w:ascii="Arial" w:hAnsi="Arial" w:cs="Arial"/>
                <w:b/>
                <w:sz w:val="24"/>
                <w:szCs w:val="32"/>
              </w:rPr>
            </w:pPr>
            <w:r w:rsidRPr="00C86538">
              <w:rPr>
                <w:rFonts w:ascii="Arial" w:hAnsi="Arial" w:cs="Arial"/>
                <w:b/>
                <w:sz w:val="24"/>
                <w:szCs w:val="24"/>
              </w:rPr>
              <w:t xml:space="preserve">Draft </w:t>
            </w:r>
            <w:r w:rsidR="006041AC" w:rsidRPr="00C86538">
              <w:rPr>
                <w:rFonts w:ascii="Arial" w:hAnsi="Arial" w:cs="Arial"/>
                <w:b/>
                <w:sz w:val="24"/>
                <w:szCs w:val="32"/>
              </w:rPr>
              <w:t>Joint</w:t>
            </w:r>
            <w:r w:rsidR="004D0334" w:rsidRPr="00C86538">
              <w:rPr>
                <w:rFonts w:ascii="Arial" w:hAnsi="Arial" w:cs="Arial"/>
                <w:b/>
                <w:sz w:val="24"/>
                <w:szCs w:val="32"/>
              </w:rPr>
              <w:t xml:space="preserve"> Standard</w:t>
            </w:r>
            <w:r w:rsidR="0001454F" w:rsidRPr="00C86538">
              <w:rPr>
                <w:rFonts w:ascii="Arial" w:hAnsi="Arial" w:cs="Arial"/>
                <w:b/>
                <w:sz w:val="24"/>
                <w:szCs w:val="24"/>
              </w:rPr>
              <w:t xml:space="preserve"> [</w:t>
            </w:r>
            <w:r w:rsidRPr="00C86538">
              <w:rPr>
                <w:rFonts w:ascii="Arial" w:hAnsi="Arial" w:cs="Arial"/>
                <w:b/>
                <w:sz w:val="24"/>
                <w:szCs w:val="24"/>
              </w:rPr>
              <w:t>-] of 202</w:t>
            </w:r>
            <w:r w:rsidR="00E5496C">
              <w:rPr>
                <w:rFonts w:ascii="Arial" w:hAnsi="Arial" w:cs="Arial"/>
                <w:b/>
                <w:sz w:val="24"/>
                <w:szCs w:val="24"/>
              </w:rPr>
              <w:t>4</w:t>
            </w:r>
            <w:r w:rsidRPr="00412628">
              <w:rPr>
                <w:rFonts w:ascii="Arial" w:hAnsi="Arial" w:cs="Arial"/>
                <w:b/>
                <w:sz w:val="24"/>
                <w:szCs w:val="24"/>
              </w:rPr>
              <w:t xml:space="preserve"> – Minimum requirements for the</w:t>
            </w:r>
            <w:r w:rsidR="00AE7B63" w:rsidRPr="00412628">
              <w:rPr>
                <w:rFonts w:ascii="Arial" w:hAnsi="Arial" w:cs="Arial"/>
                <w:b/>
                <w:sz w:val="24"/>
                <w:szCs w:val="32"/>
              </w:rPr>
              <w:t xml:space="preserve"> </w:t>
            </w:r>
            <w:r w:rsidR="004D0334" w:rsidRPr="00412628">
              <w:rPr>
                <w:rFonts w:ascii="Arial" w:hAnsi="Arial" w:cs="Arial"/>
                <w:b/>
                <w:sz w:val="24"/>
                <w:szCs w:val="32"/>
              </w:rPr>
              <w:t xml:space="preserve">Recovery Plans </w:t>
            </w:r>
            <w:r w:rsidR="00BF5D78" w:rsidRPr="006715E3">
              <w:rPr>
                <w:rFonts w:ascii="Arial" w:hAnsi="Arial" w:cs="Arial"/>
                <w:b/>
                <w:sz w:val="24"/>
                <w:szCs w:val="24"/>
              </w:rPr>
              <w:t>of</w:t>
            </w:r>
            <w:r w:rsidR="004D0334" w:rsidRPr="00C86538">
              <w:rPr>
                <w:rFonts w:ascii="Arial" w:hAnsi="Arial" w:cs="Arial"/>
                <w:b/>
                <w:sz w:val="24"/>
                <w:szCs w:val="32"/>
              </w:rPr>
              <w:t xml:space="preserve"> Market Infrastructures</w:t>
            </w:r>
          </w:p>
          <w:p w14:paraId="26A86FCB" w14:textId="77777777" w:rsidR="004F6226" w:rsidRPr="00C86538" w:rsidRDefault="004F6226" w:rsidP="006B3928">
            <w:pPr>
              <w:spacing w:line="240" w:lineRule="auto"/>
              <w:ind w:left="720" w:hanging="720"/>
              <w:rPr>
                <w:rFonts w:ascii="Arial" w:hAnsi="Arial" w:cs="Arial"/>
                <w:b/>
                <w:sz w:val="24"/>
                <w:szCs w:val="32"/>
              </w:rPr>
            </w:pPr>
          </w:p>
          <w:p w14:paraId="6446D679" w14:textId="370E4C1B" w:rsidR="00E16717" w:rsidRPr="00C86538" w:rsidRDefault="000E3B52" w:rsidP="006B3928">
            <w:pPr>
              <w:spacing w:line="240" w:lineRule="auto"/>
              <w:ind w:left="720" w:hanging="720"/>
              <w:jc w:val="center"/>
              <w:rPr>
                <w:rFonts w:ascii="Arial" w:hAnsi="Arial" w:cs="Arial"/>
                <w:b/>
                <w:sz w:val="24"/>
                <w:szCs w:val="24"/>
                <w:shd w:val="clear" w:color="auto" w:fill="FFFFFF" w:themeFill="background1"/>
              </w:rPr>
            </w:pPr>
            <w:r w:rsidRPr="00C86538">
              <w:rPr>
                <w:rFonts w:ascii="Arial" w:hAnsi="Arial" w:cs="Arial"/>
                <w:b/>
                <w:sz w:val="24"/>
                <w:szCs w:val="24"/>
                <w:shd w:val="clear" w:color="auto" w:fill="FFFFFF" w:themeFill="background1"/>
              </w:rPr>
              <w:t xml:space="preserve">[-] </w:t>
            </w:r>
            <w:r w:rsidR="004E4F2B">
              <w:rPr>
                <w:rFonts w:ascii="Arial" w:hAnsi="Arial" w:cs="Arial"/>
                <w:b/>
                <w:sz w:val="24"/>
                <w:szCs w:val="24"/>
                <w:shd w:val="clear" w:color="auto" w:fill="FFFFFF" w:themeFill="background1"/>
              </w:rPr>
              <w:t>June</w:t>
            </w:r>
            <w:r w:rsidR="004F6226">
              <w:rPr>
                <w:rFonts w:ascii="Arial" w:hAnsi="Arial" w:cs="Arial"/>
                <w:b/>
                <w:sz w:val="24"/>
                <w:szCs w:val="24"/>
                <w:shd w:val="clear" w:color="auto" w:fill="FFFFFF" w:themeFill="background1"/>
              </w:rPr>
              <w:t xml:space="preserve"> </w:t>
            </w:r>
            <w:r w:rsidRPr="00C86538">
              <w:rPr>
                <w:rFonts w:ascii="Arial" w:hAnsi="Arial" w:cs="Arial"/>
                <w:b/>
                <w:sz w:val="24"/>
                <w:szCs w:val="24"/>
                <w:shd w:val="clear" w:color="auto" w:fill="FFFFFF" w:themeFill="background1"/>
              </w:rPr>
              <w:t>202</w:t>
            </w:r>
            <w:r w:rsidR="00E5496C">
              <w:rPr>
                <w:rFonts w:ascii="Arial" w:hAnsi="Arial" w:cs="Arial"/>
                <w:b/>
                <w:sz w:val="24"/>
                <w:szCs w:val="24"/>
                <w:shd w:val="clear" w:color="auto" w:fill="FFFFFF" w:themeFill="background1"/>
              </w:rPr>
              <w:t>4</w:t>
            </w:r>
          </w:p>
          <w:p w14:paraId="449A088D" w14:textId="39D1241C" w:rsidR="00E16717" w:rsidRPr="00C86538" w:rsidRDefault="00E16717" w:rsidP="006B3928">
            <w:pPr>
              <w:spacing w:line="240" w:lineRule="auto"/>
              <w:ind w:left="720" w:hanging="720"/>
              <w:jc w:val="center"/>
              <w:rPr>
                <w:rFonts w:ascii="Arial" w:hAnsi="Arial" w:cs="Arial"/>
                <w:b/>
                <w:color w:val="FF0000"/>
                <w:sz w:val="24"/>
              </w:rPr>
            </w:pPr>
            <w:r w:rsidRPr="00C86538">
              <w:rPr>
                <w:rFonts w:ascii="Arial" w:hAnsi="Arial" w:cs="Arial"/>
                <w:b/>
                <w:color w:val="FF0000"/>
                <w:sz w:val="24"/>
              </w:rPr>
              <w:t>[DRAFT</w:t>
            </w:r>
            <w:r w:rsidR="000E3B52" w:rsidRPr="00C86538">
              <w:rPr>
                <w:rFonts w:ascii="Arial" w:hAnsi="Arial" w:cs="Arial"/>
                <w:b/>
                <w:color w:val="FF0000"/>
                <w:sz w:val="24"/>
              </w:rPr>
              <w:t xml:space="preserve"> FOR CONSULTATION</w:t>
            </w:r>
            <w:r w:rsidRPr="00C86538">
              <w:rPr>
                <w:rFonts w:ascii="Arial" w:hAnsi="Arial" w:cs="Arial"/>
                <w:b/>
                <w:color w:val="FF0000"/>
                <w:sz w:val="24"/>
              </w:rPr>
              <w:t>]</w:t>
            </w:r>
          </w:p>
          <w:p w14:paraId="3C1FC622" w14:textId="4AF84D0E" w:rsidR="00946B70" w:rsidRPr="00C86538" w:rsidRDefault="00946B70" w:rsidP="006B3928">
            <w:pPr>
              <w:ind w:left="720" w:hanging="720"/>
              <w:jc w:val="center"/>
              <w:rPr>
                <w:rFonts w:ascii="Arial" w:hAnsi="Arial" w:cs="Arial"/>
                <w:b/>
                <w:shd w:val="clear" w:color="auto" w:fill="FFFFFF" w:themeFill="background1"/>
              </w:rPr>
            </w:pPr>
          </w:p>
          <w:p w14:paraId="60F6871B" w14:textId="61A857FE" w:rsidR="00BF5D78" w:rsidRPr="00C86538" w:rsidRDefault="00862DA2" w:rsidP="006B3928">
            <w:pPr>
              <w:tabs>
                <w:tab w:val="left" w:pos="3171"/>
                <w:tab w:val="center" w:pos="4390"/>
              </w:tabs>
              <w:ind w:left="720" w:hanging="720"/>
              <w:rPr>
                <w:rFonts w:ascii="Arial" w:hAnsi="Arial" w:cs="Arial"/>
                <w:b/>
                <w:sz w:val="24"/>
                <w:szCs w:val="24"/>
                <w:shd w:val="clear" w:color="auto" w:fill="FFFFFF" w:themeFill="background1"/>
              </w:rPr>
            </w:pPr>
            <w:r w:rsidRPr="00C86538">
              <w:rPr>
                <w:rFonts w:ascii="Arial" w:hAnsi="Arial" w:cs="Arial"/>
                <w:b/>
                <w:sz w:val="24"/>
                <w:szCs w:val="24"/>
                <w:shd w:val="clear" w:color="auto" w:fill="FFFFFF" w:themeFill="background1"/>
              </w:rPr>
              <w:tab/>
            </w:r>
            <w:r w:rsidRPr="00C86538">
              <w:rPr>
                <w:rFonts w:ascii="Arial" w:hAnsi="Arial" w:cs="Arial"/>
                <w:b/>
                <w:sz w:val="24"/>
                <w:szCs w:val="24"/>
                <w:shd w:val="clear" w:color="auto" w:fill="FFFFFF" w:themeFill="background1"/>
              </w:rPr>
              <w:tab/>
            </w:r>
          </w:p>
          <w:p w14:paraId="7CD3DE6C" w14:textId="4FB4C6BA" w:rsidR="00946B70" w:rsidRPr="00C86538" w:rsidRDefault="000E3B52" w:rsidP="006B3928">
            <w:pPr>
              <w:spacing w:line="240" w:lineRule="auto"/>
              <w:ind w:left="720" w:hanging="720"/>
              <w:jc w:val="both"/>
              <w:rPr>
                <w:rFonts w:ascii="Arial" w:hAnsi="Arial" w:cs="Arial"/>
                <w:sz w:val="14"/>
                <w:shd w:val="clear" w:color="auto" w:fill="FFFFFF" w:themeFill="background1"/>
              </w:rPr>
            </w:pPr>
            <w:r w:rsidRPr="00C86538">
              <w:rPr>
                <w:rFonts w:ascii="Arial" w:hAnsi="Arial" w:cs="Arial"/>
                <w:sz w:val="14"/>
                <w:shd w:val="clear" w:color="auto" w:fill="FFFFFF" w:themeFill="background1"/>
              </w:rPr>
              <w:t xml:space="preserve"> </w:t>
            </w:r>
            <w:r w:rsidR="00B815FD" w:rsidRPr="00C86538">
              <w:rPr>
                <w:rFonts w:ascii="Arial" w:hAnsi="Arial" w:cs="Arial"/>
                <w:sz w:val="14"/>
                <w:shd w:val="clear" w:color="auto" w:fill="FFFFFF" w:themeFill="background1"/>
              </w:rPr>
              <w:t>*</w:t>
            </w:r>
            <w:r w:rsidRPr="00C86538">
              <w:rPr>
                <w:rFonts w:ascii="Arial" w:hAnsi="Arial" w:cs="Arial"/>
                <w:sz w:val="14"/>
                <w:shd w:val="clear" w:color="auto" w:fill="FFFFFF" w:themeFill="background1"/>
              </w:rPr>
              <w:t>This statement is prepared and published in accordance with and in fulfilment of the requirements under section 98(1)(a)(ii) and (ii) of the Financial Sector Regulation Act, No. 9 of 2017</w:t>
            </w:r>
          </w:p>
        </w:tc>
      </w:tr>
    </w:tbl>
    <w:p w14:paraId="59147FDA" w14:textId="6EB624E2" w:rsidR="00B45DD2" w:rsidRPr="00412628" w:rsidRDefault="00B45DD2" w:rsidP="006B3928">
      <w:pPr>
        <w:pStyle w:val="NoSpacing"/>
        <w:ind w:left="720" w:hanging="720"/>
        <w:rPr>
          <w:rFonts w:ascii="Arial" w:hAnsi="Arial" w:cs="Arial"/>
          <w:sz w:val="2"/>
        </w:rPr>
      </w:pPr>
    </w:p>
    <w:p w14:paraId="5CB1E650" w14:textId="2FDD80C7" w:rsidR="00B45DD2" w:rsidRPr="00C86538" w:rsidRDefault="00B45DD2" w:rsidP="006B3928">
      <w:pPr>
        <w:ind w:left="720" w:hanging="720"/>
        <w:rPr>
          <w:rFonts w:ascii="Arial" w:hAnsi="Arial" w:cs="Arial"/>
        </w:rPr>
      </w:pPr>
    </w:p>
    <w:p w14:paraId="557023C8" w14:textId="14068477" w:rsidR="00097084" w:rsidRPr="00F21EE3" w:rsidRDefault="00097084" w:rsidP="006B3928">
      <w:pPr>
        <w:pStyle w:val="NoSpacing"/>
        <w:ind w:left="720" w:hanging="720"/>
        <w:rPr>
          <w:rFonts w:ascii="Arial" w:hAnsi="Arial" w:cs="Arial"/>
          <w:sz w:val="2"/>
        </w:rPr>
      </w:pPr>
    </w:p>
    <w:sdt>
      <w:sdtPr>
        <w:rPr>
          <w:rFonts w:ascii="Arial" w:eastAsiaTheme="majorEastAsia" w:hAnsi="Arial" w:cs="Arial"/>
          <w:b/>
          <w:sz w:val="26"/>
          <w:szCs w:val="32"/>
        </w:rPr>
        <w:id w:val="322864207"/>
        <w:docPartObj>
          <w:docPartGallery w:val="Table of Contents"/>
          <w:docPartUnique/>
        </w:docPartObj>
      </w:sdtPr>
      <w:sdtEndPr>
        <w:rPr>
          <w:bCs/>
          <w:noProof/>
          <w:sz w:val="24"/>
          <w:szCs w:val="24"/>
        </w:rPr>
      </w:sdtEndPr>
      <w:sdtContent>
        <w:sdt>
          <w:sdtPr>
            <w:rPr>
              <w:rFonts w:ascii="Arial" w:eastAsiaTheme="majorEastAsia" w:hAnsi="Arial" w:cs="Arial"/>
              <w:b/>
              <w:sz w:val="26"/>
              <w:szCs w:val="32"/>
            </w:rPr>
            <w:id w:val="-427969112"/>
            <w:docPartObj>
              <w:docPartGallery w:val="Table of Contents"/>
              <w:docPartUnique/>
            </w:docPartObj>
          </w:sdtPr>
          <w:sdtEndPr>
            <w:rPr>
              <w:rFonts w:cstheme="majorBidi"/>
              <w:color w:val="2E74B5" w:themeColor="accent1" w:themeShade="BF"/>
              <w:sz w:val="24"/>
              <w:lang w:val="en-US"/>
            </w:rPr>
          </w:sdtEndPr>
          <w:sdtContent>
            <w:sdt>
              <w:sdtPr>
                <w:rPr>
                  <w:rFonts w:ascii="Arial" w:eastAsiaTheme="majorEastAsia" w:hAnsi="Arial" w:cs="Arial"/>
                  <w:b/>
                  <w:sz w:val="26"/>
                  <w:szCs w:val="32"/>
                </w:rPr>
                <w:id w:val="1863384982"/>
                <w:docPartObj>
                  <w:docPartGallery w:val="Table of Contents"/>
                  <w:docPartUnique/>
                </w:docPartObj>
              </w:sdtPr>
              <w:sdtEndPr>
                <w:rPr>
                  <w:bCs/>
                  <w:noProof/>
                  <w:color w:val="2E74B5" w:themeColor="accent1" w:themeShade="BF"/>
                  <w:sz w:val="24"/>
                  <w:szCs w:val="24"/>
                  <w:lang w:val="en-US"/>
                </w:rPr>
              </w:sdtEndPr>
              <w:sdtContent>
                <w:p w14:paraId="29DA3573" w14:textId="77777777" w:rsidR="00412628" w:rsidRPr="00F21EE3" w:rsidRDefault="00097084" w:rsidP="00310634">
                  <w:pPr>
                    <w:pStyle w:val="TOC1"/>
                    <w:rPr>
                      <w:rFonts w:ascii="Arial" w:hAnsi="Arial" w:cs="Arial"/>
                      <w:b/>
                      <w:bCs/>
                    </w:rPr>
                  </w:pPr>
                  <w:r w:rsidRPr="00F21EE3">
                    <w:rPr>
                      <w:rFonts w:ascii="Arial" w:hAnsi="Arial" w:cs="Arial"/>
                      <w:b/>
                      <w:bCs/>
                    </w:rPr>
                    <w:t>Table of Contents</w:t>
                  </w:r>
                </w:p>
                <w:p w14:paraId="3F443EE4" w14:textId="7C240FED" w:rsidR="00BA7075" w:rsidRPr="00F21EE3" w:rsidRDefault="00097084" w:rsidP="00310634">
                  <w:pPr>
                    <w:pStyle w:val="TOC1"/>
                    <w:rPr>
                      <w:rFonts w:ascii="Arial" w:eastAsiaTheme="minorEastAsia" w:hAnsi="Arial" w:cs="Arial"/>
                      <w:noProof/>
                      <w:lang w:eastAsia="en-ZA"/>
                    </w:rPr>
                  </w:pPr>
                  <w:r w:rsidRPr="00F21EE3">
                    <w:rPr>
                      <w:rFonts w:ascii="Arial" w:hAnsi="Arial" w:cs="Arial"/>
                      <w:sz w:val="24"/>
                      <w:szCs w:val="24"/>
                    </w:rPr>
                    <w:fldChar w:fldCharType="begin"/>
                  </w:r>
                  <w:r w:rsidRPr="00F21EE3">
                    <w:rPr>
                      <w:rFonts w:ascii="Arial" w:hAnsi="Arial" w:cs="Arial"/>
                      <w:sz w:val="24"/>
                      <w:szCs w:val="24"/>
                    </w:rPr>
                    <w:instrText xml:space="preserve"> TOC \o "1-3" \h \z \u </w:instrText>
                  </w:r>
                  <w:r w:rsidRPr="00F21EE3">
                    <w:rPr>
                      <w:rFonts w:ascii="Arial" w:hAnsi="Arial" w:cs="Arial"/>
                      <w:sz w:val="24"/>
                      <w:szCs w:val="24"/>
                    </w:rPr>
                    <w:fldChar w:fldCharType="separate"/>
                  </w:r>
                  <w:hyperlink w:anchor="_Toc127871446" w:history="1">
                    <w:r w:rsidR="00BA7075" w:rsidRPr="00F21EE3">
                      <w:rPr>
                        <w:rStyle w:val="Hyperlink"/>
                        <w:rFonts w:ascii="Arial" w:hAnsi="Arial" w:cs="Arial"/>
                        <w:bCs/>
                        <w:noProof/>
                      </w:rPr>
                      <w:t>1</w:t>
                    </w:r>
                    <w:r w:rsidR="00BA7075" w:rsidRPr="00F21EE3">
                      <w:rPr>
                        <w:rFonts w:ascii="Arial" w:eastAsiaTheme="minorEastAsia" w:hAnsi="Arial" w:cs="Arial"/>
                        <w:noProof/>
                        <w:lang w:eastAsia="en-ZA"/>
                      </w:rPr>
                      <w:tab/>
                    </w:r>
                    <w:r w:rsidR="00BA7075" w:rsidRPr="00F21EE3">
                      <w:rPr>
                        <w:rStyle w:val="Hyperlink"/>
                        <w:rFonts w:ascii="Arial" w:hAnsi="Arial" w:cs="Arial"/>
                        <w:noProof/>
                      </w:rPr>
                      <w:t>Introduction</w:t>
                    </w:r>
                    <w:r w:rsidR="00BA7075" w:rsidRPr="00F21EE3">
                      <w:rPr>
                        <w:rFonts w:ascii="Arial" w:hAnsi="Arial" w:cs="Arial"/>
                        <w:noProof/>
                        <w:webHidden/>
                      </w:rPr>
                      <w:tab/>
                    </w:r>
                    <w:r w:rsidR="00BA7075" w:rsidRPr="00F21EE3">
                      <w:rPr>
                        <w:rFonts w:ascii="Arial" w:hAnsi="Arial" w:cs="Arial"/>
                        <w:noProof/>
                        <w:webHidden/>
                      </w:rPr>
                      <w:fldChar w:fldCharType="begin"/>
                    </w:r>
                    <w:r w:rsidR="00BA7075" w:rsidRPr="00F21EE3">
                      <w:rPr>
                        <w:rFonts w:ascii="Arial" w:hAnsi="Arial" w:cs="Arial"/>
                        <w:noProof/>
                        <w:webHidden/>
                      </w:rPr>
                      <w:instrText xml:space="preserve"> PAGEREF _Toc127871446 \h </w:instrText>
                    </w:r>
                    <w:r w:rsidR="00BA7075" w:rsidRPr="00F21EE3">
                      <w:rPr>
                        <w:rFonts w:ascii="Arial" w:hAnsi="Arial" w:cs="Arial"/>
                        <w:noProof/>
                        <w:webHidden/>
                      </w:rPr>
                    </w:r>
                    <w:r w:rsidR="00BA7075" w:rsidRPr="00F21EE3">
                      <w:rPr>
                        <w:rFonts w:ascii="Arial" w:hAnsi="Arial" w:cs="Arial"/>
                        <w:noProof/>
                        <w:webHidden/>
                      </w:rPr>
                      <w:fldChar w:fldCharType="separate"/>
                    </w:r>
                    <w:r w:rsidR="00D548EA" w:rsidRPr="00F21EE3">
                      <w:rPr>
                        <w:rFonts w:ascii="Arial" w:hAnsi="Arial" w:cs="Arial"/>
                        <w:noProof/>
                        <w:webHidden/>
                      </w:rPr>
                      <w:t>2</w:t>
                    </w:r>
                    <w:r w:rsidR="00BA7075" w:rsidRPr="00F21EE3">
                      <w:rPr>
                        <w:rFonts w:ascii="Arial" w:hAnsi="Arial" w:cs="Arial"/>
                        <w:noProof/>
                        <w:webHidden/>
                      </w:rPr>
                      <w:fldChar w:fldCharType="end"/>
                    </w:r>
                  </w:hyperlink>
                </w:p>
                <w:p w14:paraId="382D966F" w14:textId="1AFA064E" w:rsidR="00BA7075" w:rsidRPr="00F21EE3" w:rsidRDefault="004E4F2B" w:rsidP="00310634">
                  <w:pPr>
                    <w:pStyle w:val="TOC1"/>
                    <w:rPr>
                      <w:rFonts w:ascii="Arial" w:eastAsiaTheme="minorEastAsia" w:hAnsi="Arial" w:cs="Arial"/>
                      <w:noProof/>
                      <w:lang w:eastAsia="en-ZA"/>
                    </w:rPr>
                  </w:pPr>
                  <w:hyperlink w:anchor="_Toc127871447" w:history="1">
                    <w:r w:rsidR="00BA7075" w:rsidRPr="00F21EE3">
                      <w:rPr>
                        <w:rStyle w:val="Hyperlink"/>
                        <w:rFonts w:ascii="Arial" w:hAnsi="Arial" w:cs="Arial"/>
                        <w:bCs/>
                        <w:noProof/>
                      </w:rPr>
                      <w:t>2</w:t>
                    </w:r>
                    <w:r w:rsidR="00BA7075" w:rsidRPr="00F21EE3">
                      <w:rPr>
                        <w:rFonts w:ascii="Arial" w:eastAsiaTheme="minorEastAsia" w:hAnsi="Arial" w:cs="Arial"/>
                        <w:noProof/>
                        <w:lang w:eastAsia="en-ZA"/>
                      </w:rPr>
                      <w:tab/>
                    </w:r>
                    <w:r w:rsidR="00BA7075" w:rsidRPr="00F21EE3">
                      <w:rPr>
                        <w:rStyle w:val="Hyperlink"/>
                        <w:rFonts w:ascii="Arial" w:hAnsi="Arial" w:cs="Arial"/>
                        <w:bCs/>
                        <w:noProof/>
                      </w:rPr>
                      <w:t>Statement of need for the Joint Standard</w:t>
                    </w:r>
                    <w:r w:rsidR="00BA7075" w:rsidRPr="00F21EE3">
                      <w:rPr>
                        <w:rFonts w:ascii="Arial" w:hAnsi="Arial" w:cs="Arial"/>
                        <w:noProof/>
                        <w:webHidden/>
                      </w:rPr>
                      <w:tab/>
                    </w:r>
                    <w:r w:rsidR="00BA7075" w:rsidRPr="00F21EE3">
                      <w:rPr>
                        <w:rFonts w:ascii="Arial" w:hAnsi="Arial" w:cs="Arial"/>
                        <w:noProof/>
                        <w:webHidden/>
                      </w:rPr>
                      <w:fldChar w:fldCharType="begin"/>
                    </w:r>
                    <w:r w:rsidR="00BA7075" w:rsidRPr="00F21EE3">
                      <w:rPr>
                        <w:rFonts w:ascii="Arial" w:hAnsi="Arial" w:cs="Arial"/>
                        <w:noProof/>
                        <w:webHidden/>
                      </w:rPr>
                      <w:instrText xml:space="preserve"> PAGEREF _Toc127871447 \h </w:instrText>
                    </w:r>
                    <w:r w:rsidR="00BA7075" w:rsidRPr="00F21EE3">
                      <w:rPr>
                        <w:rFonts w:ascii="Arial" w:hAnsi="Arial" w:cs="Arial"/>
                        <w:noProof/>
                        <w:webHidden/>
                      </w:rPr>
                    </w:r>
                    <w:r w:rsidR="00BA7075" w:rsidRPr="00F21EE3">
                      <w:rPr>
                        <w:rFonts w:ascii="Arial" w:hAnsi="Arial" w:cs="Arial"/>
                        <w:noProof/>
                        <w:webHidden/>
                      </w:rPr>
                      <w:fldChar w:fldCharType="separate"/>
                    </w:r>
                    <w:r w:rsidR="00D548EA" w:rsidRPr="00F21EE3">
                      <w:rPr>
                        <w:rFonts w:ascii="Arial" w:hAnsi="Arial" w:cs="Arial"/>
                        <w:noProof/>
                        <w:webHidden/>
                      </w:rPr>
                      <w:t>4</w:t>
                    </w:r>
                    <w:r w:rsidR="00BA7075" w:rsidRPr="00F21EE3">
                      <w:rPr>
                        <w:rFonts w:ascii="Arial" w:hAnsi="Arial" w:cs="Arial"/>
                        <w:noProof/>
                        <w:webHidden/>
                      </w:rPr>
                      <w:fldChar w:fldCharType="end"/>
                    </w:r>
                  </w:hyperlink>
                </w:p>
                <w:p w14:paraId="47F0DF7D" w14:textId="57E1A4D0" w:rsidR="00BA7075" w:rsidRPr="00F21EE3" w:rsidRDefault="004E4F2B" w:rsidP="00310634">
                  <w:pPr>
                    <w:pStyle w:val="TOC1"/>
                    <w:rPr>
                      <w:rFonts w:ascii="Arial" w:eastAsiaTheme="minorEastAsia" w:hAnsi="Arial" w:cs="Arial"/>
                      <w:noProof/>
                      <w:lang w:eastAsia="en-ZA"/>
                    </w:rPr>
                  </w:pPr>
                  <w:hyperlink w:anchor="_Toc127871448" w:history="1">
                    <w:r w:rsidR="00BA7075" w:rsidRPr="00F21EE3">
                      <w:rPr>
                        <w:rStyle w:val="Hyperlink"/>
                        <w:rFonts w:ascii="Arial" w:hAnsi="Arial" w:cs="Arial"/>
                        <w:bCs/>
                        <w:noProof/>
                      </w:rPr>
                      <w:t>3</w:t>
                    </w:r>
                    <w:r w:rsidR="00BA7075" w:rsidRPr="00F21EE3">
                      <w:rPr>
                        <w:rFonts w:ascii="Arial" w:eastAsiaTheme="minorEastAsia" w:hAnsi="Arial" w:cs="Arial"/>
                        <w:noProof/>
                        <w:lang w:eastAsia="en-ZA"/>
                      </w:rPr>
                      <w:tab/>
                    </w:r>
                    <w:r w:rsidR="00BA7075" w:rsidRPr="00F21EE3">
                      <w:rPr>
                        <w:rStyle w:val="Hyperlink"/>
                        <w:rFonts w:ascii="Arial" w:hAnsi="Arial" w:cs="Arial"/>
                        <w:bCs/>
                        <w:noProof/>
                      </w:rPr>
                      <w:t>Objective of the draft Joint Standard</w:t>
                    </w:r>
                    <w:r w:rsidR="00BA7075" w:rsidRPr="00F21EE3">
                      <w:rPr>
                        <w:rFonts w:ascii="Arial" w:hAnsi="Arial" w:cs="Arial"/>
                        <w:noProof/>
                        <w:webHidden/>
                      </w:rPr>
                      <w:tab/>
                    </w:r>
                    <w:r w:rsidR="00BA7075" w:rsidRPr="00F21EE3">
                      <w:rPr>
                        <w:rFonts w:ascii="Arial" w:hAnsi="Arial" w:cs="Arial"/>
                        <w:noProof/>
                        <w:webHidden/>
                      </w:rPr>
                      <w:fldChar w:fldCharType="begin"/>
                    </w:r>
                    <w:r w:rsidR="00BA7075" w:rsidRPr="00F21EE3">
                      <w:rPr>
                        <w:rFonts w:ascii="Arial" w:hAnsi="Arial" w:cs="Arial"/>
                        <w:noProof/>
                        <w:webHidden/>
                      </w:rPr>
                      <w:instrText xml:space="preserve"> PAGEREF _Toc127871448 \h </w:instrText>
                    </w:r>
                    <w:r w:rsidR="00BA7075" w:rsidRPr="00F21EE3">
                      <w:rPr>
                        <w:rFonts w:ascii="Arial" w:hAnsi="Arial" w:cs="Arial"/>
                        <w:noProof/>
                        <w:webHidden/>
                      </w:rPr>
                    </w:r>
                    <w:r w:rsidR="00BA7075" w:rsidRPr="00F21EE3">
                      <w:rPr>
                        <w:rFonts w:ascii="Arial" w:hAnsi="Arial" w:cs="Arial"/>
                        <w:noProof/>
                        <w:webHidden/>
                      </w:rPr>
                      <w:fldChar w:fldCharType="separate"/>
                    </w:r>
                    <w:r w:rsidR="00D548EA" w:rsidRPr="00F21EE3">
                      <w:rPr>
                        <w:rFonts w:ascii="Arial" w:hAnsi="Arial" w:cs="Arial"/>
                        <w:noProof/>
                        <w:webHidden/>
                      </w:rPr>
                      <w:t>6</w:t>
                    </w:r>
                    <w:r w:rsidR="00BA7075" w:rsidRPr="00F21EE3">
                      <w:rPr>
                        <w:rFonts w:ascii="Arial" w:hAnsi="Arial" w:cs="Arial"/>
                        <w:noProof/>
                        <w:webHidden/>
                      </w:rPr>
                      <w:fldChar w:fldCharType="end"/>
                    </w:r>
                  </w:hyperlink>
                </w:p>
                <w:p w14:paraId="7EBA9CF7" w14:textId="43080BDD" w:rsidR="00BA7075" w:rsidRPr="00F21EE3" w:rsidRDefault="004E4F2B" w:rsidP="00310634">
                  <w:pPr>
                    <w:pStyle w:val="TOC1"/>
                    <w:rPr>
                      <w:rFonts w:ascii="Arial" w:eastAsiaTheme="minorEastAsia" w:hAnsi="Arial" w:cs="Arial"/>
                      <w:noProof/>
                      <w:lang w:eastAsia="en-ZA"/>
                    </w:rPr>
                  </w:pPr>
                  <w:hyperlink w:anchor="_Toc127871449" w:history="1">
                    <w:r w:rsidR="00BA7075" w:rsidRPr="00F21EE3">
                      <w:rPr>
                        <w:rStyle w:val="Hyperlink"/>
                        <w:rFonts w:ascii="Arial" w:hAnsi="Arial" w:cs="Arial"/>
                        <w:noProof/>
                      </w:rPr>
                      <w:t>4.</w:t>
                    </w:r>
                    <w:r w:rsidR="00BA7075" w:rsidRPr="00F21EE3">
                      <w:rPr>
                        <w:rFonts w:ascii="Arial" w:eastAsiaTheme="minorEastAsia" w:hAnsi="Arial" w:cs="Arial"/>
                        <w:noProof/>
                        <w:lang w:eastAsia="en-ZA"/>
                      </w:rPr>
                      <w:tab/>
                    </w:r>
                    <w:r w:rsidR="00BA7075" w:rsidRPr="00F21EE3">
                      <w:rPr>
                        <w:rStyle w:val="Hyperlink"/>
                        <w:rFonts w:ascii="Arial" w:hAnsi="Arial" w:cs="Arial"/>
                        <w:noProof/>
                      </w:rPr>
                      <w:t>Intended operation of the Joint Standard</w:t>
                    </w:r>
                    <w:r w:rsidR="00BA7075" w:rsidRPr="00F21EE3">
                      <w:rPr>
                        <w:rFonts w:ascii="Arial" w:hAnsi="Arial" w:cs="Arial"/>
                        <w:noProof/>
                        <w:webHidden/>
                      </w:rPr>
                      <w:tab/>
                    </w:r>
                    <w:r w:rsidR="00BA7075" w:rsidRPr="00F21EE3">
                      <w:rPr>
                        <w:rFonts w:ascii="Arial" w:hAnsi="Arial" w:cs="Arial"/>
                        <w:noProof/>
                        <w:webHidden/>
                      </w:rPr>
                      <w:fldChar w:fldCharType="begin"/>
                    </w:r>
                    <w:r w:rsidR="00BA7075" w:rsidRPr="00F21EE3">
                      <w:rPr>
                        <w:rFonts w:ascii="Arial" w:hAnsi="Arial" w:cs="Arial"/>
                        <w:noProof/>
                        <w:webHidden/>
                      </w:rPr>
                      <w:instrText xml:space="preserve"> PAGEREF _Toc127871449 \h </w:instrText>
                    </w:r>
                    <w:r w:rsidR="00BA7075" w:rsidRPr="00F21EE3">
                      <w:rPr>
                        <w:rFonts w:ascii="Arial" w:hAnsi="Arial" w:cs="Arial"/>
                        <w:noProof/>
                        <w:webHidden/>
                      </w:rPr>
                    </w:r>
                    <w:r w:rsidR="00BA7075" w:rsidRPr="00F21EE3">
                      <w:rPr>
                        <w:rFonts w:ascii="Arial" w:hAnsi="Arial" w:cs="Arial"/>
                        <w:noProof/>
                        <w:webHidden/>
                      </w:rPr>
                      <w:fldChar w:fldCharType="separate"/>
                    </w:r>
                    <w:r w:rsidR="00D548EA" w:rsidRPr="00F21EE3">
                      <w:rPr>
                        <w:rFonts w:ascii="Arial" w:hAnsi="Arial" w:cs="Arial"/>
                        <w:noProof/>
                        <w:webHidden/>
                      </w:rPr>
                      <w:t>10</w:t>
                    </w:r>
                    <w:r w:rsidR="00BA7075" w:rsidRPr="00F21EE3">
                      <w:rPr>
                        <w:rFonts w:ascii="Arial" w:hAnsi="Arial" w:cs="Arial"/>
                        <w:noProof/>
                        <w:webHidden/>
                      </w:rPr>
                      <w:fldChar w:fldCharType="end"/>
                    </w:r>
                  </w:hyperlink>
                </w:p>
                <w:p w14:paraId="5824B8C6" w14:textId="51B9CE6F" w:rsidR="00BA7075" w:rsidRPr="00F21EE3" w:rsidRDefault="004E4F2B" w:rsidP="00310634">
                  <w:pPr>
                    <w:pStyle w:val="TOC1"/>
                    <w:rPr>
                      <w:rFonts w:ascii="Arial" w:eastAsiaTheme="minorEastAsia" w:hAnsi="Arial" w:cs="Arial"/>
                      <w:noProof/>
                      <w:lang w:eastAsia="en-ZA"/>
                    </w:rPr>
                  </w:pPr>
                  <w:hyperlink w:anchor="_Toc127871450" w:history="1">
                    <w:r w:rsidR="00BA7075" w:rsidRPr="00F21EE3">
                      <w:rPr>
                        <w:rStyle w:val="Hyperlink"/>
                        <w:rFonts w:ascii="Arial" w:hAnsi="Arial" w:cs="Arial"/>
                        <w:noProof/>
                        <w:spacing w:val="-1"/>
                      </w:rPr>
                      <w:t>5.</w:t>
                    </w:r>
                    <w:r w:rsidR="00BA7075" w:rsidRPr="00F21EE3">
                      <w:rPr>
                        <w:rFonts w:ascii="Arial" w:eastAsiaTheme="minorEastAsia" w:hAnsi="Arial" w:cs="Arial"/>
                        <w:noProof/>
                        <w:lang w:eastAsia="en-ZA"/>
                      </w:rPr>
                      <w:tab/>
                    </w:r>
                    <w:r w:rsidR="00BA7075" w:rsidRPr="00F21EE3">
                      <w:rPr>
                        <w:rStyle w:val="Hyperlink"/>
                        <w:rFonts w:ascii="Arial" w:hAnsi="Arial" w:cs="Arial"/>
                        <w:noProof/>
                      </w:rPr>
                      <w:t>Statement of expected impact of the Joint Standard</w:t>
                    </w:r>
                    <w:r w:rsidR="00BA7075" w:rsidRPr="00F21EE3">
                      <w:rPr>
                        <w:rFonts w:ascii="Arial" w:hAnsi="Arial" w:cs="Arial"/>
                        <w:noProof/>
                        <w:webHidden/>
                      </w:rPr>
                      <w:tab/>
                    </w:r>
                    <w:r w:rsidR="00BA7075" w:rsidRPr="00F21EE3">
                      <w:rPr>
                        <w:rFonts w:ascii="Arial" w:hAnsi="Arial" w:cs="Arial"/>
                        <w:noProof/>
                        <w:webHidden/>
                      </w:rPr>
                      <w:fldChar w:fldCharType="begin"/>
                    </w:r>
                    <w:r w:rsidR="00BA7075" w:rsidRPr="00F21EE3">
                      <w:rPr>
                        <w:rFonts w:ascii="Arial" w:hAnsi="Arial" w:cs="Arial"/>
                        <w:noProof/>
                        <w:webHidden/>
                      </w:rPr>
                      <w:instrText xml:space="preserve"> PAGEREF _Toc127871450 \h </w:instrText>
                    </w:r>
                    <w:r w:rsidR="00BA7075" w:rsidRPr="00F21EE3">
                      <w:rPr>
                        <w:rFonts w:ascii="Arial" w:hAnsi="Arial" w:cs="Arial"/>
                        <w:noProof/>
                        <w:webHidden/>
                      </w:rPr>
                    </w:r>
                    <w:r w:rsidR="00BA7075" w:rsidRPr="00F21EE3">
                      <w:rPr>
                        <w:rFonts w:ascii="Arial" w:hAnsi="Arial" w:cs="Arial"/>
                        <w:noProof/>
                        <w:webHidden/>
                      </w:rPr>
                      <w:fldChar w:fldCharType="separate"/>
                    </w:r>
                    <w:r w:rsidR="00D548EA" w:rsidRPr="00F21EE3">
                      <w:rPr>
                        <w:rFonts w:ascii="Arial" w:hAnsi="Arial" w:cs="Arial"/>
                        <w:noProof/>
                        <w:webHidden/>
                      </w:rPr>
                      <w:t>11</w:t>
                    </w:r>
                    <w:r w:rsidR="00BA7075" w:rsidRPr="00F21EE3">
                      <w:rPr>
                        <w:rFonts w:ascii="Arial" w:hAnsi="Arial" w:cs="Arial"/>
                        <w:noProof/>
                        <w:webHidden/>
                      </w:rPr>
                      <w:fldChar w:fldCharType="end"/>
                    </w:r>
                  </w:hyperlink>
                </w:p>
                <w:p w14:paraId="7112ADC8" w14:textId="13D16650" w:rsidR="005723F0" w:rsidRPr="002F4CEE" w:rsidRDefault="00097084" w:rsidP="006B3928">
                  <w:pPr>
                    <w:pStyle w:val="Style2"/>
                    <w:spacing w:after="240"/>
                    <w:ind w:left="720" w:hanging="720"/>
                    <w:rPr>
                      <w:rFonts w:cs="Arial"/>
                      <w:b w:val="0"/>
                      <w:bCs/>
                      <w:noProof/>
                      <w:sz w:val="24"/>
                      <w:szCs w:val="24"/>
                    </w:rPr>
                  </w:pPr>
                  <w:r w:rsidRPr="00F21EE3">
                    <w:rPr>
                      <w:rFonts w:cs="Arial"/>
                      <w:b w:val="0"/>
                      <w:bCs/>
                      <w:noProof/>
                      <w:color w:val="2E74B5" w:themeColor="accent1" w:themeShade="BF"/>
                      <w:sz w:val="24"/>
                      <w:szCs w:val="24"/>
                      <w:lang w:val="en-US"/>
                    </w:rPr>
                    <w:fldChar w:fldCharType="end"/>
                  </w:r>
                </w:p>
                <w:bookmarkStart w:id="0" w:name="_Toc127871445" w:displacedByCustomXml="next"/>
              </w:sdtContent>
            </w:sdt>
          </w:sdtContent>
        </w:sdt>
      </w:sdtContent>
    </w:sdt>
    <w:bookmarkEnd w:id="0" w:displacedByCustomXml="prev"/>
    <w:bookmarkStart w:id="1" w:name="_bookmark0" w:displacedByCustomXml="prev"/>
    <w:bookmarkEnd w:id="1" w:displacedByCustomXml="prev"/>
    <w:bookmarkStart w:id="2" w:name="_Toc11758583" w:displacedByCustomXml="prev"/>
    <w:p w14:paraId="4419D5DB" w14:textId="77777777" w:rsidR="005723F0" w:rsidRPr="002F4CEE" w:rsidRDefault="005723F0" w:rsidP="00B85FB1">
      <w:pPr>
        <w:spacing w:after="160" w:line="259" w:lineRule="auto"/>
        <w:ind w:left="720" w:hanging="720"/>
        <w:rPr>
          <w:rFonts w:ascii="Arial" w:eastAsiaTheme="majorEastAsia" w:hAnsi="Arial" w:cs="Arial"/>
          <w:b/>
          <w:sz w:val="24"/>
          <w:szCs w:val="26"/>
        </w:rPr>
      </w:pPr>
      <w:r w:rsidRPr="002F4CEE">
        <w:rPr>
          <w:rFonts w:ascii="Arial" w:hAnsi="Arial" w:cs="Arial"/>
          <w:sz w:val="24"/>
          <w:szCs w:val="26"/>
        </w:rPr>
        <w:br w:type="page"/>
      </w:r>
    </w:p>
    <w:p w14:paraId="515FA091" w14:textId="0279B800" w:rsidR="00B90AC3" w:rsidRPr="00C86538" w:rsidRDefault="00B90AC3" w:rsidP="00B85FB1">
      <w:pPr>
        <w:pStyle w:val="Style2"/>
        <w:numPr>
          <w:ilvl w:val="0"/>
          <w:numId w:val="11"/>
        </w:numPr>
        <w:spacing w:before="0"/>
        <w:ind w:left="720" w:hanging="720"/>
        <w:rPr>
          <w:rFonts w:cs="Arial"/>
          <w:b w:val="0"/>
          <w:bCs/>
          <w:sz w:val="22"/>
          <w:szCs w:val="22"/>
        </w:rPr>
      </w:pPr>
      <w:bookmarkStart w:id="3" w:name="_Toc108794059"/>
      <w:bookmarkStart w:id="4" w:name="_Toc108794087"/>
      <w:bookmarkStart w:id="5" w:name="_Toc124845723"/>
      <w:bookmarkStart w:id="6" w:name="_Toc127871446"/>
      <w:bookmarkEnd w:id="3"/>
      <w:bookmarkEnd w:id="4"/>
      <w:bookmarkEnd w:id="2"/>
      <w:r w:rsidRPr="00C86538">
        <w:rPr>
          <w:rFonts w:cs="Arial"/>
          <w:sz w:val="22"/>
          <w:szCs w:val="22"/>
        </w:rPr>
        <w:lastRenderedPageBreak/>
        <w:t>Introduction</w:t>
      </w:r>
      <w:bookmarkEnd w:id="5"/>
      <w:bookmarkEnd w:id="6"/>
    </w:p>
    <w:p w14:paraId="5C9FC79F" w14:textId="77777777" w:rsidR="00B90AC3" w:rsidRPr="00C86538" w:rsidRDefault="00B90AC3" w:rsidP="00B85FB1">
      <w:pPr>
        <w:pStyle w:val="NoSpacing"/>
        <w:spacing w:line="276" w:lineRule="auto"/>
        <w:ind w:left="720" w:hanging="720"/>
        <w:rPr>
          <w:rFonts w:ascii="Arial" w:hAnsi="Arial" w:cs="Arial"/>
        </w:rPr>
      </w:pPr>
    </w:p>
    <w:p w14:paraId="3F96ABDA" w14:textId="38DBD498" w:rsidR="002F4CEE" w:rsidRPr="00C86538" w:rsidRDefault="00197FAA" w:rsidP="00B85FB1">
      <w:pPr>
        <w:pStyle w:val="ListParagraph"/>
        <w:numPr>
          <w:ilvl w:val="1"/>
          <w:numId w:val="15"/>
        </w:numPr>
        <w:autoSpaceDE w:val="0"/>
        <w:autoSpaceDN w:val="0"/>
        <w:adjustRightInd w:val="0"/>
        <w:spacing w:after="0"/>
        <w:ind w:left="720" w:hanging="720"/>
        <w:contextualSpacing w:val="0"/>
        <w:jc w:val="both"/>
        <w:rPr>
          <w:rFonts w:ascii="Arial" w:hAnsi="Arial" w:cs="Arial"/>
          <w:bCs/>
        </w:rPr>
      </w:pPr>
      <w:bookmarkStart w:id="7" w:name="_Hlk124430230"/>
      <w:r w:rsidRPr="00C86538">
        <w:rPr>
          <w:rFonts w:ascii="Arial" w:hAnsi="Arial" w:cs="Arial"/>
          <w:bCs/>
        </w:rPr>
        <w:t>The</w:t>
      </w:r>
      <w:r w:rsidR="00DA2D49" w:rsidRPr="00C86538">
        <w:rPr>
          <w:rFonts w:ascii="Arial" w:hAnsi="Arial" w:cs="Arial"/>
          <w:bCs/>
        </w:rPr>
        <w:t xml:space="preserve"> </w:t>
      </w:r>
      <w:r w:rsidR="00690D5D" w:rsidRPr="00C86538">
        <w:rPr>
          <w:rFonts w:ascii="Arial" w:hAnsi="Arial" w:cs="Arial"/>
          <w:bCs/>
        </w:rPr>
        <w:t xml:space="preserve">draft </w:t>
      </w:r>
      <w:r w:rsidR="00574CAB" w:rsidRPr="00C86538">
        <w:rPr>
          <w:rFonts w:ascii="Arial" w:hAnsi="Arial" w:cs="Arial"/>
          <w:bCs/>
        </w:rPr>
        <w:t>Joint</w:t>
      </w:r>
      <w:r w:rsidR="004D0334" w:rsidRPr="00C86538">
        <w:rPr>
          <w:rFonts w:ascii="Arial" w:hAnsi="Arial" w:cs="Arial"/>
          <w:bCs/>
        </w:rPr>
        <w:t xml:space="preserve"> Standard on </w:t>
      </w:r>
      <w:r w:rsidR="00D84CD8" w:rsidRPr="00C86538">
        <w:rPr>
          <w:rFonts w:ascii="Arial" w:hAnsi="Arial" w:cs="Arial"/>
          <w:bCs/>
        </w:rPr>
        <w:t xml:space="preserve">recovery plans for market infrastructures </w:t>
      </w:r>
      <w:r w:rsidR="00DA2D49" w:rsidRPr="00C86538">
        <w:rPr>
          <w:rFonts w:ascii="Arial" w:hAnsi="Arial" w:cs="Arial"/>
          <w:bCs/>
        </w:rPr>
        <w:t xml:space="preserve">sets out the </w:t>
      </w:r>
      <w:r w:rsidR="00DA2D49" w:rsidRPr="00C86538">
        <w:rPr>
          <w:rFonts w:ascii="Arial" w:hAnsi="Arial" w:cs="Arial"/>
          <w:bCs/>
          <w:spacing w:val="-1"/>
        </w:rPr>
        <w:t>Prudential Authority</w:t>
      </w:r>
      <w:r w:rsidR="00574CAB" w:rsidRPr="00C86538">
        <w:rPr>
          <w:rFonts w:ascii="Arial" w:hAnsi="Arial" w:cs="Arial"/>
          <w:bCs/>
          <w:spacing w:val="-1"/>
        </w:rPr>
        <w:t xml:space="preserve"> </w:t>
      </w:r>
      <w:r w:rsidR="00DA2D49" w:rsidRPr="00C86538">
        <w:rPr>
          <w:rFonts w:ascii="Arial" w:hAnsi="Arial" w:cs="Arial"/>
          <w:bCs/>
          <w:spacing w:val="-1"/>
        </w:rPr>
        <w:t>(PA</w:t>
      </w:r>
      <w:r w:rsidR="00574CAB" w:rsidRPr="00C86538">
        <w:rPr>
          <w:rFonts w:ascii="Arial" w:hAnsi="Arial" w:cs="Arial"/>
          <w:bCs/>
          <w:spacing w:val="-1"/>
        </w:rPr>
        <w:t>) and the Financial Sector Conduct Authority</w:t>
      </w:r>
      <w:r w:rsidR="009C683B">
        <w:rPr>
          <w:rFonts w:ascii="Arial" w:hAnsi="Arial" w:cs="Arial"/>
          <w:bCs/>
          <w:spacing w:val="-1"/>
        </w:rPr>
        <w:t>'s</w:t>
      </w:r>
      <w:r w:rsidR="00574CAB" w:rsidRPr="00C86538">
        <w:rPr>
          <w:rFonts w:ascii="Arial" w:hAnsi="Arial" w:cs="Arial"/>
          <w:bCs/>
          <w:spacing w:val="-1"/>
        </w:rPr>
        <w:t xml:space="preserve"> (FSCA) (collectively referred to as</w:t>
      </w:r>
      <w:r w:rsidR="006C4449" w:rsidRPr="00C86538">
        <w:rPr>
          <w:rFonts w:ascii="Arial" w:hAnsi="Arial" w:cs="Arial"/>
          <w:bCs/>
          <w:spacing w:val="-1"/>
        </w:rPr>
        <w:t xml:space="preserve"> the Authorit</w:t>
      </w:r>
      <w:r w:rsidR="00574CAB" w:rsidRPr="00C86538">
        <w:rPr>
          <w:rFonts w:ascii="Arial" w:hAnsi="Arial" w:cs="Arial"/>
          <w:bCs/>
          <w:spacing w:val="-1"/>
        </w:rPr>
        <w:t>ies</w:t>
      </w:r>
      <w:r w:rsidR="00DA2D49" w:rsidRPr="00C86538">
        <w:rPr>
          <w:rFonts w:ascii="Arial" w:hAnsi="Arial" w:cs="Arial"/>
          <w:bCs/>
          <w:spacing w:val="-1"/>
        </w:rPr>
        <w:t xml:space="preserve">) </w:t>
      </w:r>
      <w:r w:rsidR="000739E6" w:rsidRPr="00C86538">
        <w:rPr>
          <w:rFonts w:ascii="Arial" w:hAnsi="Arial" w:cs="Arial"/>
          <w:bCs/>
          <w:spacing w:val="-1"/>
        </w:rPr>
        <w:t>propose</w:t>
      </w:r>
      <w:r w:rsidR="00AA1989">
        <w:rPr>
          <w:rFonts w:ascii="Arial" w:hAnsi="Arial" w:cs="Arial"/>
          <w:bCs/>
          <w:spacing w:val="-1"/>
        </w:rPr>
        <w:t>d</w:t>
      </w:r>
      <w:r w:rsidR="000739E6" w:rsidRPr="00C86538">
        <w:rPr>
          <w:rFonts w:ascii="Arial" w:hAnsi="Arial" w:cs="Arial"/>
          <w:bCs/>
          <w:spacing w:val="-1"/>
        </w:rPr>
        <w:t xml:space="preserve"> minimum </w:t>
      </w:r>
      <w:r w:rsidR="00DA2D49" w:rsidRPr="00C86538">
        <w:rPr>
          <w:rFonts w:ascii="Arial" w:hAnsi="Arial" w:cs="Arial"/>
          <w:bCs/>
        </w:rPr>
        <w:t xml:space="preserve">requirements </w:t>
      </w:r>
      <w:r w:rsidR="004D0334" w:rsidRPr="00C86538">
        <w:rPr>
          <w:rFonts w:ascii="Arial" w:hAnsi="Arial" w:cs="Arial"/>
          <w:bCs/>
        </w:rPr>
        <w:t>for market infrastructures in developing their recovery plans</w:t>
      </w:r>
      <w:r w:rsidR="00C45013">
        <w:rPr>
          <w:rFonts w:ascii="Arial" w:hAnsi="Arial" w:cs="Arial"/>
          <w:spacing w:val="-1"/>
        </w:rPr>
        <w:t xml:space="preserve"> for</w:t>
      </w:r>
      <w:r w:rsidR="003F4435" w:rsidRPr="00C86538">
        <w:rPr>
          <w:rFonts w:ascii="Arial" w:hAnsi="Arial" w:cs="Arial"/>
          <w:spacing w:val="-1"/>
        </w:rPr>
        <w:t xml:space="preserve"> critical business activities</w:t>
      </w:r>
      <w:r w:rsidR="00AA1989">
        <w:rPr>
          <w:rFonts w:ascii="Arial" w:hAnsi="Arial" w:cs="Arial"/>
          <w:spacing w:val="-1"/>
        </w:rPr>
        <w:t>. The intention is</w:t>
      </w:r>
      <w:r w:rsidR="003F4435" w:rsidRPr="00C86538">
        <w:rPr>
          <w:rFonts w:ascii="Arial" w:hAnsi="Arial" w:cs="Arial"/>
          <w:spacing w:val="-1"/>
        </w:rPr>
        <w:t xml:space="preserve"> to ensure that a threat to a</w:t>
      </w:r>
      <w:r w:rsidR="00DD19AD">
        <w:rPr>
          <w:rFonts w:ascii="Arial" w:hAnsi="Arial" w:cs="Arial"/>
          <w:spacing w:val="-1"/>
        </w:rPr>
        <w:t xml:space="preserve"> </w:t>
      </w:r>
      <w:r w:rsidR="003F4435" w:rsidRPr="00C86538">
        <w:rPr>
          <w:rFonts w:ascii="Arial" w:hAnsi="Arial" w:cs="Arial"/>
          <w:spacing w:val="-1"/>
        </w:rPr>
        <w:t>market infrastructure</w:t>
      </w:r>
      <w:r w:rsidR="00931AF0">
        <w:rPr>
          <w:rFonts w:ascii="Arial" w:hAnsi="Arial" w:cs="Arial"/>
          <w:spacing w:val="-1"/>
        </w:rPr>
        <w:t xml:space="preserve"> </w:t>
      </w:r>
      <w:r w:rsidR="003F4435" w:rsidRPr="00C86538">
        <w:rPr>
          <w:rFonts w:ascii="Arial" w:hAnsi="Arial" w:cs="Arial"/>
          <w:spacing w:val="-1"/>
        </w:rPr>
        <w:t xml:space="preserve">does not </w:t>
      </w:r>
      <w:r w:rsidR="00412887">
        <w:rPr>
          <w:rFonts w:ascii="Arial" w:hAnsi="Arial" w:cs="Arial"/>
          <w:spacing w:val="-1"/>
        </w:rPr>
        <w:t>hinder the ability of the</w:t>
      </w:r>
      <w:r w:rsidR="00412887" w:rsidRPr="00C86538">
        <w:rPr>
          <w:rFonts w:ascii="Arial" w:hAnsi="Arial" w:cs="Arial"/>
          <w:spacing w:val="-1"/>
        </w:rPr>
        <w:t xml:space="preserve"> </w:t>
      </w:r>
      <w:r w:rsidR="00412887">
        <w:rPr>
          <w:rFonts w:ascii="Arial" w:hAnsi="Arial" w:cs="Arial"/>
          <w:spacing w:val="-1"/>
        </w:rPr>
        <w:t>market infrastructure to perform its critical function</w:t>
      </w:r>
      <w:r w:rsidR="00CD3939">
        <w:rPr>
          <w:rFonts w:ascii="Arial" w:hAnsi="Arial" w:cs="Arial"/>
          <w:spacing w:val="-1"/>
        </w:rPr>
        <w:t>s</w:t>
      </w:r>
      <w:r w:rsidR="00412887">
        <w:rPr>
          <w:rFonts w:ascii="Arial" w:hAnsi="Arial" w:cs="Arial"/>
          <w:spacing w:val="-1"/>
        </w:rPr>
        <w:t xml:space="preserve">, nor </w:t>
      </w:r>
      <w:r w:rsidR="003F4435" w:rsidRPr="00C86538">
        <w:rPr>
          <w:rFonts w:ascii="Arial" w:hAnsi="Arial" w:cs="Arial"/>
          <w:spacing w:val="-1"/>
        </w:rPr>
        <w:t>impair</w:t>
      </w:r>
      <w:r w:rsidR="00412887">
        <w:rPr>
          <w:rFonts w:ascii="Arial" w:hAnsi="Arial" w:cs="Arial"/>
          <w:spacing w:val="-1"/>
        </w:rPr>
        <w:t xml:space="preserve"> </w:t>
      </w:r>
      <w:r w:rsidR="003F4435" w:rsidRPr="00C86538">
        <w:rPr>
          <w:rFonts w:ascii="Arial" w:hAnsi="Arial" w:cs="Arial"/>
          <w:spacing w:val="-1"/>
        </w:rPr>
        <w:t>the prudent management of that market infrastructure’s business. It is the responsibility of each market infrastructure to develop and ensure that its recovery plan</w:t>
      </w:r>
      <w:r w:rsidR="00412887">
        <w:rPr>
          <w:rFonts w:ascii="Arial" w:hAnsi="Arial" w:cs="Arial"/>
          <w:spacing w:val="-1"/>
        </w:rPr>
        <w:t xml:space="preserve"> is comprehensive and</w:t>
      </w:r>
      <w:r w:rsidR="003F4435" w:rsidRPr="00C86538">
        <w:rPr>
          <w:rFonts w:ascii="Arial" w:hAnsi="Arial" w:cs="Arial"/>
          <w:spacing w:val="-1"/>
        </w:rPr>
        <w:t xml:space="preserve"> </w:t>
      </w:r>
      <w:r w:rsidR="003F4435" w:rsidRPr="00C86538">
        <w:rPr>
          <w:rFonts w:ascii="Arial" w:hAnsi="Arial" w:cs="Arial"/>
          <w:bCs/>
        </w:rPr>
        <w:t xml:space="preserve">gives a reasonable prospect of </w:t>
      </w:r>
      <w:r w:rsidR="00412887">
        <w:rPr>
          <w:rFonts w:ascii="Arial" w:hAnsi="Arial" w:cs="Arial"/>
          <w:bCs/>
        </w:rPr>
        <w:t xml:space="preserve">the market infrastructure’s successful </w:t>
      </w:r>
      <w:r w:rsidR="003F4435" w:rsidRPr="00C86538">
        <w:rPr>
          <w:rFonts w:ascii="Arial" w:hAnsi="Arial" w:cs="Arial"/>
          <w:bCs/>
        </w:rPr>
        <w:t>recovery</w:t>
      </w:r>
      <w:r w:rsidR="00412887">
        <w:rPr>
          <w:rFonts w:ascii="Arial" w:hAnsi="Arial" w:cs="Arial"/>
          <w:bCs/>
        </w:rPr>
        <w:t>,</w:t>
      </w:r>
      <w:r w:rsidR="003F4435" w:rsidRPr="00C86538">
        <w:rPr>
          <w:rFonts w:ascii="Arial" w:hAnsi="Arial" w:cs="Arial"/>
          <w:bCs/>
        </w:rPr>
        <w:t xml:space="preserve"> and that the level of detail and the range of recovery options in the plan are commensurate with the risk profile of the relevant entity.</w:t>
      </w:r>
    </w:p>
    <w:p w14:paraId="2E205494" w14:textId="44E5D12E" w:rsidR="003F4435" w:rsidRPr="00C86538" w:rsidRDefault="003F4435" w:rsidP="00B85FB1">
      <w:pPr>
        <w:pStyle w:val="ListParagraph"/>
        <w:autoSpaceDE w:val="0"/>
        <w:autoSpaceDN w:val="0"/>
        <w:adjustRightInd w:val="0"/>
        <w:spacing w:after="0"/>
        <w:ind w:hanging="720"/>
        <w:contextualSpacing w:val="0"/>
        <w:jc w:val="both"/>
        <w:rPr>
          <w:rFonts w:ascii="Arial" w:hAnsi="Arial" w:cs="Arial"/>
          <w:bCs/>
        </w:rPr>
      </w:pPr>
      <w:r w:rsidRPr="00C86538">
        <w:rPr>
          <w:rFonts w:ascii="Arial" w:hAnsi="Arial" w:cs="Arial"/>
          <w:bCs/>
        </w:rPr>
        <w:t xml:space="preserve"> </w:t>
      </w:r>
    </w:p>
    <w:p w14:paraId="5FCE70A7" w14:textId="178BC290" w:rsidR="005B796A" w:rsidRPr="00C86538" w:rsidRDefault="005B796A" w:rsidP="00B85FB1">
      <w:pPr>
        <w:pStyle w:val="ListParagraph"/>
        <w:numPr>
          <w:ilvl w:val="1"/>
          <w:numId w:val="15"/>
        </w:numPr>
        <w:autoSpaceDE w:val="0"/>
        <w:autoSpaceDN w:val="0"/>
        <w:adjustRightInd w:val="0"/>
        <w:spacing w:after="0"/>
        <w:ind w:left="720" w:hanging="720"/>
        <w:contextualSpacing w:val="0"/>
        <w:jc w:val="both"/>
        <w:rPr>
          <w:rFonts w:ascii="Arial" w:hAnsi="Arial" w:cs="Arial"/>
          <w:bCs/>
        </w:rPr>
      </w:pPr>
      <w:r w:rsidRPr="00C86538">
        <w:rPr>
          <w:rFonts w:ascii="Arial" w:hAnsi="Arial" w:cs="Arial"/>
          <w:spacing w:val="-1"/>
        </w:rPr>
        <w:t xml:space="preserve">The </w:t>
      </w:r>
      <w:r w:rsidR="00F65739" w:rsidRPr="00C86538">
        <w:rPr>
          <w:rFonts w:ascii="Arial" w:hAnsi="Arial" w:cs="Arial"/>
          <w:spacing w:val="-1"/>
        </w:rPr>
        <w:t>Authorities</w:t>
      </w:r>
      <w:r w:rsidR="00F65739">
        <w:rPr>
          <w:rFonts w:ascii="Arial" w:hAnsi="Arial" w:cs="Arial"/>
          <w:spacing w:val="-1"/>
        </w:rPr>
        <w:t xml:space="preserve"> do</w:t>
      </w:r>
      <w:r w:rsidRPr="00C86538">
        <w:rPr>
          <w:rFonts w:ascii="Arial" w:hAnsi="Arial" w:cs="Arial"/>
          <w:spacing w:val="-1"/>
        </w:rPr>
        <w:t xml:space="preserve"> not</w:t>
      </w:r>
      <w:r w:rsidR="00412887">
        <w:rPr>
          <w:rFonts w:ascii="Arial" w:hAnsi="Arial" w:cs="Arial"/>
          <w:spacing w:val="-1"/>
        </w:rPr>
        <w:t xml:space="preserve"> intend</w:t>
      </w:r>
      <w:r w:rsidRPr="00C86538">
        <w:rPr>
          <w:rFonts w:ascii="Arial" w:hAnsi="Arial" w:cs="Arial"/>
          <w:spacing w:val="-1"/>
        </w:rPr>
        <w:t xml:space="preserve"> be </w:t>
      </w:r>
      <w:r w:rsidR="00785A42">
        <w:rPr>
          <w:rFonts w:ascii="Arial" w:hAnsi="Arial" w:cs="Arial"/>
          <w:spacing w:val="-1"/>
        </w:rPr>
        <w:t xml:space="preserve">overly </w:t>
      </w:r>
      <w:r w:rsidRPr="00C86538">
        <w:rPr>
          <w:rFonts w:ascii="Arial" w:hAnsi="Arial" w:cs="Arial"/>
          <w:spacing w:val="-1"/>
        </w:rPr>
        <w:t xml:space="preserve">prescriptive in respect of which recovery tools a </w:t>
      </w:r>
      <w:r w:rsidR="003F4435" w:rsidRPr="00C86538">
        <w:rPr>
          <w:rFonts w:ascii="Arial" w:hAnsi="Arial" w:cs="Arial"/>
          <w:spacing w:val="-1"/>
        </w:rPr>
        <w:t>market infrastructure may</w:t>
      </w:r>
      <w:r w:rsidRPr="00C86538">
        <w:rPr>
          <w:rFonts w:ascii="Arial" w:hAnsi="Arial" w:cs="Arial"/>
          <w:spacing w:val="-1"/>
        </w:rPr>
        <w:t xml:space="preserve"> use. The Authorities </w:t>
      </w:r>
      <w:r w:rsidR="00EE4A35">
        <w:rPr>
          <w:rFonts w:ascii="Arial" w:hAnsi="Arial" w:cs="Arial"/>
          <w:spacing w:val="-1"/>
        </w:rPr>
        <w:t>also</w:t>
      </w:r>
      <w:r w:rsidR="00EE4A35" w:rsidRPr="00C86538">
        <w:rPr>
          <w:rFonts w:ascii="Arial" w:hAnsi="Arial" w:cs="Arial"/>
          <w:spacing w:val="-1"/>
        </w:rPr>
        <w:t xml:space="preserve"> </w:t>
      </w:r>
      <w:r w:rsidRPr="00C86538">
        <w:rPr>
          <w:rFonts w:ascii="Arial" w:hAnsi="Arial" w:cs="Arial"/>
          <w:spacing w:val="-1"/>
        </w:rPr>
        <w:t>publish a draft Joint Guidance Notice that should be read together with the draft Joint Standard, providing</w:t>
      </w:r>
      <w:r w:rsidR="00EE4A35">
        <w:rPr>
          <w:rFonts w:ascii="Arial" w:hAnsi="Arial" w:cs="Arial"/>
          <w:spacing w:val="-1"/>
        </w:rPr>
        <w:t xml:space="preserve"> additional</w:t>
      </w:r>
      <w:r w:rsidRPr="00C86538">
        <w:rPr>
          <w:rFonts w:ascii="Arial" w:hAnsi="Arial" w:cs="Arial"/>
          <w:spacing w:val="-1"/>
        </w:rPr>
        <w:t xml:space="preserve"> guidance to </w:t>
      </w:r>
      <w:r w:rsidR="003F4435" w:rsidRPr="00C86538">
        <w:rPr>
          <w:rFonts w:ascii="Arial" w:hAnsi="Arial" w:cs="Arial"/>
          <w:spacing w:val="-1"/>
        </w:rPr>
        <w:t xml:space="preserve">market infrastructures </w:t>
      </w:r>
      <w:r w:rsidRPr="00C86538">
        <w:rPr>
          <w:rFonts w:ascii="Arial" w:hAnsi="Arial" w:cs="Arial"/>
          <w:spacing w:val="-1"/>
        </w:rPr>
        <w:t xml:space="preserve">on which proposed recovery tools should be considered and for which purposes. </w:t>
      </w:r>
    </w:p>
    <w:p w14:paraId="358059A2" w14:textId="77777777" w:rsidR="002F4CEE" w:rsidRPr="00C86538" w:rsidRDefault="002F4CEE" w:rsidP="00C86538">
      <w:pPr>
        <w:pStyle w:val="ListParagraph"/>
        <w:autoSpaceDE w:val="0"/>
        <w:autoSpaceDN w:val="0"/>
        <w:adjustRightInd w:val="0"/>
        <w:spacing w:after="0"/>
        <w:ind w:left="588"/>
        <w:contextualSpacing w:val="0"/>
        <w:jc w:val="both"/>
        <w:rPr>
          <w:rFonts w:ascii="Arial" w:hAnsi="Arial" w:cs="Arial"/>
          <w:bCs/>
        </w:rPr>
      </w:pPr>
    </w:p>
    <w:p w14:paraId="05E8F885" w14:textId="3414CCD9" w:rsidR="00D34CB9" w:rsidRDefault="00D34CB9" w:rsidP="00D34CB9">
      <w:pPr>
        <w:pStyle w:val="ListParagraph"/>
        <w:numPr>
          <w:ilvl w:val="1"/>
          <w:numId w:val="15"/>
        </w:numPr>
        <w:autoSpaceDE w:val="0"/>
        <w:autoSpaceDN w:val="0"/>
        <w:adjustRightInd w:val="0"/>
        <w:spacing w:after="0"/>
        <w:ind w:left="720" w:hanging="720"/>
        <w:contextualSpacing w:val="0"/>
        <w:jc w:val="both"/>
        <w:rPr>
          <w:rFonts w:ascii="Arial" w:hAnsi="Arial" w:cs="Arial"/>
          <w:bCs/>
        </w:rPr>
      </w:pPr>
      <w:r w:rsidRPr="006B3928">
        <w:rPr>
          <w:rFonts w:ascii="Arial" w:hAnsi="Arial"/>
        </w:rPr>
        <w:t xml:space="preserve">Section 107 of the </w:t>
      </w:r>
      <w:r>
        <w:rPr>
          <w:rFonts w:ascii="Arial" w:hAnsi="Arial" w:cs="Arial"/>
          <w:bCs/>
        </w:rPr>
        <w:t xml:space="preserve">Financial Sector Regulation Act, 2017 (Act No 9 of 2017) (FSR Act) </w:t>
      </w:r>
      <w:r w:rsidRPr="006B3928">
        <w:rPr>
          <w:rFonts w:ascii="Arial" w:hAnsi="Arial"/>
        </w:rPr>
        <w:t xml:space="preserve">empowers the </w:t>
      </w:r>
      <w:r>
        <w:rPr>
          <w:rFonts w:ascii="Arial" w:hAnsi="Arial" w:cs="Arial"/>
          <w:bCs/>
        </w:rPr>
        <w:t>Authorities to issue joint standards on any matter</w:t>
      </w:r>
      <w:r w:rsidRPr="006B3928">
        <w:rPr>
          <w:rFonts w:ascii="Arial" w:hAnsi="Arial"/>
        </w:rPr>
        <w:t xml:space="preserve"> in respect of which either </w:t>
      </w:r>
      <w:r>
        <w:rPr>
          <w:rFonts w:ascii="Arial" w:hAnsi="Arial" w:cs="Arial"/>
          <w:bCs/>
        </w:rPr>
        <w:t xml:space="preserve">of them </w:t>
      </w:r>
      <w:r w:rsidRPr="006B3928">
        <w:rPr>
          <w:rFonts w:ascii="Arial" w:hAnsi="Arial"/>
        </w:rPr>
        <w:t>has the power to make</w:t>
      </w:r>
      <w:r>
        <w:rPr>
          <w:rFonts w:ascii="Arial" w:hAnsi="Arial" w:cs="Arial"/>
          <w:bCs/>
        </w:rPr>
        <w:t xml:space="preserve"> a standard. Section 108 of the FSR Act further states that standards</w:t>
      </w:r>
      <w:r w:rsidRPr="006B3928">
        <w:rPr>
          <w:rFonts w:ascii="Arial" w:hAnsi="Arial"/>
        </w:rPr>
        <w:t xml:space="preserve"> may be made on </w:t>
      </w:r>
      <w:r>
        <w:rPr>
          <w:rFonts w:ascii="Arial" w:hAnsi="Arial" w:cs="Arial"/>
          <w:bCs/>
        </w:rPr>
        <w:t>risk management and internal control requirements.</w:t>
      </w:r>
    </w:p>
    <w:p w14:paraId="0E046DE0" w14:textId="77777777" w:rsidR="00D34CB9" w:rsidRDefault="00D34CB9" w:rsidP="006B3928">
      <w:pPr>
        <w:pStyle w:val="ListParagraph"/>
        <w:autoSpaceDE w:val="0"/>
        <w:autoSpaceDN w:val="0"/>
        <w:adjustRightInd w:val="0"/>
        <w:spacing w:after="0"/>
        <w:contextualSpacing w:val="0"/>
        <w:jc w:val="both"/>
        <w:rPr>
          <w:rFonts w:ascii="Arial" w:hAnsi="Arial" w:cs="Arial"/>
          <w:bCs/>
        </w:rPr>
      </w:pPr>
    </w:p>
    <w:p w14:paraId="365ACA65" w14:textId="77777777" w:rsidR="00D34CB9" w:rsidRDefault="00D34CB9" w:rsidP="00D34CB9">
      <w:pPr>
        <w:pStyle w:val="ListParagraph"/>
        <w:numPr>
          <w:ilvl w:val="1"/>
          <w:numId w:val="15"/>
        </w:numPr>
        <w:autoSpaceDE w:val="0"/>
        <w:autoSpaceDN w:val="0"/>
        <w:adjustRightInd w:val="0"/>
        <w:spacing w:after="0"/>
        <w:ind w:left="720" w:hanging="720"/>
        <w:contextualSpacing w:val="0"/>
        <w:jc w:val="both"/>
        <w:rPr>
          <w:rFonts w:ascii="Arial" w:hAnsi="Arial" w:cs="Arial"/>
          <w:bCs/>
        </w:rPr>
      </w:pPr>
      <w:r>
        <w:rPr>
          <w:rFonts w:ascii="Arial" w:hAnsi="Arial" w:cs="Arial"/>
          <w:bCs/>
        </w:rPr>
        <w:t>Market infrastructures face a variety of risks that could pose a threat to financial viability, financial strength and the provision of services and duties that are critical for the proper functioning of the financial markets. Given that market infrastructures are involved in payment, clearing or settlement services amongst others, it is important that appropriate</w:t>
      </w:r>
      <w:r w:rsidRPr="006B3928">
        <w:rPr>
          <w:rFonts w:ascii="Arial" w:hAnsi="Arial"/>
        </w:rPr>
        <w:t xml:space="preserve"> risk management </w:t>
      </w:r>
      <w:r>
        <w:rPr>
          <w:rFonts w:ascii="Arial" w:hAnsi="Arial" w:cs="Arial"/>
          <w:bCs/>
        </w:rPr>
        <w:t xml:space="preserve">measures are put in place. These measures should assist the market infrastructure to identify, mitigate or avert risks that may arise.  </w:t>
      </w:r>
    </w:p>
    <w:p w14:paraId="3B21F401" w14:textId="5028553C" w:rsidR="00D34CB9" w:rsidRPr="006B3928" w:rsidRDefault="00D34CB9" w:rsidP="006B3928">
      <w:pPr>
        <w:autoSpaceDE w:val="0"/>
        <w:autoSpaceDN w:val="0"/>
        <w:adjustRightInd w:val="0"/>
        <w:spacing w:after="0"/>
        <w:jc w:val="both"/>
        <w:rPr>
          <w:rFonts w:ascii="Arial" w:hAnsi="Arial" w:cs="Arial"/>
          <w:bCs/>
        </w:rPr>
      </w:pPr>
      <w:r w:rsidRPr="006B3928">
        <w:rPr>
          <w:rFonts w:ascii="Arial" w:hAnsi="Arial" w:cs="Arial"/>
          <w:bCs/>
        </w:rPr>
        <w:t xml:space="preserve"> </w:t>
      </w:r>
    </w:p>
    <w:p w14:paraId="2D0DE19F" w14:textId="1A093748" w:rsidR="006F60AF" w:rsidRPr="006B3928" w:rsidRDefault="00D34CB9" w:rsidP="006B3928">
      <w:pPr>
        <w:pStyle w:val="ListParagraph"/>
        <w:numPr>
          <w:ilvl w:val="1"/>
          <w:numId w:val="15"/>
        </w:numPr>
        <w:ind w:left="720" w:hanging="720"/>
        <w:contextualSpacing w:val="0"/>
        <w:jc w:val="both"/>
        <w:rPr>
          <w:rFonts w:ascii="Arial" w:hAnsi="Arial" w:cs="Arial"/>
        </w:rPr>
      </w:pPr>
      <w:r w:rsidRPr="00477518">
        <w:rPr>
          <w:rFonts w:ascii="Arial" w:hAnsi="Arial" w:cs="Arial"/>
        </w:rPr>
        <w:t xml:space="preserve">Market </w:t>
      </w:r>
      <w:r w:rsidR="006B60D6">
        <w:rPr>
          <w:rFonts w:ascii="Arial" w:hAnsi="Arial" w:cs="Arial"/>
        </w:rPr>
        <w:t>i</w:t>
      </w:r>
      <w:r w:rsidRPr="00477518">
        <w:rPr>
          <w:rFonts w:ascii="Arial" w:hAnsi="Arial" w:cs="Arial"/>
        </w:rPr>
        <w:t>nfrastructures play an essential role in the global financial system. The disorderly failure of a market infras</w:t>
      </w:r>
      <w:r w:rsidRPr="00387037">
        <w:rPr>
          <w:rFonts w:ascii="Arial" w:hAnsi="Arial" w:cs="Arial"/>
        </w:rPr>
        <w:t>tructure</w:t>
      </w:r>
      <w:r w:rsidRPr="00477518">
        <w:rPr>
          <w:rFonts w:ascii="Arial" w:hAnsi="Arial" w:cs="Arial"/>
        </w:rPr>
        <w:t xml:space="preserve"> can lead to severe systemic disruptions if it causes markets to cease to operate effectively. One of the</w:t>
      </w:r>
      <w:r>
        <w:rPr>
          <w:rFonts w:ascii="Arial" w:hAnsi="Arial" w:cs="Arial"/>
        </w:rPr>
        <w:t xml:space="preserve"> shared</w:t>
      </w:r>
      <w:r w:rsidRPr="00477518">
        <w:rPr>
          <w:rFonts w:ascii="Arial" w:hAnsi="Arial" w:cs="Arial"/>
        </w:rPr>
        <w:t xml:space="preserve"> object</w:t>
      </w:r>
      <w:r>
        <w:rPr>
          <w:rFonts w:ascii="Arial" w:hAnsi="Arial" w:cs="Arial"/>
        </w:rPr>
        <w:t>ive</w:t>
      </w:r>
      <w:r w:rsidRPr="00477518">
        <w:rPr>
          <w:rFonts w:ascii="Arial" w:hAnsi="Arial" w:cs="Arial"/>
        </w:rPr>
        <w:t>s of the Authorities is</w:t>
      </w:r>
      <w:r w:rsidR="00356133">
        <w:rPr>
          <w:rFonts w:ascii="Arial" w:hAnsi="Arial" w:cs="Arial"/>
        </w:rPr>
        <w:t xml:space="preserve"> to </w:t>
      </w:r>
      <w:r w:rsidRPr="00477518">
        <w:rPr>
          <w:rFonts w:ascii="Arial" w:hAnsi="Arial" w:cs="Arial"/>
        </w:rPr>
        <w:t>ensu</w:t>
      </w:r>
      <w:r w:rsidR="00356133">
        <w:rPr>
          <w:rFonts w:ascii="Arial" w:hAnsi="Arial" w:cs="Arial"/>
        </w:rPr>
        <w:t>re</w:t>
      </w:r>
      <w:r w:rsidRPr="00477518">
        <w:rPr>
          <w:rFonts w:ascii="Arial" w:hAnsi="Arial" w:cs="Arial"/>
        </w:rPr>
        <w:t xml:space="preserve"> that the South African financial markets remain fair, transparent and efficient,</w:t>
      </w:r>
      <w:r>
        <w:rPr>
          <w:rFonts w:ascii="Arial" w:hAnsi="Arial" w:cs="Arial"/>
        </w:rPr>
        <w:t xml:space="preserve"> which necessitate</w:t>
      </w:r>
      <w:r w:rsidR="00356133">
        <w:rPr>
          <w:rFonts w:ascii="Arial" w:hAnsi="Arial" w:cs="Arial"/>
        </w:rPr>
        <w:t>s</w:t>
      </w:r>
      <w:r>
        <w:rPr>
          <w:rFonts w:ascii="Arial" w:hAnsi="Arial" w:cs="Arial"/>
        </w:rPr>
        <w:t xml:space="preserve"> the ability </w:t>
      </w:r>
      <w:r w:rsidR="00356133">
        <w:rPr>
          <w:rFonts w:ascii="Arial" w:hAnsi="Arial" w:cs="Arial"/>
        </w:rPr>
        <w:t>of</w:t>
      </w:r>
      <w:r w:rsidRPr="00CE594D">
        <w:rPr>
          <w:rFonts w:ascii="Arial" w:hAnsi="Arial" w:cs="Arial"/>
        </w:rPr>
        <w:t xml:space="preserve"> market infrastructures to continue to perform critical operations and services</w:t>
      </w:r>
      <w:r>
        <w:rPr>
          <w:rFonts w:ascii="Arial" w:hAnsi="Arial" w:cs="Arial"/>
        </w:rPr>
        <w:t xml:space="preserve"> in periods of severe stress or </w:t>
      </w:r>
      <w:r w:rsidRPr="00CE594D">
        <w:rPr>
          <w:rFonts w:ascii="Arial" w:hAnsi="Arial" w:cs="Arial"/>
        </w:rPr>
        <w:t>financial crisis</w:t>
      </w:r>
      <w:r>
        <w:rPr>
          <w:rFonts w:ascii="Arial" w:hAnsi="Arial" w:cs="Arial"/>
        </w:rPr>
        <w:t xml:space="preserve">. Enabling this is </w:t>
      </w:r>
      <w:r w:rsidRPr="00CE594D">
        <w:rPr>
          <w:rFonts w:ascii="Arial" w:hAnsi="Arial" w:cs="Arial"/>
        </w:rPr>
        <w:t>central to the</w:t>
      </w:r>
      <w:r>
        <w:rPr>
          <w:rFonts w:ascii="Arial" w:hAnsi="Arial" w:cs="Arial"/>
        </w:rPr>
        <w:t xml:space="preserve"> formulation of</w:t>
      </w:r>
      <w:r w:rsidRPr="00477518">
        <w:rPr>
          <w:rFonts w:ascii="Arial" w:hAnsi="Arial" w:cs="Arial"/>
        </w:rPr>
        <w:t xml:space="preserve"> recovery </w:t>
      </w:r>
      <w:r w:rsidRPr="00387037">
        <w:rPr>
          <w:rFonts w:ascii="Arial" w:hAnsi="Arial" w:cs="Arial"/>
        </w:rPr>
        <w:t>plans</w:t>
      </w:r>
      <w:r w:rsidRPr="00CE594D">
        <w:rPr>
          <w:rFonts w:ascii="Arial" w:hAnsi="Arial" w:cs="Arial"/>
        </w:rPr>
        <w:t xml:space="preserve">. </w:t>
      </w:r>
      <w:r>
        <w:rPr>
          <w:rFonts w:ascii="Arial" w:hAnsi="Arial" w:cs="Arial"/>
        </w:rPr>
        <w:t xml:space="preserve"> The effective oversight over recovery plans of market infrastructures </w:t>
      </w:r>
      <w:r w:rsidRPr="00387037">
        <w:rPr>
          <w:rFonts w:ascii="Arial" w:hAnsi="Arial" w:cs="Arial"/>
        </w:rPr>
        <w:t xml:space="preserve">is also a key element in the continued adherence of the Authorities to </w:t>
      </w:r>
      <w:r w:rsidR="00C45013">
        <w:rPr>
          <w:rFonts w:ascii="Arial" w:hAnsi="Arial" w:cs="Arial"/>
        </w:rPr>
        <w:t>South Africa’s</w:t>
      </w:r>
      <w:r>
        <w:rPr>
          <w:rFonts w:ascii="Arial" w:hAnsi="Arial" w:cs="Arial"/>
        </w:rPr>
        <w:t xml:space="preserve"> </w:t>
      </w:r>
      <w:r w:rsidRPr="00387037">
        <w:rPr>
          <w:rFonts w:ascii="Arial" w:hAnsi="Arial" w:cs="Arial"/>
        </w:rPr>
        <w:t>G20 commitment, especially for the recovery of a C</w:t>
      </w:r>
      <w:r w:rsidR="00C45013">
        <w:rPr>
          <w:rFonts w:ascii="Arial" w:hAnsi="Arial" w:cs="Arial"/>
        </w:rPr>
        <w:t>entral Counterparty (CCP)</w:t>
      </w:r>
      <w:r w:rsidRPr="00387037">
        <w:rPr>
          <w:rFonts w:ascii="Arial" w:hAnsi="Arial" w:cs="Arial"/>
        </w:rPr>
        <w:t>.</w:t>
      </w:r>
    </w:p>
    <w:p w14:paraId="487B93F1" w14:textId="08FF2BA8" w:rsidR="00D34CB9" w:rsidRDefault="00D34CB9" w:rsidP="006F60AF">
      <w:pPr>
        <w:pStyle w:val="ListParagraph"/>
        <w:numPr>
          <w:ilvl w:val="1"/>
          <w:numId w:val="15"/>
        </w:numPr>
        <w:autoSpaceDE w:val="0"/>
        <w:autoSpaceDN w:val="0"/>
        <w:adjustRightInd w:val="0"/>
        <w:spacing w:after="0"/>
        <w:ind w:left="720" w:hanging="720"/>
        <w:contextualSpacing w:val="0"/>
        <w:jc w:val="both"/>
        <w:rPr>
          <w:rFonts w:ascii="Arial" w:hAnsi="Arial" w:cs="Arial"/>
          <w:bCs/>
        </w:rPr>
      </w:pPr>
      <w:r w:rsidRPr="00AF0992">
        <w:rPr>
          <w:rFonts w:ascii="Arial" w:hAnsi="Arial" w:cs="Arial"/>
          <w:bCs/>
        </w:rPr>
        <w:t xml:space="preserve">The recovery of a market infrastructure concerns the ability of the market infrastructure to recover from a threat to its viability and financial strength so that it can continue to provide its critical functions as a going concern. </w:t>
      </w:r>
      <w:r w:rsidRPr="00EC70B8">
        <w:rPr>
          <w:rFonts w:ascii="Arial" w:hAnsi="Arial" w:cs="Arial"/>
          <w:bCs/>
        </w:rPr>
        <w:t xml:space="preserve">Recovery is an important method that can be used as part of a risk management framework for market infrastructures that constitutes a pre-emptive and proactive measure to assist market infrastructures to continue operating in the face of threats posed to their </w:t>
      </w:r>
      <w:r>
        <w:rPr>
          <w:rFonts w:ascii="Arial" w:hAnsi="Arial" w:cs="Arial"/>
          <w:bCs/>
        </w:rPr>
        <w:t>continued</w:t>
      </w:r>
      <w:r w:rsidRPr="00EC70B8">
        <w:rPr>
          <w:rFonts w:ascii="Arial" w:hAnsi="Arial" w:cs="Arial"/>
          <w:bCs/>
        </w:rPr>
        <w:t xml:space="preserve"> functioning. </w:t>
      </w:r>
      <w:r>
        <w:rPr>
          <w:rFonts w:ascii="Arial" w:hAnsi="Arial" w:cs="Arial"/>
          <w:bCs/>
        </w:rPr>
        <w:t xml:space="preserve">The aim </w:t>
      </w:r>
      <w:r>
        <w:rPr>
          <w:rFonts w:ascii="Arial" w:hAnsi="Arial" w:cs="Arial"/>
          <w:bCs/>
        </w:rPr>
        <w:lastRenderedPageBreak/>
        <w:t xml:space="preserve">of recovery planning is </w:t>
      </w:r>
      <w:r w:rsidR="00356133">
        <w:rPr>
          <w:rFonts w:ascii="Arial" w:hAnsi="Arial" w:cs="Arial"/>
          <w:bCs/>
        </w:rPr>
        <w:t xml:space="preserve">to </w:t>
      </w:r>
      <w:r>
        <w:rPr>
          <w:rFonts w:ascii="Arial" w:hAnsi="Arial" w:cs="Arial"/>
          <w:bCs/>
        </w:rPr>
        <w:t>provide the market infrastructure with a reasonable prospect of recovery – avoiding the need to place the market infrastructure under resolution.</w:t>
      </w:r>
    </w:p>
    <w:p w14:paraId="79F47314" w14:textId="77777777" w:rsidR="00D34CB9" w:rsidRPr="006B3928" w:rsidRDefault="00D34CB9" w:rsidP="006B3928">
      <w:pPr>
        <w:pStyle w:val="ListParagraph"/>
        <w:rPr>
          <w:rFonts w:ascii="Arial" w:hAnsi="Arial" w:cs="Arial"/>
          <w:bCs/>
        </w:rPr>
      </w:pPr>
    </w:p>
    <w:p w14:paraId="224FE234" w14:textId="7B9B2F43" w:rsidR="00D34CB9" w:rsidRPr="00D76003" w:rsidRDefault="00D34CB9" w:rsidP="006B3928">
      <w:pPr>
        <w:pStyle w:val="ListParagraph"/>
        <w:numPr>
          <w:ilvl w:val="1"/>
          <w:numId w:val="15"/>
        </w:numPr>
        <w:autoSpaceDE w:val="0"/>
        <w:autoSpaceDN w:val="0"/>
        <w:adjustRightInd w:val="0"/>
        <w:spacing w:after="0"/>
        <w:ind w:left="720" w:hanging="720"/>
        <w:jc w:val="both"/>
        <w:rPr>
          <w:rFonts w:ascii="Arial" w:hAnsi="Arial" w:cs="Arial"/>
          <w:bCs/>
        </w:rPr>
      </w:pPr>
      <w:r w:rsidRPr="00D76003">
        <w:rPr>
          <w:rFonts w:ascii="Arial" w:hAnsi="Arial" w:cs="Arial"/>
          <w:bCs/>
        </w:rPr>
        <w:t xml:space="preserve">Market infrastructures must have strong and comprehensive governance and risk </w:t>
      </w:r>
      <w:r w:rsidR="00904D9F" w:rsidRPr="00D76003">
        <w:rPr>
          <w:rFonts w:ascii="Arial" w:hAnsi="Arial" w:cs="Arial"/>
          <w:bCs/>
        </w:rPr>
        <w:t>management practices</w:t>
      </w:r>
      <w:r w:rsidRPr="00D76003">
        <w:rPr>
          <w:rFonts w:ascii="Arial" w:hAnsi="Arial" w:cs="Arial"/>
          <w:bCs/>
        </w:rPr>
        <w:t xml:space="preserve"> in place. </w:t>
      </w:r>
      <w:r>
        <w:rPr>
          <w:rFonts w:ascii="Arial" w:hAnsi="Arial" w:cs="Arial"/>
          <w:bCs/>
        </w:rPr>
        <w:t>A</w:t>
      </w:r>
      <w:r w:rsidRPr="00D76003">
        <w:rPr>
          <w:rFonts w:ascii="Arial" w:hAnsi="Arial" w:cs="Arial"/>
          <w:bCs/>
        </w:rPr>
        <w:t xml:space="preserve"> recovery plan is inherently integrated into the risk management framework and relates to those aspects of risk management and contingency planning, which addresses the extreme circumstances that could threaten the market infrastructure’s viability and financial strength. </w:t>
      </w:r>
    </w:p>
    <w:p w14:paraId="6DA5AACC" w14:textId="77777777" w:rsidR="00D34CB9" w:rsidRPr="00D76003" w:rsidRDefault="00D34CB9" w:rsidP="006B3928">
      <w:pPr>
        <w:pStyle w:val="ListParagraph"/>
        <w:autoSpaceDE w:val="0"/>
        <w:autoSpaceDN w:val="0"/>
        <w:adjustRightInd w:val="0"/>
        <w:spacing w:after="0"/>
        <w:ind w:hanging="720"/>
        <w:jc w:val="both"/>
        <w:rPr>
          <w:rFonts w:ascii="Arial" w:hAnsi="Arial" w:cs="Arial"/>
          <w:bCs/>
        </w:rPr>
      </w:pPr>
    </w:p>
    <w:p w14:paraId="07964003" w14:textId="4BAB12F8" w:rsidR="00D34CB9" w:rsidRPr="00D76003" w:rsidRDefault="00D34CB9" w:rsidP="006B3928">
      <w:pPr>
        <w:pStyle w:val="ListParagraph"/>
        <w:numPr>
          <w:ilvl w:val="1"/>
          <w:numId w:val="15"/>
        </w:numPr>
        <w:autoSpaceDE w:val="0"/>
        <w:autoSpaceDN w:val="0"/>
        <w:adjustRightInd w:val="0"/>
        <w:spacing w:after="0"/>
        <w:ind w:left="720" w:hanging="720"/>
        <w:jc w:val="both"/>
        <w:rPr>
          <w:rFonts w:ascii="Arial" w:hAnsi="Arial" w:cs="Arial"/>
          <w:bCs/>
        </w:rPr>
      </w:pPr>
      <w:r w:rsidRPr="00D76003">
        <w:rPr>
          <w:rFonts w:ascii="Arial" w:hAnsi="Arial" w:cs="Arial"/>
          <w:bCs/>
        </w:rPr>
        <w:t>A market infrastructure must identify in advance, to the greatest extent possible, such extreme circumstances and maintain an effective plan to enable it to continue to provide its critical functions should such circumstances occur. The recovery plan of a market infrastructure should address circumstances that may give rise to any uncovered loss, liquidity shortfall or capital inadequacy, any structural weaknesses that these circumstances may reveal, and the need to replenish any depleted pre-funded financial resources and liquidity arrangements in order for the market infrastructure to remain as a going concern and continue to provide its critical functions having regard to the nature, size, interconnectedness, complexity and concentration of its operations.</w:t>
      </w:r>
    </w:p>
    <w:p w14:paraId="5E624337" w14:textId="32BD9FDB" w:rsidR="00D34CB9" w:rsidRPr="006B3928" w:rsidRDefault="00D34CB9" w:rsidP="006B3928">
      <w:pPr>
        <w:pStyle w:val="ListParagraph"/>
        <w:autoSpaceDE w:val="0"/>
        <w:autoSpaceDN w:val="0"/>
        <w:adjustRightInd w:val="0"/>
        <w:spacing w:after="0"/>
        <w:contextualSpacing w:val="0"/>
        <w:jc w:val="both"/>
        <w:rPr>
          <w:rFonts w:ascii="Arial" w:hAnsi="Arial" w:cs="Arial"/>
          <w:bCs/>
        </w:rPr>
      </w:pPr>
    </w:p>
    <w:p w14:paraId="4698F431" w14:textId="77A85573" w:rsidR="00D34CB9" w:rsidRDefault="00D34CB9" w:rsidP="00D34CB9">
      <w:pPr>
        <w:pStyle w:val="ListParagraph"/>
        <w:numPr>
          <w:ilvl w:val="1"/>
          <w:numId w:val="15"/>
        </w:numPr>
        <w:autoSpaceDE w:val="0"/>
        <w:autoSpaceDN w:val="0"/>
        <w:adjustRightInd w:val="0"/>
        <w:spacing w:after="0"/>
        <w:ind w:left="720" w:hanging="720"/>
        <w:contextualSpacing w:val="0"/>
        <w:jc w:val="both"/>
        <w:rPr>
          <w:rFonts w:ascii="Arial" w:hAnsi="Arial" w:cs="Arial"/>
          <w:bCs/>
        </w:rPr>
      </w:pPr>
      <w:r w:rsidRPr="00AF0992">
        <w:rPr>
          <w:rFonts w:ascii="Arial" w:hAnsi="Arial" w:cs="Arial"/>
          <w:bCs/>
        </w:rPr>
        <w:t>Currently, the</w:t>
      </w:r>
      <w:r>
        <w:rPr>
          <w:rFonts w:ascii="Arial" w:hAnsi="Arial" w:cs="Arial"/>
          <w:bCs/>
        </w:rPr>
        <w:t xml:space="preserve"> legal framework does not contain</w:t>
      </w:r>
      <w:r w:rsidRPr="00AF0992">
        <w:rPr>
          <w:rFonts w:ascii="Arial" w:hAnsi="Arial" w:cs="Arial"/>
          <w:bCs/>
        </w:rPr>
        <w:t xml:space="preserve"> </w:t>
      </w:r>
      <w:r w:rsidRPr="00EC70B8">
        <w:rPr>
          <w:rFonts w:ascii="Arial" w:hAnsi="Arial" w:cs="Arial"/>
          <w:bCs/>
        </w:rPr>
        <w:t>requirements requiring market infrastructures to develop and implement recovery plans or</w:t>
      </w:r>
      <w:r>
        <w:rPr>
          <w:rFonts w:ascii="Arial" w:hAnsi="Arial" w:cs="Arial"/>
          <w:bCs/>
        </w:rPr>
        <w:t xml:space="preserve"> any specifications in respect of</w:t>
      </w:r>
      <w:r w:rsidRPr="00EC70B8">
        <w:rPr>
          <w:rFonts w:ascii="Arial" w:hAnsi="Arial" w:cs="Arial"/>
          <w:bCs/>
        </w:rPr>
        <w:t xml:space="preserve"> what must be contained in recovery plans as minimum requirements. In light of the powers of the Authorities in section 108 of the FSR Act, the Authorities have two concerns in relation to recovery planning for market infrastructures: there may be market infrastructures that do not have recovery plans in place and</w:t>
      </w:r>
      <w:r>
        <w:rPr>
          <w:rFonts w:ascii="Arial" w:hAnsi="Arial" w:cs="Arial"/>
          <w:bCs/>
        </w:rPr>
        <w:t xml:space="preserve"> t</w:t>
      </w:r>
      <w:r w:rsidRPr="00AF0992">
        <w:rPr>
          <w:rFonts w:ascii="Arial" w:hAnsi="Arial" w:cs="Arial"/>
          <w:bCs/>
        </w:rPr>
        <w:t>he Auth</w:t>
      </w:r>
      <w:r w:rsidRPr="00EC70B8">
        <w:rPr>
          <w:rFonts w:ascii="Arial" w:hAnsi="Arial" w:cs="Arial"/>
          <w:bCs/>
        </w:rPr>
        <w:t xml:space="preserve">orities have not prescribed minimum requirements for </w:t>
      </w:r>
      <w:r>
        <w:rPr>
          <w:rFonts w:ascii="Arial" w:hAnsi="Arial" w:cs="Arial"/>
          <w:bCs/>
        </w:rPr>
        <w:t xml:space="preserve">the recovery plans of </w:t>
      </w:r>
      <w:r w:rsidRPr="00AF0992">
        <w:rPr>
          <w:rFonts w:ascii="Arial" w:hAnsi="Arial" w:cs="Arial"/>
          <w:bCs/>
        </w:rPr>
        <w:t xml:space="preserve">market </w:t>
      </w:r>
      <w:r w:rsidRPr="00EC70B8">
        <w:rPr>
          <w:rFonts w:ascii="Arial" w:hAnsi="Arial" w:cs="Arial"/>
          <w:bCs/>
        </w:rPr>
        <w:t>infrastructures</w:t>
      </w:r>
      <w:r>
        <w:rPr>
          <w:rFonts w:ascii="Arial" w:hAnsi="Arial" w:cs="Arial"/>
          <w:bCs/>
        </w:rPr>
        <w:t>.</w:t>
      </w:r>
    </w:p>
    <w:p w14:paraId="3DADDD71" w14:textId="77777777" w:rsidR="00356133" w:rsidRPr="00C86538" w:rsidRDefault="00356133" w:rsidP="006B3928">
      <w:pPr>
        <w:pStyle w:val="ListParagraph"/>
        <w:numPr>
          <w:ilvl w:val="1"/>
          <w:numId w:val="15"/>
        </w:numPr>
        <w:autoSpaceDE w:val="0"/>
        <w:autoSpaceDN w:val="0"/>
        <w:adjustRightInd w:val="0"/>
        <w:spacing w:after="0"/>
        <w:ind w:left="720" w:hanging="720"/>
        <w:contextualSpacing w:val="0"/>
        <w:jc w:val="both"/>
        <w:rPr>
          <w:rFonts w:ascii="Arial" w:hAnsi="Arial" w:cs="Arial"/>
          <w:b/>
          <w:bCs/>
        </w:rPr>
      </w:pPr>
      <w:r>
        <w:rPr>
          <w:rFonts w:ascii="Arial" w:hAnsi="Arial" w:cs="Arial"/>
          <w:bCs/>
        </w:rPr>
        <w:t>I</w:t>
      </w:r>
      <w:r w:rsidRPr="00C86538">
        <w:rPr>
          <w:rFonts w:ascii="Arial" w:hAnsi="Arial" w:cs="Arial"/>
          <w:bCs/>
        </w:rPr>
        <w:t>n terms of section 98 of the FSR</w:t>
      </w:r>
      <w:r>
        <w:rPr>
          <w:rFonts w:ascii="Arial" w:hAnsi="Arial" w:cs="Arial"/>
          <w:bCs/>
        </w:rPr>
        <w:t xml:space="preserve"> </w:t>
      </w:r>
      <w:r w:rsidRPr="00C86538">
        <w:rPr>
          <w:rFonts w:ascii="Arial" w:hAnsi="Arial" w:cs="Arial"/>
          <w:bCs/>
        </w:rPr>
        <w:t>A</w:t>
      </w:r>
      <w:r>
        <w:rPr>
          <w:rFonts w:ascii="Arial" w:hAnsi="Arial" w:cs="Arial"/>
          <w:bCs/>
        </w:rPr>
        <w:t>ct</w:t>
      </w:r>
      <w:r w:rsidRPr="00C86538">
        <w:rPr>
          <w:rFonts w:ascii="Arial" w:hAnsi="Arial" w:cs="Arial"/>
          <w:bCs/>
        </w:rPr>
        <w:t>, a financial sector regulator must not make a regulatory instrument</w:t>
      </w:r>
      <w:r w:rsidRPr="00C86538">
        <w:rPr>
          <w:rStyle w:val="FootnoteReference"/>
          <w:rFonts w:ascii="Arial" w:hAnsi="Arial" w:cs="Arial"/>
          <w:bCs/>
        </w:rPr>
        <w:footnoteReference w:id="2"/>
      </w:r>
      <w:r w:rsidRPr="00C86538">
        <w:rPr>
          <w:rFonts w:ascii="Arial" w:hAnsi="Arial" w:cs="Arial"/>
          <w:bCs/>
        </w:rPr>
        <w:t xml:space="preserve"> unless it has published the following documents:</w:t>
      </w:r>
    </w:p>
    <w:p w14:paraId="7903D2AF" w14:textId="77777777" w:rsidR="00F65739" w:rsidRPr="00F65739" w:rsidRDefault="00F65739" w:rsidP="00F65739">
      <w:pPr>
        <w:autoSpaceDE w:val="0"/>
        <w:autoSpaceDN w:val="0"/>
        <w:adjustRightInd w:val="0"/>
        <w:spacing w:after="0"/>
        <w:jc w:val="both"/>
        <w:rPr>
          <w:rFonts w:ascii="Arial" w:hAnsi="Arial" w:cs="Arial"/>
          <w:b/>
          <w:bCs/>
        </w:rPr>
      </w:pPr>
    </w:p>
    <w:p w14:paraId="52151B68" w14:textId="77777777" w:rsidR="00356133" w:rsidRPr="00C86538" w:rsidRDefault="00356133" w:rsidP="006B3928">
      <w:pPr>
        <w:pStyle w:val="ListParagraph"/>
        <w:numPr>
          <w:ilvl w:val="0"/>
          <w:numId w:val="48"/>
        </w:numPr>
        <w:autoSpaceDE w:val="0"/>
        <w:autoSpaceDN w:val="0"/>
        <w:adjustRightInd w:val="0"/>
        <w:spacing w:after="0"/>
        <w:ind w:left="720" w:firstLine="0"/>
        <w:jc w:val="both"/>
        <w:rPr>
          <w:rFonts w:ascii="Arial" w:hAnsi="Arial" w:cs="Arial"/>
          <w:bCs/>
        </w:rPr>
      </w:pPr>
      <w:r w:rsidRPr="00C86538">
        <w:rPr>
          <w:rFonts w:ascii="Arial" w:hAnsi="Arial" w:cs="Arial"/>
          <w:bCs/>
        </w:rPr>
        <w:t xml:space="preserve">a draft of the regulatory instrument; </w:t>
      </w:r>
    </w:p>
    <w:p w14:paraId="0EC93914" w14:textId="77777777" w:rsidR="00356133" w:rsidRPr="00C86538" w:rsidRDefault="00356133" w:rsidP="006B3928">
      <w:pPr>
        <w:pStyle w:val="ListParagraph"/>
        <w:numPr>
          <w:ilvl w:val="0"/>
          <w:numId w:val="48"/>
        </w:numPr>
        <w:autoSpaceDE w:val="0"/>
        <w:autoSpaceDN w:val="0"/>
        <w:adjustRightInd w:val="0"/>
        <w:spacing w:after="0"/>
        <w:ind w:left="1440"/>
        <w:jc w:val="both"/>
        <w:rPr>
          <w:rFonts w:ascii="Arial" w:hAnsi="Arial" w:cs="Arial"/>
          <w:b/>
          <w:bCs/>
        </w:rPr>
      </w:pPr>
      <w:r w:rsidRPr="00C86538">
        <w:rPr>
          <w:rFonts w:ascii="Arial" w:hAnsi="Arial" w:cs="Arial"/>
          <w:bCs/>
        </w:rPr>
        <w:t xml:space="preserve">a statement explaining the need for and the intended operation of the regulatory instrument; </w:t>
      </w:r>
    </w:p>
    <w:p w14:paraId="589F7501" w14:textId="77777777" w:rsidR="00356133" w:rsidRPr="00C86538" w:rsidRDefault="00356133" w:rsidP="006B3928">
      <w:pPr>
        <w:pStyle w:val="ListParagraph"/>
        <w:numPr>
          <w:ilvl w:val="0"/>
          <w:numId w:val="48"/>
        </w:numPr>
        <w:autoSpaceDE w:val="0"/>
        <w:autoSpaceDN w:val="0"/>
        <w:adjustRightInd w:val="0"/>
        <w:spacing w:after="0"/>
        <w:ind w:left="720" w:firstLine="0"/>
        <w:jc w:val="both"/>
        <w:rPr>
          <w:rFonts w:ascii="Arial" w:hAnsi="Arial" w:cs="Arial"/>
          <w:b/>
          <w:bCs/>
        </w:rPr>
      </w:pPr>
      <w:r w:rsidRPr="00C86538">
        <w:rPr>
          <w:rFonts w:ascii="Arial" w:hAnsi="Arial" w:cs="Arial"/>
          <w:bCs/>
        </w:rPr>
        <w:t>a statement of the expected impact of the regulatory instrument; and</w:t>
      </w:r>
    </w:p>
    <w:p w14:paraId="78587ECD" w14:textId="77777777" w:rsidR="00356133" w:rsidRPr="00C86538" w:rsidRDefault="00356133" w:rsidP="006B3928">
      <w:pPr>
        <w:pStyle w:val="ListParagraph"/>
        <w:numPr>
          <w:ilvl w:val="0"/>
          <w:numId w:val="48"/>
        </w:numPr>
        <w:autoSpaceDE w:val="0"/>
        <w:autoSpaceDN w:val="0"/>
        <w:adjustRightInd w:val="0"/>
        <w:spacing w:after="0"/>
        <w:ind w:left="1440"/>
        <w:jc w:val="both"/>
        <w:rPr>
          <w:rFonts w:ascii="Arial" w:hAnsi="Arial" w:cs="Arial"/>
          <w:b/>
          <w:bCs/>
        </w:rPr>
      </w:pPr>
      <w:r w:rsidRPr="00C86538">
        <w:rPr>
          <w:rFonts w:ascii="Arial" w:hAnsi="Arial" w:cs="Arial"/>
        </w:rPr>
        <w:t>a notice inviting submissions in relation to the regulatory instrument, stating where, how and by when submissions are to be made.</w:t>
      </w:r>
      <w:r w:rsidRPr="00C86538">
        <w:rPr>
          <w:rFonts w:ascii="Arial" w:hAnsi="Arial" w:cs="Arial"/>
          <w:bCs/>
        </w:rPr>
        <w:t xml:space="preserve"> </w:t>
      </w:r>
    </w:p>
    <w:p w14:paraId="76057DB3" w14:textId="77777777" w:rsidR="00356133" w:rsidRPr="00C86538" w:rsidRDefault="00356133" w:rsidP="006B3928">
      <w:pPr>
        <w:pStyle w:val="NoSpacing"/>
        <w:spacing w:line="276" w:lineRule="auto"/>
        <w:ind w:left="720" w:hanging="720"/>
        <w:rPr>
          <w:rFonts w:ascii="Arial" w:hAnsi="Arial" w:cs="Arial"/>
        </w:rPr>
      </w:pPr>
    </w:p>
    <w:p w14:paraId="4BB4265A" w14:textId="14AD2EFC" w:rsidR="00356133" w:rsidRPr="00C86538" w:rsidRDefault="00356133" w:rsidP="00356133">
      <w:pPr>
        <w:pStyle w:val="ListParagraph"/>
        <w:numPr>
          <w:ilvl w:val="1"/>
          <w:numId w:val="15"/>
        </w:numPr>
        <w:autoSpaceDE w:val="0"/>
        <w:autoSpaceDN w:val="0"/>
        <w:adjustRightInd w:val="0"/>
        <w:spacing w:after="0"/>
        <w:ind w:left="720" w:hanging="720"/>
        <w:contextualSpacing w:val="0"/>
        <w:jc w:val="both"/>
        <w:rPr>
          <w:rFonts w:ascii="Arial" w:hAnsi="Arial" w:cs="Arial"/>
          <w:b/>
          <w:bCs/>
        </w:rPr>
      </w:pPr>
      <w:r w:rsidRPr="00C86538">
        <w:rPr>
          <w:rFonts w:ascii="Arial" w:hAnsi="Arial" w:cs="Arial"/>
          <w:bCs/>
        </w:rPr>
        <w:t xml:space="preserve">In fulfilment of the above-mentioned requirements, the </w:t>
      </w:r>
      <w:r w:rsidRPr="00C86538">
        <w:rPr>
          <w:rFonts w:ascii="Arial" w:hAnsi="Arial" w:cs="Arial"/>
          <w:spacing w:val="-1"/>
        </w:rPr>
        <w:t xml:space="preserve">Authorities </w:t>
      </w:r>
      <w:r w:rsidRPr="00C86538">
        <w:rPr>
          <w:rFonts w:ascii="Arial" w:hAnsi="Arial" w:cs="Arial"/>
          <w:bCs/>
        </w:rPr>
        <w:t xml:space="preserve">have prepared </w:t>
      </w:r>
      <w:r>
        <w:rPr>
          <w:rFonts w:ascii="Arial" w:hAnsi="Arial" w:cs="Arial"/>
          <w:bCs/>
        </w:rPr>
        <w:t>he below</w:t>
      </w:r>
      <w:r w:rsidRPr="00C86538">
        <w:rPr>
          <w:rFonts w:ascii="Arial" w:hAnsi="Arial" w:cs="Arial"/>
          <w:bCs/>
        </w:rPr>
        <w:t xml:space="preserve"> </w:t>
      </w:r>
      <w:r w:rsidRPr="00C86538">
        <w:rPr>
          <w:rFonts w:ascii="Arial" w:hAnsi="Arial" w:cs="Arial"/>
          <w:bCs/>
          <w:i/>
        </w:rPr>
        <w:t xml:space="preserve">Statement of the need for, intended operation and expected impact of the draft Joint Standard on Minimum Requirements for the Recovery Plans of Market Infrastructures </w:t>
      </w:r>
      <w:r w:rsidRPr="00C86538">
        <w:rPr>
          <w:rFonts w:ascii="Arial" w:hAnsi="Arial" w:cs="Arial"/>
          <w:bCs/>
        </w:rPr>
        <w:t>(the Statement). This Statement is intended to communicate to relevant stakeholders the policy context and intended application of the draft Joint Standard, and to assist regulated institutions in complying with the draft Joint Standard.</w:t>
      </w:r>
    </w:p>
    <w:p w14:paraId="59301AF1" w14:textId="77777777" w:rsidR="00356133" w:rsidRPr="00C86538" w:rsidRDefault="00356133" w:rsidP="006B3928">
      <w:pPr>
        <w:pStyle w:val="ListParagraph"/>
        <w:autoSpaceDE w:val="0"/>
        <w:autoSpaceDN w:val="0"/>
        <w:adjustRightInd w:val="0"/>
        <w:spacing w:after="0"/>
        <w:ind w:hanging="720"/>
        <w:contextualSpacing w:val="0"/>
        <w:jc w:val="both"/>
        <w:rPr>
          <w:rFonts w:ascii="Arial" w:hAnsi="Arial" w:cs="Arial"/>
          <w:b/>
          <w:bCs/>
        </w:rPr>
      </w:pPr>
    </w:p>
    <w:p w14:paraId="25867DFF" w14:textId="0A64A3F9" w:rsidR="00356133" w:rsidRPr="00C86538" w:rsidRDefault="00356133" w:rsidP="00356133">
      <w:pPr>
        <w:pStyle w:val="ListParagraph"/>
        <w:numPr>
          <w:ilvl w:val="1"/>
          <w:numId w:val="15"/>
        </w:numPr>
        <w:spacing w:after="0"/>
        <w:ind w:left="720" w:hanging="720"/>
        <w:jc w:val="both"/>
        <w:rPr>
          <w:rFonts w:ascii="Arial" w:hAnsi="Arial" w:cs="Arial"/>
          <w:bCs/>
        </w:rPr>
      </w:pPr>
      <w:r w:rsidRPr="00C86538">
        <w:rPr>
          <w:rFonts w:ascii="Arial" w:hAnsi="Arial" w:cs="Arial"/>
          <w:bCs/>
        </w:rPr>
        <w:t xml:space="preserve">This Statement covers the need for the proposed </w:t>
      </w:r>
      <w:r>
        <w:rPr>
          <w:rFonts w:ascii="Arial" w:hAnsi="Arial" w:cs="Arial"/>
          <w:bCs/>
        </w:rPr>
        <w:t>Joint Standard</w:t>
      </w:r>
      <w:r w:rsidRPr="00C86538">
        <w:rPr>
          <w:rFonts w:ascii="Arial" w:hAnsi="Arial" w:cs="Arial"/>
          <w:bCs/>
        </w:rPr>
        <w:t xml:space="preserve">, the expected impact of implementing the Joint Standard as well as the intended operation of the Joint Standard. </w:t>
      </w:r>
    </w:p>
    <w:p w14:paraId="2E8FAFCD" w14:textId="77777777" w:rsidR="00D76003" w:rsidRPr="00EC70B8" w:rsidRDefault="00D76003" w:rsidP="00D76003">
      <w:pPr>
        <w:pStyle w:val="ListParagraph"/>
        <w:autoSpaceDE w:val="0"/>
        <w:autoSpaceDN w:val="0"/>
        <w:adjustRightInd w:val="0"/>
        <w:spacing w:after="0"/>
        <w:ind w:hanging="720"/>
        <w:contextualSpacing w:val="0"/>
        <w:jc w:val="both"/>
        <w:rPr>
          <w:rFonts w:ascii="Arial" w:hAnsi="Arial" w:cs="Arial"/>
          <w:bCs/>
        </w:rPr>
      </w:pPr>
    </w:p>
    <w:p w14:paraId="4BA37612" w14:textId="43C07E40" w:rsidR="00295068" w:rsidRPr="00C86538" w:rsidRDefault="008313E2" w:rsidP="006B3928">
      <w:pPr>
        <w:pStyle w:val="Style2"/>
        <w:numPr>
          <w:ilvl w:val="0"/>
          <w:numId w:val="15"/>
        </w:numPr>
        <w:spacing w:before="0"/>
        <w:ind w:left="720" w:hanging="720"/>
        <w:rPr>
          <w:rFonts w:cs="Arial"/>
          <w:bCs/>
          <w:sz w:val="22"/>
          <w:szCs w:val="22"/>
        </w:rPr>
      </w:pPr>
      <w:bookmarkStart w:id="8" w:name="_Toc126310011"/>
      <w:bookmarkStart w:id="9" w:name="_bookmark2"/>
      <w:bookmarkStart w:id="10" w:name="_Toc126310012"/>
      <w:bookmarkStart w:id="11" w:name="_Toc124845724"/>
      <w:bookmarkStart w:id="12" w:name="_Toc127871447"/>
      <w:bookmarkStart w:id="13" w:name="_Toc1060759"/>
      <w:bookmarkStart w:id="14" w:name="_Toc1060760"/>
      <w:bookmarkEnd w:id="7"/>
      <w:bookmarkEnd w:id="8"/>
      <w:bookmarkEnd w:id="9"/>
      <w:bookmarkEnd w:id="10"/>
      <w:r w:rsidRPr="00C86538">
        <w:rPr>
          <w:rFonts w:cs="Arial"/>
          <w:bCs/>
          <w:sz w:val="22"/>
          <w:szCs w:val="22"/>
        </w:rPr>
        <w:t xml:space="preserve">Statement of need </w:t>
      </w:r>
      <w:r w:rsidR="001B0DBC" w:rsidRPr="00C86538">
        <w:rPr>
          <w:rFonts w:cs="Arial"/>
          <w:bCs/>
          <w:sz w:val="22"/>
          <w:szCs w:val="22"/>
        </w:rPr>
        <w:t xml:space="preserve">for </w:t>
      </w:r>
      <w:r w:rsidR="00E16717" w:rsidRPr="00C86538">
        <w:rPr>
          <w:rFonts w:cs="Arial"/>
          <w:bCs/>
          <w:sz w:val="22"/>
          <w:szCs w:val="22"/>
        </w:rPr>
        <w:t>the Joint Standard</w:t>
      </w:r>
      <w:bookmarkEnd w:id="11"/>
      <w:bookmarkEnd w:id="12"/>
    </w:p>
    <w:p w14:paraId="58F56AD4" w14:textId="05102B3F" w:rsidR="00295068" w:rsidRDefault="00295068" w:rsidP="006B3928">
      <w:pPr>
        <w:pStyle w:val="NoSpacing"/>
        <w:spacing w:line="276" w:lineRule="auto"/>
        <w:ind w:left="720" w:hanging="720"/>
        <w:rPr>
          <w:rFonts w:ascii="Arial" w:hAnsi="Arial" w:cs="Arial"/>
          <w:highlight w:val="yellow"/>
        </w:rPr>
      </w:pPr>
    </w:p>
    <w:p w14:paraId="659E0A31" w14:textId="77777777" w:rsidR="009A6B1D" w:rsidRDefault="009A6B1D" w:rsidP="009A6B1D">
      <w:pPr>
        <w:pStyle w:val="ListParagraph"/>
        <w:numPr>
          <w:ilvl w:val="1"/>
          <w:numId w:val="15"/>
        </w:numPr>
        <w:autoSpaceDE w:val="0"/>
        <w:autoSpaceDN w:val="0"/>
        <w:adjustRightInd w:val="0"/>
        <w:spacing w:after="0"/>
        <w:ind w:left="720" w:hanging="720"/>
        <w:contextualSpacing w:val="0"/>
        <w:jc w:val="both"/>
        <w:rPr>
          <w:rFonts w:ascii="Arial" w:hAnsi="Arial" w:cs="Arial"/>
          <w:bCs/>
        </w:rPr>
      </w:pPr>
      <w:r>
        <w:rPr>
          <w:rFonts w:ascii="Arial" w:hAnsi="Arial" w:cs="Arial"/>
          <w:bCs/>
        </w:rPr>
        <w:t xml:space="preserve">As stated above the main concerns of the Authorities relating to recovery planning of market infrastructures is that there is no legal requirement on licensed market infrastructures to develop and implement recovery plans as part of risk management procedures. </w:t>
      </w:r>
    </w:p>
    <w:p w14:paraId="7AF9E432" w14:textId="77777777" w:rsidR="009A6B1D" w:rsidRPr="006B3928" w:rsidRDefault="009A6B1D" w:rsidP="006B3928">
      <w:pPr>
        <w:pStyle w:val="ListParagraph"/>
        <w:autoSpaceDE w:val="0"/>
        <w:autoSpaceDN w:val="0"/>
        <w:adjustRightInd w:val="0"/>
        <w:spacing w:after="0"/>
        <w:ind w:hanging="720"/>
        <w:contextualSpacing w:val="0"/>
        <w:jc w:val="both"/>
        <w:rPr>
          <w:rFonts w:ascii="Arial" w:hAnsi="Arial"/>
        </w:rPr>
      </w:pPr>
    </w:p>
    <w:p w14:paraId="5FB44FAB" w14:textId="5D8CFE37" w:rsidR="009A6B1D" w:rsidRDefault="009A6B1D" w:rsidP="009A6B1D">
      <w:pPr>
        <w:pStyle w:val="ListParagraph"/>
        <w:numPr>
          <w:ilvl w:val="1"/>
          <w:numId w:val="15"/>
        </w:numPr>
        <w:autoSpaceDE w:val="0"/>
        <w:autoSpaceDN w:val="0"/>
        <w:adjustRightInd w:val="0"/>
        <w:spacing w:after="0"/>
        <w:ind w:left="720" w:hanging="720"/>
        <w:contextualSpacing w:val="0"/>
        <w:jc w:val="both"/>
        <w:rPr>
          <w:rFonts w:ascii="Arial" w:hAnsi="Arial" w:cs="Arial"/>
          <w:bCs/>
        </w:rPr>
      </w:pPr>
      <w:r w:rsidRPr="006B3928">
        <w:rPr>
          <w:rFonts w:ascii="Arial" w:hAnsi="Arial"/>
        </w:rPr>
        <w:t xml:space="preserve">As </w:t>
      </w:r>
      <w:r>
        <w:rPr>
          <w:rFonts w:ascii="Arial" w:hAnsi="Arial" w:cs="Arial"/>
          <w:bCs/>
        </w:rPr>
        <w:t>a result, there is a risk that there may be market infrastructures that have not assessed their operations, identified potential threats to viability and the concomitant impacts on critical services or duties specifically for the purposes of designing methods to provide the entity reasonable prospects of recovery. Practically, this could signal that a market infrastructure is ill-equipped to implement timely measures to safeguard its interests and the interests of impacted stakeholders and market participants in a case where a threat to the market infrastructure is realised.</w:t>
      </w:r>
    </w:p>
    <w:p w14:paraId="2361368E" w14:textId="77777777" w:rsidR="009A6B1D" w:rsidRPr="00033A8B" w:rsidRDefault="009A6B1D" w:rsidP="009A6B1D">
      <w:pPr>
        <w:pStyle w:val="ListParagraph"/>
        <w:ind w:hanging="720"/>
        <w:rPr>
          <w:rFonts w:ascii="Arial" w:hAnsi="Arial" w:cs="Arial"/>
          <w:bCs/>
        </w:rPr>
      </w:pPr>
    </w:p>
    <w:p w14:paraId="63769A7C" w14:textId="77777777" w:rsidR="009A6B1D" w:rsidRDefault="009A6B1D" w:rsidP="009A6B1D">
      <w:pPr>
        <w:pStyle w:val="ListParagraph"/>
        <w:numPr>
          <w:ilvl w:val="1"/>
          <w:numId w:val="15"/>
        </w:numPr>
        <w:autoSpaceDE w:val="0"/>
        <w:autoSpaceDN w:val="0"/>
        <w:adjustRightInd w:val="0"/>
        <w:spacing w:after="0"/>
        <w:ind w:left="720" w:hanging="720"/>
        <w:contextualSpacing w:val="0"/>
        <w:jc w:val="both"/>
        <w:rPr>
          <w:rFonts w:ascii="Arial" w:hAnsi="Arial" w:cs="Arial"/>
          <w:bCs/>
        </w:rPr>
      </w:pPr>
      <w:r>
        <w:rPr>
          <w:rFonts w:ascii="Arial" w:hAnsi="Arial" w:cs="Arial"/>
          <w:bCs/>
        </w:rPr>
        <w:t xml:space="preserve">Secondly, the Authorities are also concerned that no minimum requirements exist for </w:t>
      </w:r>
      <w:r w:rsidRPr="00033A8B">
        <w:rPr>
          <w:rFonts w:ascii="Arial" w:hAnsi="Arial" w:cs="Arial"/>
          <w:bCs/>
        </w:rPr>
        <w:t xml:space="preserve">recovery planning of </w:t>
      </w:r>
      <w:r>
        <w:rPr>
          <w:rFonts w:ascii="Arial" w:hAnsi="Arial" w:cs="Arial"/>
          <w:bCs/>
        </w:rPr>
        <w:t xml:space="preserve">market infrastructures. It is well understood that market infrastructures are different in respect of their size, nature, scale and complexity and that requirements imposed on them should be fit for purpose. The Authorities use minimum requirements to ensure that when the market infrastructures are designing their risk frameworks such as recovery plans – they are comprehensive in the matters they consider and also incorporate international best practice. </w:t>
      </w:r>
    </w:p>
    <w:p w14:paraId="58116A07" w14:textId="77777777" w:rsidR="009A6B1D" w:rsidRPr="00033A8B" w:rsidRDefault="009A6B1D" w:rsidP="009A6B1D">
      <w:pPr>
        <w:pStyle w:val="ListParagraph"/>
        <w:ind w:hanging="720"/>
        <w:rPr>
          <w:rFonts w:ascii="Arial" w:hAnsi="Arial" w:cs="Arial"/>
          <w:bCs/>
        </w:rPr>
      </w:pPr>
    </w:p>
    <w:p w14:paraId="2F1D665C" w14:textId="2DF643DC" w:rsidR="009A6B1D" w:rsidRDefault="002034A3" w:rsidP="009A6B1D">
      <w:pPr>
        <w:pStyle w:val="ListParagraph"/>
        <w:numPr>
          <w:ilvl w:val="1"/>
          <w:numId w:val="15"/>
        </w:numPr>
        <w:autoSpaceDE w:val="0"/>
        <w:autoSpaceDN w:val="0"/>
        <w:adjustRightInd w:val="0"/>
        <w:spacing w:after="0"/>
        <w:ind w:left="720" w:hanging="720"/>
        <w:contextualSpacing w:val="0"/>
        <w:jc w:val="both"/>
        <w:rPr>
          <w:rFonts w:ascii="Arial" w:hAnsi="Arial" w:cs="Arial"/>
          <w:bCs/>
        </w:rPr>
      </w:pPr>
      <w:r>
        <w:rPr>
          <w:rFonts w:ascii="Arial" w:hAnsi="Arial" w:cs="Arial"/>
          <w:bCs/>
        </w:rPr>
        <w:t>If the Authorities do not impose r</w:t>
      </w:r>
      <w:r w:rsidR="009A6B1D">
        <w:rPr>
          <w:rFonts w:ascii="Arial" w:hAnsi="Arial" w:cs="Arial"/>
          <w:bCs/>
        </w:rPr>
        <w:t>equirements</w:t>
      </w:r>
      <w:r w:rsidR="00BB535A">
        <w:rPr>
          <w:rFonts w:ascii="Arial" w:hAnsi="Arial" w:cs="Arial"/>
          <w:bCs/>
        </w:rPr>
        <w:t>,</w:t>
      </w:r>
      <w:r w:rsidR="009A6B1D">
        <w:rPr>
          <w:rFonts w:ascii="Arial" w:hAnsi="Arial" w:cs="Arial"/>
          <w:bCs/>
        </w:rPr>
        <w:t xml:space="preserve"> market infrastructures </w:t>
      </w:r>
      <w:r w:rsidR="00356133">
        <w:rPr>
          <w:rFonts w:ascii="Arial" w:hAnsi="Arial" w:cs="Arial"/>
          <w:bCs/>
        </w:rPr>
        <w:t>will maintain their risk management strategies</w:t>
      </w:r>
      <w:r w:rsidR="009A6B1D">
        <w:rPr>
          <w:rFonts w:ascii="Arial" w:hAnsi="Arial" w:cs="Arial"/>
          <w:bCs/>
        </w:rPr>
        <w:t xml:space="preserve"> </w:t>
      </w:r>
      <w:r>
        <w:rPr>
          <w:rFonts w:ascii="Arial" w:hAnsi="Arial" w:cs="Arial"/>
          <w:bCs/>
        </w:rPr>
        <w:t>without processes and procedures designed expressly for recovery processes</w:t>
      </w:r>
      <w:r w:rsidR="009A6B1D">
        <w:rPr>
          <w:rFonts w:ascii="Arial" w:hAnsi="Arial" w:cs="Arial"/>
          <w:bCs/>
        </w:rPr>
        <w:t xml:space="preserve">. However, this </w:t>
      </w:r>
      <w:r>
        <w:rPr>
          <w:rFonts w:ascii="Arial" w:hAnsi="Arial" w:cs="Arial"/>
          <w:bCs/>
        </w:rPr>
        <w:t>approach</w:t>
      </w:r>
      <w:r w:rsidR="009A6B1D">
        <w:rPr>
          <w:rFonts w:ascii="Arial" w:hAnsi="Arial" w:cs="Arial"/>
          <w:bCs/>
        </w:rPr>
        <w:t xml:space="preserve"> does not ad</w:t>
      </w:r>
      <w:r>
        <w:rPr>
          <w:rFonts w:ascii="Arial" w:hAnsi="Arial" w:cs="Arial"/>
          <w:bCs/>
        </w:rPr>
        <w:t>d</w:t>
      </w:r>
      <w:r w:rsidR="009A6B1D">
        <w:rPr>
          <w:rFonts w:ascii="Arial" w:hAnsi="Arial" w:cs="Arial"/>
          <w:bCs/>
        </w:rPr>
        <w:t>ress the Authorities’ concerns a</w:t>
      </w:r>
      <w:r>
        <w:rPr>
          <w:rFonts w:ascii="Arial" w:hAnsi="Arial" w:cs="Arial"/>
          <w:bCs/>
        </w:rPr>
        <w:t xml:space="preserve">s </w:t>
      </w:r>
      <w:r w:rsidR="009A6B1D">
        <w:rPr>
          <w:rFonts w:ascii="Arial" w:hAnsi="Arial" w:cs="Arial"/>
          <w:bCs/>
        </w:rPr>
        <w:t>the</w:t>
      </w:r>
      <w:r w:rsidR="00356133">
        <w:rPr>
          <w:rFonts w:ascii="Arial" w:hAnsi="Arial" w:cs="Arial"/>
          <w:bCs/>
        </w:rPr>
        <w:t xml:space="preserve">re is still a </w:t>
      </w:r>
      <w:r w:rsidR="009A6B1D">
        <w:rPr>
          <w:rFonts w:ascii="Arial" w:hAnsi="Arial" w:cs="Arial"/>
          <w:bCs/>
        </w:rPr>
        <w:t xml:space="preserve">risk that a market infrastructure facing a potential threat to its continued operations, may not be able to successfully recover and </w:t>
      </w:r>
      <w:r w:rsidR="00356133">
        <w:rPr>
          <w:rFonts w:ascii="Arial" w:hAnsi="Arial" w:cs="Arial"/>
          <w:bCs/>
        </w:rPr>
        <w:t>may</w:t>
      </w:r>
      <w:r w:rsidR="009A6B1D">
        <w:rPr>
          <w:rFonts w:ascii="Arial" w:hAnsi="Arial" w:cs="Arial"/>
          <w:bCs/>
        </w:rPr>
        <w:t xml:space="preserve"> have to be placed under resolution, which could be detrimental to the financial market, </w:t>
      </w:r>
      <w:r w:rsidR="00356133">
        <w:rPr>
          <w:rFonts w:ascii="Arial" w:hAnsi="Arial" w:cs="Arial"/>
          <w:bCs/>
        </w:rPr>
        <w:t xml:space="preserve">its </w:t>
      </w:r>
      <w:r w:rsidR="009A6B1D">
        <w:rPr>
          <w:rFonts w:ascii="Arial" w:hAnsi="Arial" w:cs="Arial"/>
          <w:bCs/>
        </w:rPr>
        <w:t xml:space="preserve">participants and stakeholders of the market infrastructure. </w:t>
      </w:r>
    </w:p>
    <w:p w14:paraId="70AB50E0" w14:textId="77777777" w:rsidR="00C90879" w:rsidRPr="006B3928" w:rsidRDefault="00C90879" w:rsidP="006B3928">
      <w:pPr>
        <w:autoSpaceDE w:val="0"/>
        <w:autoSpaceDN w:val="0"/>
        <w:adjustRightInd w:val="0"/>
        <w:spacing w:after="0"/>
        <w:jc w:val="both"/>
        <w:rPr>
          <w:rFonts w:ascii="Arial" w:hAnsi="Arial" w:cs="Arial"/>
          <w:bCs/>
        </w:rPr>
      </w:pPr>
    </w:p>
    <w:p w14:paraId="269F3DBF" w14:textId="268C0686" w:rsidR="009A6B1D" w:rsidRPr="00C86538" w:rsidRDefault="009A6B1D" w:rsidP="006B3928">
      <w:pPr>
        <w:pStyle w:val="ListParagraph"/>
        <w:numPr>
          <w:ilvl w:val="1"/>
          <w:numId w:val="15"/>
        </w:numPr>
        <w:autoSpaceDE w:val="0"/>
        <w:autoSpaceDN w:val="0"/>
        <w:adjustRightInd w:val="0"/>
        <w:spacing w:after="0"/>
        <w:ind w:left="720" w:hanging="720"/>
        <w:contextualSpacing w:val="0"/>
        <w:jc w:val="both"/>
        <w:rPr>
          <w:rFonts w:ascii="Arial" w:hAnsi="Arial" w:cs="Arial"/>
          <w:bCs/>
        </w:rPr>
      </w:pPr>
      <w:r>
        <w:rPr>
          <w:rFonts w:ascii="Arial" w:hAnsi="Arial" w:cs="Arial"/>
          <w:bCs/>
        </w:rPr>
        <w:t xml:space="preserve">The Authorities have developed the draft Joint Standard which </w:t>
      </w:r>
      <w:r>
        <w:rPr>
          <w:rFonts w:ascii="Arial" w:hAnsi="Arial" w:cs="Arial"/>
          <w:bCs/>
          <w:spacing w:val="-1"/>
        </w:rPr>
        <w:t>set</w:t>
      </w:r>
      <w:r w:rsidR="007C0355">
        <w:rPr>
          <w:rFonts w:ascii="Arial" w:hAnsi="Arial" w:cs="Arial"/>
          <w:bCs/>
          <w:spacing w:val="-1"/>
        </w:rPr>
        <w:t>s</w:t>
      </w:r>
      <w:r>
        <w:rPr>
          <w:rFonts w:ascii="Arial" w:hAnsi="Arial" w:cs="Arial"/>
          <w:bCs/>
          <w:spacing w:val="-1"/>
        </w:rPr>
        <w:t xml:space="preserve"> out </w:t>
      </w:r>
      <w:r w:rsidRPr="00C86538">
        <w:rPr>
          <w:rFonts w:ascii="Arial" w:hAnsi="Arial" w:cs="Arial"/>
          <w:bCs/>
          <w:spacing w:val="-1"/>
        </w:rPr>
        <w:t xml:space="preserve">minimum </w:t>
      </w:r>
      <w:r w:rsidRPr="00C86538">
        <w:rPr>
          <w:rFonts w:ascii="Arial" w:hAnsi="Arial" w:cs="Arial"/>
          <w:bCs/>
        </w:rPr>
        <w:t>requirements for market infrastructures in developing their recovery plans.</w:t>
      </w:r>
      <w:r w:rsidRPr="00C86538">
        <w:rPr>
          <w:rFonts w:ascii="Arial" w:hAnsi="Arial" w:cs="Arial"/>
          <w:spacing w:val="-1"/>
        </w:rPr>
        <w:t xml:space="preserve"> </w:t>
      </w:r>
    </w:p>
    <w:p w14:paraId="46108142" w14:textId="77777777" w:rsidR="009A6B1D" w:rsidRPr="00C86538" w:rsidRDefault="009A6B1D" w:rsidP="006B3928">
      <w:pPr>
        <w:pStyle w:val="ListParagraph"/>
        <w:autoSpaceDE w:val="0"/>
        <w:autoSpaceDN w:val="0"/>
        <w:adjustRightInd w:val="0"/>
        <w:spacing w:after="0"/>
        <w:ind w:hanging="720"/>
        <w:contextualSpacing w:val="0"/>
        <w:jc w:val="both"/>
        <w:rPr>
          <w:rFonts w:ascii="Arial" w:hAnsi="Arial" w:cs="Arial"/>
          <w:bCs/>
        </w:rPr>
      </w:pPr>
    </w:p>
    <w:p w14:paraId="023BACA7" w14:textId="32D28BE8" w:rsidR="009A6B1D" w:rsidRDefault="009A6B1D" w:rsidP="009A6B1D">
      <w:pPr>
        <w:pStyle w:val="ListParagraph"/>
        <w:numPr>
          <w:ilvl w:val="1"/>
          <w:numId w:val="15"/>
        </w:numPr>
        <w:autoSpaceDE w:val="0"/>
        <w:autoSpaceDN w:val="0"/>
        <w:adjustRightInd w:val="0"/>
        <w:spacing w:after="0"/>
        <w:ind w:left="720" w:hanging="720"/>
        <w:contextualSpacing w:val="0"/>
        <w:jc w:val="both"/>
        <w:rPr>
          <w:rFonts w:ascii="Arial" w:hAnsi="Arial" w:cs="Arial"/>
          <w:bCs/>
        </w:rPr>
      </w:pPr>
      <w:r w:rsidRPr="006B3928">
        <w:rPr>
          <w:rFonts w:ascii="Arial" w:hAnsi="Arial"/>
        </w:rPr>
        <w:t xml:space="preserve">The draft Joint Standard </w:t>
      </w:r>
      <w:r>
        <w:rPr>
          <w:rFonts w:ascii="Arial" w:hAnsi="Arial" w:cs="Arial"/>
          <w:bCs/>
        </w:rPr>
        <w:t>applies to all licensed market infrastructures in line with the definition in the Financial Markets Act, 2012 (Act No. 19 of 2012) (FMA)</w:t>
      </w:r>
      <w:r w:rsidR="00E45140">
        <w:rPr>
          <w:rFonts w:ascii="Arial" w:hAnsi="Arial" w:cs="Arial"/>
          <w:bCs/>
        </w:rPr>
        <w:t>.</w:t>
      </w:r>
    </w:p>
    <w:p w14:paraId="465B36D1" w14:textId="77777777" w:rsidR="009A6B1D" w:rsidRPr="0095038E" w:rsidRDefault="009A6B1D" w:rsidP="009A6B1D">
      <w:pPr>
        <w:pStyle w:val="ListParagraph"/>
        <w:ind w:hanging="720"/>
        <w:rPr>
          <w:rFonts w:ascii="Arial" w:hAnsi="Arial" w:cs="Arial"/>
          <w:bCs/>
        </w:rPr>
      </w:pPr>
    </w:p>
    <w:p w14:paraId="75E27C71" w14:textId="47B94D85" w:rsidR="009A6B1D" w:rsidRPr="0095038E" w:rsidRDefault="009A6B1D" w:rsidP="002034A3">
      <w:pPr>
        <w:pStyle w:val="ListParagraph"/>
        <w:numPr>
          <w:ilvl w:val="1"/>
          <w:numId w:val="15"/>
        </w:numPr>
        <w:autoSpaceDE w:val="0"/>
        <w:autoSpaceDN w:val="0"/>
        <w:adjustRightInd w:val="0"/>
        <w:spacing w:after="0"/>
        <w:ind w:left="720" w:hanging="720"/>
        <w:contextualSpacing w:val="0"/>
        <w:jc w:val="both"/>
        <w:rPr>
          <w:rFonts w:ascii="Arial" w:hAnsi="Arial" w:cs="Arial"/>
          <w:bCs/>
        </w:rPr>
      </w:pPr>
      <w:r w:rsidRPr="00C86538">
        <w:rPr>
          <w:rFonts w:ascii="Arial" w:hAnsi="Arial" w:cs="Arial"/>
          <w:spacing w:val="-1"/>
        </w:rPr>
        <w:t>The draft Joint Standard sets out the minimum requirements for the recovery plans of critical business activities to ensure that a threat to a</w:t>
      </w:r>
      <w:r>
        <w:rPr>
          <w:rFonts w:ascii="Arial" w:hAnsi="Arial" w:cs="Arial"/>
          <w:spacing w:val="-1"/>
        </w:rPr>
        <w:t xml:space="preserve"> </w:t>
      </w:r>
      <w:r w:rsidRPr="00C86538">
        <w:rPr>
          <w:rFonts w:ascii="Arial" w:hAnsi="Arial" w:cs="Arial"/>
          <w:spacing w:val="-1"/>
        </w:rPr>
        <w:t>market infrastructure</w:t>
      </w:r>
      <w:r>
        <w:rPr>
          <w:rFonts w:ascii="Arial" w:hAnsi="Arial" w:cs="Arial"/>
          <w:spacing w:val="-1"/>
        </w:rPr>
        <w:t xml:space="preserve"> </w:t>
      </w:r>
      <w:r w:rsidRPr="00C86538">
        <w:rPr>
          <w:rFonts w:ascii="Arial" w:hAnsi="Arial" w:cs="Arial"/>
          <w:spacing w:val="-1"/>
        </w:rPr>
        <w:t xml:space="preserve">does not impair the prudent management of </w:t>
      </w:r>
      <w:r w:rsidR="00356133">
        <w:rPr>
          <w:rFonts w:ascii="Arial" w:hAnsi="Arial" w:cs="Arial"/>
          <w:spacing w:val="-1"/>
        </w:rPr>
        <w:t>its</w:t>
      </w:r>
      <w:r w:rsidRPr="00C86538">
        <w:rPr>
          <w:rFonts w:ascii="Arial" w:hAnsi="Arial" w:cs="Arial"/>
          <w:spacing w:val="-1"/>
        </w:rPr>
        <w:t xml:space="preserve"> business. </w:t>
      </w:r>
    </w:p>
    <w:p w14:paraId="0CCCF4AA" w14:textId="77777777" w:rsidR="009A6B1D" w:rsidRPr="0095038E" w:rsidRDefault="009A6B1D" w:rsidP="009A6B1D">
      <w:pPr>
        <w:pStyle w:val="ListParagraph"/>
        <w:autoSpaceDE w:val="0"/>
        <w:autoSpaceDN w:val="0"/>
        <w:adjustRightInd w:val="0"/>
        <w:spacing w:after="0"/>
        <w:ind w:hanging="720"/>
        <w:contextualSpacing w:val="0"/>
        <w:jc w:val="both"/>
        <w:rPr>
          <w:rFonts w:ascii="Arial" w:hAnsi="Arial" w:cs="Arial"/>
          <w:bCs/>
        </w:rPr>
      </w:pPr>
    </w:p>
    <w:p w14:paraId="2DD2C9BE" w14:textId="792E4926" w:rsidR="009A6B1D" w:rsidRPr="00C86538" w:rsidRDefault="009A6B1D" w:rsidP="009A6B1D">
      <w:pPr>
        <w:pStyle w:val="ListParagraph"/>
        <w:numPr>
          <w:ilvl w:val="1"/>
          <w:numId w:val="15"/>
        </w:numPr>
        <w:autoSpaceDE w:val="0"/>
        <w:autoSpaceDN w:val="0"/>
        <w:adjustRightInd w:val="0"/>
        <w:spacing w:after="0"/>
        <w:ind w:left="720" w:hanging="720"/>
        <w:contextualSpacing w:val="0"/>
        <w:jc w:val="both"/>
        <w:rPr>
          <w:rFonts w:ascii="Arial" w:hAnsi="Arial" w:cs="Arial"/>
          <w:bCs/>
        </w:rPr>
      </w:pPr>
      <w:r w:rsidRPr="00C86538">
        <w:rPr>
          <w:rFonts w:ascii="Arial" w:hAnsi="Arial" w:cs="Arial"/>
          <w:spacing w:val="-1"/>
        </w:rPr>
        <w:t xml:space="preserve">It is the responsibility of each market infrastructure to develop and ensure that its recovery plan </w:t>
      </w:r>
      <w:r w:rsidRPr="00C86538">
        <w:rPr>
          <w:rFonts w:ascii="Arial" w:hAnsi="Arial" w:cs="Arial"/>
          <w:bCs/>
        </w:rPr>
        <w:t>gives a reasonable prospect of recovery and that the level of detail and the range of recovery options in the recovery plan are commensurate with the risk profile of the relevant entity.</w:t>
      </w:r>
    </w:p>
    <w:p w14:paraId="0A924968" w14:textId="77777777" w:rsidR="009A6B1D" w:rsidRPr="00C86538" w:rsidRDefault="009A6B1D" w:rsidP="009A6B1D">
      <w:pPr>
        <w:pStyle w:val="ListParagraph"/>
        <w:autoSpaceDE w:val="0"/>
        <w:autoSpaceDN w:val="0"/>
        <w:adjustRightInd w:val="0"/>
        <w:spacing w:after="0"/>
        <w:ind w:hanging="720"/>
        <w:contextualSpacing w:val="0"/>
        <w:jc w:val="both"/>
        <w:rPr>
          <w:rFonts w:ascii="Arial" w:hAnsi="Arial" w:cs="Arial"/>
          <w:bCs/>
        </w:rPr>
      </w:pPr>
      <w:r w:rsidRPr="00C86538">
        <w:rPr>
          <w:rFonts w:ascii="Arial" w:hAnsi="Arial" w:cs="Arial"/>
          <w:bCs/>
        </w:rPr>
        <w:t xml:space="preserve"> </w:t>
      </w:r>
    </w:p>
    <w:p w14:paraId="2916C3EB" w14:textId="09BEE5B4" w:rsidR="009A6B1D" w:rsidRPr="00C86538" w:rsidRDefault="009A6B1D" w:rsidP="009A6B1D">
      <w:pPr>
        <w:pStyle w:val="ListParagraph"/>
        <w:numPr>
          <w:ilvl w:val="1"/>
          <w:numId w:val="15"/>
        </w:numPr>
        <w:autoSpaceDE w:val="0"/>
        <w:autoSpaceDN w:val="0"/>
        <w:adjustRightInd w:val="0"/>
        <w:spacing w:after="0"/>
        <w:ind w:left="720" w:hanging="720"/>
        <w:contextualSpacing w:val="0"/>
        <w:jc w:val="both"/>
        <w:rPr>
          <w:rFonts w:ascii="Arial" w:hAnsi="Arial" w:cs="Arial"/>
          <w:bCs/>
        </w:rPr>
      </w:pPr>
      <w:r w:rsidRPr="00C86538">
        <w:rPr>
          <w:rFonts w:ascii="Arial" w:hAnsi="Arial" w:cs="Arial"/>
          <w:spacing w:val="-1"/>
        </w:rPr>
        <w:t xml:space="preserve">The Authorities will, however, not be prescriptive in respect of which recovery tools a market infrastructure may use.  The Authorities will publish a draft Joint Guidance </w:t>
      </w:r>
      <w:r w:rsidRPr="00C86538">
        <w:rPr>
          <w:rFonts w:ascii="Arial" w:hAnsi="Arial" w:cs="Arial"/>
          <w:spacing w:val="-1"/>
        </w:rPr>
        <w:lastRenderedPageBreak/>
        <w:t xml:space="preserve">Notice that should be read together with the draft Joint Standard, providing guidance to market infrastructures on which recovery tools should be considered and for which purposes. </w:t>
      </w:r>
    </w:p>
    <w:p w14:paraId="5633F10D" w14:textId="77777777" w:rsidR="0095038E" w:rsidRDefault="0095038E" w:rsidP="00D76003">
      <w:pPr>
        <w:pStyle w:val="NoSpacing"/>
        <w:spacing w:line="276" w:lineRule="auto"/>
        <w:ind w:left="720" w:hanging="720"/>
        <w:rPr>
          <w:rFonts w:ascii="Arial" w:hAnsi="Arial" w:cs="Arial"/>
          <w:highlight w:val="yellow"/>
        </w:rPr>
      </w:pPr>
    </w:p>
    <w:p w14:paraId="1EF89CED" w14:textId="77777777" w:rsidR="00D34CB9" w:rsidRDefault="00D34CB9" w:rsidP="00D34CB9">
      <w:pPr>
        <w:pStyle w:val="NoSpacing"/>
        <w:spacing w:line="276" w:lineRule="auto"/>
        <w:ind w:left="720" w:hanging="720"/>
        <w:rPr>
          <w:rFonts w:ascii="Arial" w:hAnsi="Arial" w:cs="Arial"/>
          <w:i/>
          <w:iCs/>
        </w:rPr>
      </w:pPr>
      <w:r>
        <w:rPr>
          <w:rFonts w:ascii="Arial" w:hAnsi="Arial" w:cs="Arial"/>
          <w:i/>
          <w:iCs/>
        </w:rPr>
        <w:t>R</w:t>
      </w:r>
      <w:r w:rsidRPr="0095038E">
        <w:rPr>
          <w:rFonts w:ascii="Arial" w:hAnsi="Arial" w:cs="Arial"/>
          <w:i/>
          <w:iCs/>
        </w:rPr>
        <w:t>elevant international or local policy developments</w:t>
      </w:r>
    </w:p>
    <w:p w14:paraId="18B5AEE2" w14:textId="77777777" w:rsidR="00D34CB9" w:rsidRDefault="00D34CB9" w:rsidP="00D76003">
      <w:pPr>
        <w:pStyle w:val="NoSpacing"/>
        <w:spacing w:line="276" w:lineRule="auto"/>
        <w:ind w:left="720" w:hanging="720"/>
        <w:rPr>
          <w:rFonts w:ascii="Arial" w:hAnsi="Arial" w:cs="Arial"/>
          <w:i/>
          <w:iCs/>
        </w:rPr>
      </w:pPr>
    </w:p>
    <w:p w14:paraId="1FA94D12" w14:textId="6917C73B" w:rsidR="0095038E" w:rsidRPr="00BA7075" w:rsidRDefault="00356133" w:rsidP="006B3928">
      <w:pPr>
        <w:pStyle w:val="ListParagraph"/>
        <w:numPr>
          <w:ilvl w:val="1"/>
          <w:numId w:val="15"/>
        </w:numPr>
        <w:autoSpaceDE w:val="0"/>
        <w:autoSpaceDN w:val="0"/>
        <w:adjustRightInd w:val="0"/>
        <w:spacing w:after="0"/>
        <w:ind w:left="720" w:hanging="720"/>
        <w:contextualSpacing w:val="0"/>
        <w:jc w:val="both"/>
        <w:rPr>
          <w:rFonts w:ascii="Arial" w:hAnsi="Arial"/>
        </w:rPr>
      </w:pPr>
      <w:r>
        <w:rPr>
          <w:rFonts w:ascii="Arial" w:hAnsi="Arial" w:cs="Arial"/>
          <w:bCs/>
        </w:rPr>
        <w:t xml:space="preserve">The introduction </w:t>
      </w:r>
      <w:r w:rsidRPr="2AB60BCE">
        <w:rPr>
          <w:rFonts w:ascii="Arial" w:hAnsi="Arial" w:cs="Arial"/>
        </w:rPr>
        <w:t>of requirements relating to market infrastructure recovery plans aligns with global standards and established best practices.</w:t>
      </w:r>
      <w:r>
        <w:rPr>
          <w:rFonts w:ascii="Arial" w:hAnsi="Arial" w:cs="Arial"/>
        </w:rPr>
        <w:t xml:space="preserve"> </w:t>
      </w:r>
      <w:r w:rsidR="00D34CB9" w:rsidRPr="00C86538">
        <w:rPr>
          <w:rFonts w:ascii="Arial" w:hAnsi="Arial" w:cs="Arial"/>
          <w:bCs/>
        </w:rPr>
        <w:t xml:space="preserve">In 2012 the Committee </w:t>
      </w:r>
      <w:r w:rsidR="00D34CB9">
        <w:rPr>
          <w:rFonts w:ascii="Arial" w:hAnsi="Arial" w:cs="Arial"/>
          <w:bCs/>
        </w:rPr>
        <w:t xml:space="preserve">on Payment and Settlement Systems </w:t>
      </w:r>
      <w:r w:rsidR="00D34CB9" w:rsidRPr="00C86538">
        <w:rPr>
          <w:rFonts w:ascii="Arial" w:hAnsi="Arial" w:cs="Arial"/>
          <w:bCs/>
        </w:rPr>
        <w:t>(CP</w:t>
      </w:r>
      <w:r w:rsidR="00D34CB9">
        <w:rPr>
          <w:rFonts w:ascii="Arial" w:hAnsi="Arial" w:cs="Arial"/>
          <w:bCs/>
        </w:rPr>
        <w:t>SS</w:t>
      </w:r>
      <w:r w:rsidR="00D34CB9" w:rsidRPr="00C86538">
        <w:rPr>
          <w:rFonts w:ascii="Arial" w:hAnsi="Arial" w:cs="Arial"/>
          <w:bCs/>
        </w:rPr>
        <w:t xml:space="preserve">) and the International Organization of Securities Commissions (IOSCO) published the </w:t>
      </w:r>
      <w:bookmarkStart w:id="15" w:name="_Hlk124431498"/>
      <w:r w:rsidR="00D34CB9" w:rsidRPr="00C86538">
        <w:rPr>
          <w:rFonts w:ascii="Arial" w:hAnsi="Arial" w:cs="Arial"/>
          <w:bCs/>
          <w:i/>
        </w:rPr>
        <w:t>Principles for Financial Market Infrastructures</w:t>
      </w:r>
      <w:r w:rsidR="00D34CB9" w:rsidRPr="00C86538">
        <w:rPr>
          <w:rStyle w:val="FootnoteReference"/>
          <w:rFonts w:ascii="Arial" w:hAnsi="Arial" w:cs="Arial"/>
          <w:bCs/>
          <w:i/>
        </w:rPr>
        <w:footnoteReference w:id="3"/>
      </w:r>
      <w:r w:rsidR="00D34CB9" w:rsidRPr="00C86538">
        <w:rPr>
          <w:rFonts w:ascii="Arial" w:hAnsi="Arial" w:cs="Arial"/>
          <w:bCs/>
          <w:i/>
        </w:rPr>
        <w:t xml:space="preserve"> </w:t>
      </w:r>
      <w:r w:rsidR="00D34CB9" w:rsidRPr="00C86538">
        <w:rPr>
          <w:rFonts w:ascii="Arial" w:hAnsi="Arial" w:cs="Arial"/>
          <w:bCs/>
          <w:iCs/>
        </w:rPr>
        <w:t>(</w:t>
      </w:r>
      <w:r w:rsidR="00AA1989">
        <w:rPr>
          <w:rFonts w:ascii="Arial" w:hAnsi="Arial"/>
          <w:iCs/>
        </w:rPr>
        <w:t>PFMI</w:t>
      </w:r>
      <w:r w:rsidR="00D34CB9" w:rsidRPr="006B3928">
        <w:rPr>
          <w:rFonts w:ascii="Arial" w:hAnsi="Arial" w:cs="Arial"/>
          <w:bCs/>
          <w:iCs/>
        </w:rPr>
        <w:t>)</w:t>
      </w:r>
      <w:r w:rsidR="00D34CB9" w:rsidRPr="00C86538">
        <w:rPr>
          <w:rFonts w:ascii="Arial" w:hAnsi="Arial" w:cs="Arial"/>
          <w:bCs/>
          <w:i/>
        </w:rPr>
        <w:t xml:space="preserve"> </w:t>
      </w:r>
      <w:r w:rsidR="00D34CB9" w:rsidRPr="00C86538">
        <w:rPr>
          <w:rFonts w:ascii="Arial" w:hAnsi="Arial" w:cs="Arial"/>
          <w:bCs/>
        </w:rPr>
        <w:t xml:space="preserve">setting out requirements and key responsibilities to harmonise the global standards to strengthen resilience and risk management of systemically important </w:t>
      </w:r>
      <w:bookmarkEnd w:id="15"/>
      <w:r w:rsidR="00D34CB9" w:rsidRPr="00C86538">
        <w:rPr>
          <w:rFonts w:ascii="Arial" w:hAnsi="Arial" w:cs="Arial"/>
          <w:bCs/>
        </w:rPr>
        <w:t xml:space="preserve">market infrastructures. Recognising that </w:t>
      </w:r>
      <w:r w:rsidR="007E4CF5">
        <w:rPr>
          <w:rFonts w:ascii="Arial" w:hAnsi="Arial" w:cs="Arial"/>
          <w:bCs/>
        </w:rPr>
        <w:t>market infrastructure</w:t>
      </w:r>
      <w:r w:rsidR="007E4CF5" w:rsidRPr="00C86538">
        <w:rPr>
          <w:rFonts w:ascii="Arial" w:hAnsi="Arial" w:cs="Arial"/>
          <w:bCs/>
        </w:rPr>
        <w:t xml:space="preserve">s </w:t>
      </w:r>
      <w:r w:rsidR="00D34CB9" w:rsidRPr="00C86538">
        <w:rPr>
          <w:rFonts w:ascii="Arial" w:hAnsi="Arial" w:cs="Arial"/>
          <w:bCs/>
        </w:rPr>
        <w:t xml:space="preserve">have a critical role to play in ensuring a stable financial system, </w:t>
      </w:r>
      <w:bookmarkStart w:id="16" w:name="_Hlk124431592"/>
      <w:r w:rsidR="00D34CB9" w:rsidRPr="00C86538">
        <w:rPr>
          <w:rFonts w:ascii="Arial" w:hAnsi="Arial" w:cs="Arial"/>
          <w:bCs/>
        </w:rPr>
        <w:t xml:space="preserve">the </w:t>
      </w:r>
      <w:r w:rsidR="00D34CB9" w:rsidRPr="00B85FB1">
        <w:rPr>
          <w:rFonts w:ascii="Arial" w:hAnsi="Arial"/>
          <w:iCs/>
        </w:rPr>
        <w:t>P</w:t>
      </w:r>
      <w:r w:rsidR="00AA1989">
        <w:rPr>
          <w:rFonts w:ascii="Arial" w:hAnsi="Arial"/>
          <w:iCs/>
        </w:rPr>
        <w:t>FMI</w:t>
      </w:r>
      <w:r w:rsidR="00D34CB9" w:rsidRPr="00C86538">
        <w:rPr>
          <w:rFonts w:ascii="Arial" w:hAnsi="Arial" w:cs="Arial"/>
          <w:bCs/>
        </w:rPr>
        <w:t xml:space="preserve"> require </w:t>
      </w:r>
      <w:r w:rsidR="007E4CF5">
        <w:rPr>
          <w:rFonts w:ascii="Arial" w:hAnsi="Arial" w:cs="Arial"/>
          <w:bCs/>
        </w:rPr>
        <w:t>market infrastructure</w:t>
      </w:r>
      <w:r w:rsidR="007E4CF5" w:rsidRPr="00C86538">
        <w:rPr>
          <w:rFonts w:ascii="Arial" w:hAnsi="Arial" w:cs="Arial"/>
          <w:bCs/>
        </w:rPr>
        <w:t xml:space="preserve">s </w:t>
      </w:r>
      <w:r w:rsidR="00D34CB9" w:rsidRPr="00C86538">
        <w:rPr>
          <w:rFonts w:ascii="Arial" w:hAnsi="Arial" w:cs="Arial"/>
          <w:bCs/>
        </w:rPr>
        <w:t xml:space="preserve">to implement appropriate policies and </w:t>
      </w:r>
      <w:r w:rsidR="00D34CB9" w:rsidRPr="00BA7075">
        <w:rPr>
          <w:rFonts w:ascii="Arial" w:hAnsi="Arial"/>
        </w:rPr>
        <w:t>procedures</w:t>
      </w:r>
      <w:r w:rsidR="00D34CB9" w:rsidRPr="00C86538">
        <w:rPr>
          <w:rFonts w:ascii="Arial" w:hAnsi="Arial" w:cs="Arial"/>
          <w:bCs/>
        </w:rPr>
        <w:t xml:space="preserve"> to ensure that the provision of critical services </w:t>
      </w:r>
      <w:r w:rsidR="003713D3">
        <w:rPr>
          <w:rFonts w:ascii="Arial" w:hAnsi="Arial" w:cs="Arial"/>
          <w:bCs/>
        </w:rPr>
        <w:t>are</w:t>
      </w:r>
      <w:r w:rsidR="00D34CB9" w:rsidRPr="00C86538">
        <w:rPr>
          <w:rFonts w:ascii="Arial" w:hAnsi="Arial" w:cs="Arial"/>
          <w:bCs/>
        </w:rPr>
        <w:t xml:space="preserve"> not disrupted in the event of a shock or stress scenario that would threaten their viability and financial strength</w:t>
      </w:r>
      <w:bookmarkEnd w:id="16"/>
      <w:r w:rsidR="00D34CB9" w:rsidRPr="00C86538">
        <w:rPr>
          <w:rFonts w:ascii="Arial" w:hAnsi="Arial" w:cs="Arial"/>
          <w:bCs/>
        </w:rPr>
        <w:t>.</w:t>
      </w:r>
    </w:p>
    <w:p w14:paraId="1E705CED" w14:textId="77777777" w:rsidR="002F4CEE" w:rsidRPr="00C86538" w:rsidRDefault="002F4CEE" w:rsidP="00D76003">
      <w:pPr>
        <w:pStyle w:val="ListParagraph"/>
        <w:autoSpaceDE w:val="0"/>
        <w:autoSpaceDN w:val="0"/>
        <w:adjustRightInd w:val="0"/>
        <w:spacing w:after="0"/>
        <w:ind w:hanging="720"/>
        <w:contextualSpacing w:val="0"/>
        <w:jc w:val="both"/>
        <w:rPr>
          <w:rFonts w:ascii="Arial" w:hAnsi="Arial" w:cs="Arial"/>
          <w:bCs/>
        </w:rPr>
      </w:pPr>
    </w:p>
    <w:p w14:paraId="60FD8032" w14:textId="0172AA48" w:rsidR="00D34CB9" w:rsidRPr="006B3928" w:rsidRDefault="00D34CB9" w:rsidP="00D34CB9">
      <w:pPr>
        <w:pStyle w:val="ListParagraph"/>
        <w:numPr>
          <w:ilvl w:val="1"/>
          <w:numId w:val="15"/>
        </w:numPr>
        <w:autoSpaceDE w:val="0"/>
        <w:autoSpaceDN w:val="0"/>
        <w:adjustRightInd w:val="0"/>
        <w:spacing w:after="0"/>
        <w:ind w:left="720" w:hanging="720"/>
        <w:contextualSpacing w:val="0"/>
        <w:jc w:val="both"/>
        <w:rPr>
          <w:rFonts w:ascii="Arial" w:hAnsi="Arial" w:cs="Arial"/>
          <w:bCs/>
        </w:rPr>
      </w:pPr>
      <w:bookmarkStart w:id="17" w:name="_Hlk124431646"/>
      <w:r w:rsidRPr="00C86538">
        <w:rPr>
          <w:rFonts w:ascii="Arial" w:hAnsi="Arial" w:cs="Arial"/>
          <w:bCs/>
        </w:rPr>
        <w:t>In 2014, the CPMI and IOSCO published further guidance on the development of recovery plans required by the</w:t>
      </w:r>
      <w:r w:rsidRPr="00AA1989">
        <w:rPr>
          <w:rFonts w:ascii="Arial" w:hAnsi="Arial" w:cs="Arial"/>
          <w:bCs/>
          <w:iCs/>
        </w:rPr>
        <w:t xml:space="preserve"> </w:t>
      </w:r>
      <w:r w:rsidR="00AA1989">
        <w:rPr>
          <w:rFonts w:ascii="Arial" w:hAnsi="Arial" w:cs="Arial"/>
          <w:bCs/>
          <w:iCs/>
        </w:rPr>
        <w:t>PFMI</w:t>
      </w:r>
      <w:r w:rsidRPr="00C86538">
        <w:rPr>
          <w:rFonts w:ascii="Arial" w:hAnsi="Arial" w:cs="Arial"/>
          <w:bCs/>
        </w:rPr>
        <w:t xml:space="preserve"> in the report </w:t>
      </w:r>
      <w:r w:rsidRPr="00C86538">
        <w:rPr>
          <w:rFonts w:ascii="Arial" w:hAnsi="Arial" w:cs="Arial"/>
          <w:bCs/>
          <w:i/>
        </w:rPr>
        <w:t>Recovery of Financial Market Infrastructures</w:t>
      </w:r>
      <w:r w:rsidRPr="00C86538">
        <w:rPr>
          <w:rStyle w:val="FootnoteReference"/>
          <w:rFonts w:ascii="Arial" w:hAnsi="Arial" w:cs="Arial"/>
          <w:bCs/>
          <w:i/>
        </w:rPr>
        <w:footnoteReference w:id="4"/>
      </w:r>
      <w:r w:rsidRPr="00C86538">
        <w:rPr>
          <w:rFonts w:ascii="Arial" w:hAnsi="Arial" w:cs="Arial"/>
          <w:bCs/>
          <w:i/>
        </w:rPr>
        <w:t>.</w:t>
      </w:r>
    </w:p>
    <w:p w14:paraId="3BBBFAA5" w14:textId="77777777" w:rsidR="00D34CB9" w:rsidRPr="006B3928" w:rsidRDefault="00D34CB9" w:rsidP="006B3928">
      <w:pPr>
        <w:pStyle w:val="ListParagraph"/>
        <w:rPr>
          <w:rFonts w:ascii="Arial" w:hAnsi="Arial" w:cs="Arial"/>
          <w:bCs/>
        </w:rPr>
      </w:pPr>
    </w:p>
    <w:p w14:paraId="7E05B349" w14:textId="6D2E6FC2" w:rsidR="00D34CB9" w:rsidRPr="006B3928" w:rsidRDefault="00D34CB9" w:rsidP="006F60AF">
      <w:pPr>
        <w:pStyle w:val="ListParagraph"/>
        <w:numPr>
          <w:ilvl w:val="1"/>
          <w:numId w:val="15"/>
        </w:numPr>
        <w:autoSpaceDE w:val="0"/>
        <w:autoSpaceDN w:val="0"/>
        <w:adjustRightInd w:val="0"/>
        <w:spacing w:after="0"/>
        <w:ind w:left="720" w:hanging="720"/>
        <w:contextualSpacing w:val="0"/>
        <w:jc w:val="both"/>
        <w:rPr>
          <w:rFonts w:ascii="Arial" w:hAnsi="Arial" w:cs="Arial"/>
          <w:bCs/>
        </w:rPr>
      </w:pPr>
      <w:r>
        <w:rPr>
          <w:rFonts w:ascii="Arial" w:hAnsi="Arial" w:cs="Arial"/>
          <w:bCs/>
        </w:rPr>
        <w:t xml:space="preserve">South Africa as a member of IOSCO subscribes to international best practice. All licensed market infrastructures are accordingly subjected to a bi-annual assessment of compliance with the </w:t>
      </w:r>
      <w:r w:rsidRPr="00BF43DC">
        <w:rPr>
          <w:rFonts w:ascii="Arial" w:hAnsi="Arial" w:cs="Arial"/>
          <w:bCs/>
        </w:rPr>
        <w:t>PFMI</w:t>
      </w:r>
      <w:r>
        <w:rPr>
          <w:rFonts w:ascii="Arial" w:hAnsi="Arial" w:cs="Arial"/>
          <w:bCs/>
        </w:rPr>
        <w:t xml:space="preserve"> and the PFMIs require that all market infrastructures</w:t>
      </w:r>
      <w:r w:rsidRPr="00BD7CE8">
        <w:rPr>
          <w:rFonts w:ascii="Arial" w:hAnsi="Arial" w:cs="Arial"/>
          <w:bCs/>
        </w:rPr>
        <w:t xml:space="preserve"> should have a comprehensive and effective recovery plan, because the disorderly failure of </w:t>
      </w:r>
      <w:r>
        <w:rPr>
          <w:rFonts w:ascii="Arial" w:hAnsi="Arial" w:cs="Arial"/>
          <w:bCs/>
        </w:rPr>
        <w:t>a market infrastructure</w:t>
      </w:r>
      <w:r w:rsidRPr="00BD7CE8">
        <w:rPr>
          <w:rFonts w:ascii="Arial" w:hAnsi="Arial" w:cs="Arial"/>
          <w:bCs/>
        </w:rPr>
        <w:t xml:space="preserve"> could lead to severe systemic disruptions.</w:t>
      </w:r>
    </w:p>
    <w:p w14:paraId="698610BD" w14:textId="77777777" w:rsidR="00BF43DC" w:rsidRPr="0095038E" w:rsidRDefault="00BF43DC" w:rsidP="00D76003">
      <w:pPr>
        <w:pStyle w:val="ListParagraph"/>
        <w:ind w:hanging="720"/>
        <w:rPr>
          <w:rFonts w:ascii="Arial" w:hAnsi="Arial" w:cs="Arial"/>
          <w:bCs/>
        </w:rPr>
      </w:pPr>
    </w:p>
    <w:p w14:paraId="75800136" w14:textId="44906BE8" w:rsidR="00D34CB9" w:rsidRDefault="00D34CB9" w:rsidP="00D34CB9">
      <w:pPr>
        <w:pStyle w:val="ListParagraph"/>
        <w:autoSpaceDE w:val="0"/>
        <w:autoSpaceDN w:val="0"/>
        <w:adjustRightInd w:val="0"/>
        <w:spacing w:after="0"/>
        <w:ind w:hanging="720"/>
        <w:contextualSpacing w:val="0"/>
        <w:jc w:val="both"/>
        <w:rPr>
          <w:rFonts w:ascii="Arial" w:hAnsi="Arial" w:cs="Arial"/>
          <w:bCs/>
          <w:i/>
          <w:iCs/>
        </w:rPr>
      </w:pPr>
      <w:r w:rsidRPr="00B97DDA">
        <w:rPr>
          <w:rFonts w:ascii="Arial" w:hAnsi="Arial" w:cs="Arial"/>
          <w:bCs/>
          <w:i/>
          <w:iCs/>
        </w:rPr>
        <w:t>Policy developments to date</w:t>
      </w:r>
    </w:p>
    <w:p w14:paraId="7388783F" w14:textId="77777777" w:rsidR="006E7237" w:rsidRPr="00B97DDA" w:rsidRDefault="006E7237" w:rsidP="00D34CB9">
      <w:pPr>
        <w:pStyle w:val="ListParagraph"/>
        <w:autoSpaceDE w:val="0"/>
        <w:autoSpaceDN w:val="0"/>
        <w:adjustRightInd w:val="0"/>
        <w:spacing w:after="0"/>
        <w:ind w:hanging="720"/>
        <w:contextualSpacing w:val="0"/>
        <w:jc w:val="both"/>
        <w:rPr>
          <w:rFonts w:ascii="Arial" w:hAnsi="Arial" w:cs="Arial"/>
          <w:bCs/>
          <w:i/>
          <w:iCs/>
        </w:rPr>
      </w:pPr>
    </w:p>
    <w:p w14:paraId="134E0A44" w14:textId="28FE2DB2" w:rsidR="005E0AC3" w:rsidRDefault="001F4DDE" w:rsidP="006B3928">
      <w:pPr>
        <w:pStyle w:val="ListParagraph"/>
        <w:numPr>
          <w:ilvl w:val="1"/>
          <w:numId w:val="15"/>
        </w:numPr>
        <w:autoSpaceDE w:val="0"/>
        <w:autoSpaceDN w:val="0"/>
        <w:adjustRightInd w:val="0"/>
        <w:spacing w:after="0"/>
        <w:ind w:left="720" w:hanging="720"/>
        <w:contextualSpacing w:val="0"/>
        <w:jc w:val="both"/>
        <w:rPr>
          <w:rFonts w:ascii="Arial" w:hAnsi="Arial" w:cs="Arial"/>
          <w:bCs/>
        </w:rPr>
      </w:pPr>
      <w:r>
        <w:rPr>
          <w:rFonts w:ascii="Arial" w:hAnsi="Arial" w:cs="Arial"/>
          <w:bCs/>
        </w:rPr>
        <w:t xml:space="preserve">On 23 February 2018, the FSCA published the </w:t>
      </w:r>
      <w:bookmarkStart w:id="18" w:name="_Hlk124431741"/>
      <w:bookmarkEnd w:id="17"/>
      <w:r w:rsidR="004B72CE" w:rsidRPr="00C86538">
        <w:rPr>
          <w:rFonts w:ascii="Arial" w:hAnsi="Arial" w:cs="Arial"/>
          <w:i/>
        </w:rPr>
        <w:t xml:space="preserve">draft Guidelines on Recovery Plans for Market infrastructure </w:t>
      </w:r>
      <w:r w:rsidR="004B72CE" w:rsidRPr="00C86538">
        <w:rPr>
          <w:rFonts w:ascii="Arial" w:hAnsi="Arial" w:cs="Arial"/>
        </w:rPr>
        <w:t>(the Guidelines)</w:t>
      </w:r>
      <w:r>
        <w:rPr>
          <w:rFonts w:ascii="Arial" w:hAnsi="Arial" w:cs="Arial"/>
        </w:rPr>
        <w:t xml:space="preserve"> which garnered </w:t>
      </w:r>
      <w:r w:rsidR="004B72CE" w:rsidRPr="00C86538">
        <w:rPr>
          <w:rFonts w:ascii="Arial" w:hAnsi="Arial" w:cs="Arial"/>
        </w:rPr>
        <w:t>industry input.</w:t>
      </w:r>
      <w:r w:rsidR="00574CAB" w:rsidRPr="00C86538">
        <w:rPr>
          <w:rFonts w:ascii="Arial" w:hAnsi="Arial" w:cs="Arial"/>
          <w:bCs/>
        </w:rPr>
        <w:t xml:space="preserve"> </w:t>
      </w:r>
      <w:bookmarkEnd w:id="18"/>
      <w:r>
        <w:rPr>
          <w:rFonts w:ascii="Arial" w:hAnsi="Arial" w:cs="Arial"/>
          <w:bCs/>
        </w:rPr>
        <w:t xml:space="preserve">The purpose of the Guidelines was to assist market infrastructures to </w:t>
      </w:r>
      <w:r w:rsidRPr="00B97DDA">
        <w:rPr>
          <w:rFonts w:ascii="Arial" w:hAnsi="Arial" w:cs="Arial"/>
          <w:bCs/>
          <w:i/>
        </w:rPr>
        <w:t>extend risk management frameworks, enhance resilience of the market infrastructure</w:t>
      </w:r>
      <w:r>
        <w:rPr>
          <w:rFonts w:ascii="Arial" w:hAnsi="Arial" w:cs="Arial"/>
          <w:bCs/>
        </w:rPr>
        <w:t xml:space="preserve"> and </w:t>
      </w:r>
      <w:r w:rsidRPr="00B97DDA">
        <w:rPr>
          <w:rFonts w:ascii="Arial" w:hAnsi="Arial" w:cs="Arial"/>
          <w:bCs/>
          <w:i/>
        </w:rPr>
        <w:t>bolster confidence in the market infrastructure’s ability to function effectively even under extreme market conditions and operating environments</w:t>
      </w:r>
      <w:r>
        <w:rPr>
          <w:rFonts w:ascii="Arial" w:hAnsi="Arial" w:cs="Arial"/>
          <w:bCs/>
        </w:rPr>
        <w:t>.</w:t>
      </w:r>
      <w:r w:rsidR="005E0AC3">
        <w:rPr>
          <w:rFonts w:ascii="Arial" w:hAnsi="Arial" w:cs="Arial"/>
          <w:bCs/>
        </w:rPr>
        <w:t xml:space="preserve"> </w:t>
      </w:r>
      <w:r>
        <w:rPr>
          <w:rFonts w:ascii="Arial" w:hAnsi="Arial" w:cs="Arial"/>
          <w:bCs/>
        </w:rPr>
        <w:t xml:space="preserve">Certain sections of the proposals in the </w:t>
      </w:r>
      <w:r w:rsidRPr="006B3928">
        <w:rPr>
          <w:rFonts w:ascii="Arial" w:hAnsi="Arial" w:cs="Arial"/>
          <w:bCs/>
        </w:rPr>
        <w:t>Guidelines</w:t>
      </w:r>
      <w:r>
        <w:rPr>
          <w:rFonts w:ascii="Arial" w:hAnsi="Arial" w:cs="Arial"/>
          <w:bCs/>
        </w:rPr>
        <w:t xml:space="preserve"> have been incorporated into the draft Joint Standard. </w:t>
      </w:r>
    </w:p>
    <w:p w14:paraId="4B092078" w14:textId="77777777" w:rsidR="001F4DDE" w:rsidRDefault="001F4DDE" w:rsidP="006B3928">
      <w:pPr>
        <w:pStyle w:val="ListParagraph"/>
        <w:autoSpaceDE w:val="0"/>
        <w:autoSpaceDN w:val="0"/>
        <w:adjustRightInd w:val="0"/>
        <w:spacing w:after="0"/>
        <w:contextualSpacing w:val="0"/>
        <w:jc w:val="both"/>
        <w:rPr>
          <w:rFonts w:ascii="Arial" w:hAnsi="Arial" w:cs="Arial"/>
          <w:bCs/>
        </w:rPr>
      </w:pPr>
    </w:p>
    <w:p w14:paraId="1688AC41" w14:textId="3A2BCEB8" w:rsidR="001F4DDE" w:rsidRPr="00B97DDA" w:rsidRDefault="001F4DDE" w:rsidP="001F4DDE">
      <w:pPr>
        <w:pStyle w:val="ListParagraph"/>
        <w:numPr>
          <w:ilvl w:val="1"/>
          <w:numId w:val="15"/>
        </w:numPr>
        <w:autoSpaceDE w:val="0"/>
        <w:autoSpaceDN w:val="0"/>
        <w:adjustRightInd w:val="0"/>
        <w:spacing w:after="0"/>
        <w:ind w:left="720" w:hanging="720"/>
        <w:contextualSpacing w:val="0"/>
        <w:jc w:val="both"/>
        <w:rPr>
          <w:rFonts w:ascii="Arial" w:hAnsi="Arial" w:cs="Arial"/>
          <w:bCs/>
        </w:rPr>
      </w:pPr>
      <w:r w:rsidRPr="00B97DDA">
        <w:rPr>
          <w:rFonts w:ascii="Arial" w:hAnsi="Arial" w:cs="Arial"/>
        </w:rPr>
        <w:t xml:space="preserve">The resilience of </w:t>
      </w:r>
      <w:r w:rsidRPr="00BF43DC">
        <w:rPr>
          <w:rFonts w:ascii="Arial" w:hAnsi="Arial" w:cs="Arial"/>
        </w:rPr>
        <w:t>a market infrastructure</w:t>
      </w:r>
      <w:r w:rsidRPr="00B97DDA">
        <w:rPr>
          <w:rFonts w:ascii="Arial" w:hAnsi="Arial" w:cs="Arial"/>
        </w:rPr>
        <w:t xml:space="preserve"> to shocks and </w:t>
      </w:r>
      <w:r w:rsidRPr="00BF43DC">
        <w:rPr>
          <w:rFonts w:ascii="Arial" w:hAnsi="Arial" w:cs="Arial"/>
        </w:rPr>
        <w:t xml:space="preserve">its </w:t>
      </w:r>
      <w:r w:rsidRPr="00B97DDA">
        <w:rPr>
          <w:rFonts w:ascii="Arial" w:hAnsi="Arial" w:cs="Arial"/>
        </w:rPr>
        <w:t xml:space="preserve">ability to recover from them relies on </w:t>
      </w:r>
      <w:r w:rsidRPr="00BF43DC">
        <w:rPr>
          <w:rFonts w:ascii="Arial" w:hAnsi="Arial" w:cs="Arial"/>
        </w:rPr>
        <w:t>such market infrastructure</w:t>
      </w:r>
      <w:r>
        <w:rPr>
          <w:rFonts w:ascii="Arial" w:hAnsi="Arial" w:cs="Arial"/>
        </w:rPr>
        <w:t xml:space="preserve"> - </w:t>
      </w:r>
    </w:p>
    <w:p w14:paraId="1444F110" w14:textId="77777777" w:rsidR="001F4DDE" w:rsidRPr="00B97DDA" w:rsidRDefault="001F4DDE" w:rsidP="001F4DDE">
      <w:pPr>
        <w:autoSpaceDE w:val="0"/>
        <w:autoSpaceDN w:val="0"/>
        <w:adjustRightInd w:val="0"/>
        <w:spacing w:after="0"/>
        <w:ind w:left="1440" w:hanging="720"/>
        <w:jc w:val="both"/>
        <w:rPr>
          <w:rFonts w:ascii="Arial" w:hAnsi="Arial" w:cs="Arial"/>
          <w:bCs/>
        </w:rPr>
      </w:pPr>
      <w:r w:rsidRPr="00B97DDA">
        <w:rPr>
          <w:rFonts w:ascii="Arial" w:hAnsi="Arial" w:cs="Arial"/>
        </w:rPr>
        <w:t xml:space="preserve">(a) </w:t>
      </w:r>
      <w:r>
        <w:rPr>
          <w:rFonts w:ascii="Arial" w:hAnsi="Arial" w:cs="Arial"/>
        </w:rPr>
        <w:tab/>
      </w:r>
      <w:r w:rsidRPr="00B97DDA">
        <w:rPr>
          <w:rFonts w:ascii="Arial" w:hAnsi="Arial" w:cs="Arial"/>
        </w:rPr>
        <w:t xml:space="preserve">maintaining sufficient financial resources in sufficiently liquid form to withstand financial shocks, </w:t>
      </w:r>
    </w:p>
    <w:p w14:paraId="33E0B62D" w14:textId="77777777" w:rsidR="001F4DDE" w:rsidRPr="00B97DDA" w:rsidRDefault="001F4DDE" w:rsidP="001F4DDE">
      <w:pPr>
        <w:autoSpaceDE w:val="0"/>
        <w:autoSpaceDN w:val="0"/>
        <w:adjustRightInd w:val="0"/>
        <w:spacing w:after="0"/>
        <w:ind w:left="1440" w:hanging="720"/>
        <w:jc w:val="both"/>
        <w:rPr>
          <w:rFonts w:ascii="Arial" w:hAnsi="Arial" w:cs="Arial"/>
          <w:bCs/>
        </w:rPr>
      </w:pPr>
      <w:r w:rsidRPr="00B97DDA">
        <w:rPr>
          <w:rFonts w:ascii="Arial" w:hAnsi="Arial" w:cs="Arial"/>
        </w:rPr>
        <w:lastRenderedPageBreak/>
        <w:t xml:space="preserve">(b) </w:t>
      </w:r>
      <w:r>
        <w:rPr>
          <w:rFonts w:ascii="Arial" w:hAnsi="Arial" w:cs="Arial"/>
        </w:rPr>
        <w:tab/>
      </w:r>
      <w:r w:rsidRPr="00B97DDA">
        <w:rPr>
          <w:rFonts w:ascii="Arial" w:hAnsi="Arial" w:cs="Arial"/>
        </w:rPr>
        <w:t xml:space="preserve">developing a sound process for replenishment of financial resources that may be called upon in a stress event, and </w:t>
      </w:r>
    </w:p>
    <w:p w14:paraId="4EB99B23" w14:textId="10227AFE" w:rsidR="001F4DDE" w:rsidRDefault="001F4DDE" w:rsidP="001F4DDE">
      <w:pPr>
        <w:autoSpaceDE w:val="0"/>
        <w:autoSpaceDN w:val="0"/>
        <w:adjustRightInd w:val="0"/>
        <w:spacing w:after="0"/>
        <w:ind w:left="1440" w:hanging="720"/>
        <w:jc w:val="both"/>
        <w:rPr>
          <w:rFonts w:ascii="Arial" w:hAnsi="Arial" w:cs="Arial"/>
        </w:rPr>
      </w:pPr>
      <w:r w:rsidRPr="00B97DDA">
        <w:rPr>
          <w:rFonts w:ascii="Arial" w:hAnsi="Arial" w:cs="Arial"/>
        </w:rPr>
        <w:t xml:space="preserve">(c) </w:t>
      </w:r>
      <w:r>
        <w:rPr>
          <w:rFonts w:ascii="Arial" w:hAnsi="Arial" w:cs="Arial"/>
        </w:rPr>
        <w:tab/>
      </w:r>
      <w:r w:rsidRPr="00B97DDA">
        <w:rPr>
          <w:rFonts w:ascii="Arial" w:hAnsi="Arial" w:cs="Arial"/>
        </w:rPr>
        <w:t xml:space="preserve">designing effective strategies, rules and procedures to address losses. </w:t>
      </w:r>
    </w:p>
    <w:p w14:paraId="15D52A6F" w14:textId="77777777" w:rsidR="00E5104A" w:rsidRPr="00B97DDA" w:rsidRDefault="00E5104A" w:rsidP="001F4DDE">
      <w:pPr>
        <w:autoSpaceDE w:val="0"/>
        <w:autoSpaceDN w:val="0"/>
        <w:adjustRightInd w:val="0"/>
        <w:spacing w:after="0"/>
        <w:ind w:left="1440" w:hanging="720"/>
        <w:jc w:val="both"/>
        <w:rPr>
          <w:rFonts w:ascii="Arial" w:hAnsi="Arial" w:cs="Arial"/>
          <w:bCs/>
        </w:rPr>
      </w:pPr>
    </w:p>
    <w:p w14:paraId="1951FC59" w14:textId="435BA0FB" w:rsidR="001F4DDE" w:rsidRDefault="001F4DDE" w:rsidP="00D76003">
      <w:pPr>
        <w:pStyle w:val="ListParagraph"/>
        <w:numPr>
          <w:ilvl w:val="1"/>
          <w:numId w:val="15"/>
        </w:numPr>
        <w:autoSpaceDE w:val="0"/>
        <w:autoSpaceDN w:val="0"/>
        <w:adjustRightInd w:val="0"/>
        <w:spacing w:after="0"/>
        <w:ind w:left="720" w:hanging="720"/>
        <w:contextualSpacing w:val="0"/>
        <w:jc w:val="both"/>
        <w:rPr>
          <w:rFonts w:ascii="Arial" w:hAnsi="Arial" w:cs="Arial"/>
          <w:bCs/>
        </w:rPr>
      </w:pPr>
      <w:r w:rsidRPr="00275038">
        <w:rPr>
          <w:rFonts w:ascii="Arial" w:hAnsi="Arial" w:cs="Arial"/>
        </w:rPr>
        <w:t>These</w:t>
      </w:r>
      <w:r w:rsidRPr="00B97DDA">
        <w:rPr>
          <w:rFonts w:ascii="Arial" w:hAnsi="Arial" w:cs="Arial"/>
        </w:rPr>
        <w:t xml:space="preserve"> preventive and recovery measures </w:t>
      </w:r>
      <w:r>
        <w:rPr>
          <w:rFonts w:ascii="Arial" w:hAnsi="Arial" w:cs="Arial"/>
        </w:rPr>
        <w:t xml:space="preserve">as required by the PFMIs, </w:t>
      </w:r>
      <w:r w:rsidRPr="00B97DDA">
        <w:rPr>
          <w:rFonts w:ascii="Arial" w:hAnsi="Arial" w:cs="Arial"/>
        </w:rPr>
        <w:t>include plans for allocating uncovered credit losses and liquidity shortfalls, as well as maintaining viable plans</w:t>
      </w:r>
      <w:r w:rsidRPr="00BF43DC">
        <w:rPr>
          <w:rFonts w:ascii="Arial" w:hAnsi="Arial" w:cs="Arial"/>
        </w:rPr>
        <w:t xml:space="preserve"> </w:t>
      </w:r>
      <w:r w:rsidRPr="00B97DDA">
        <w:rPr>
          <w:rFonts w:ascii="Arial" w:hAnsi="Arial" w:cs="Arial"/>
        </w:rPr>
        <w:t xml:space="preserve">for restoring </w:t>
      </w:r>
      <w:r w:rsidRPr="00BF43DC">
        <w:rPr>
          <w:rFonts w:ascii="Arial" w:hAnsi="Arial" w:cs="Arial"/>
        </w:rPr>
        <w:t>its</w:t>
      </w:r>
      <w:r w:rsidRPr="00B97DDA">
        <w:rPr>
          <w:rFonts w:ascii="Arial" w:hAnsi="Arial" w:cs="Arial"/>
        </w:rPr>
        <w:t xml:space="preserve"> ability to operate as a going concern or to wind down its operations in an orderly manner.</w:t>
      </w:r>
    </w:p>
    <w:p w14:paraId="230A2E5B" w14:textId="77777777" w:rsidR="002F4CEE" w:rsidRPr="00BF43DC" w:rsidRDefault="002F4CEE" w:rsidP="00D76003">
      <w:pPr>
        <w:pStyle w:val="ListParagraph"/>
        <w:autoSpaceDE w:val="0"/>
        <w:autoSpaceDN w:val="0"/>
        <w:adjustRightInd w:val="0"/>
        <w:spacing w:after="0"/>
        <w:ind w:hanging="720"/>
        <w:contextualSpacing w:val="0"/>
        <w:jc w:val="both"/>
        <w:rPr>
          <w:rFonts w:ascii="Arial" w:hAnsi="Arial" w:cs="Arial"/>
          <w:bCs/>
        </w:rPr>
      </w:pPr>
    </w:p>
    <w:p w14:paraId="7C916A28" w14:textId="1F81EADE" w:rsidR="00EE4A35" w:rsidRDefault="003D2D0B" w:rsidP="00B85FB1">
      <w:pPr>
        <w:pStyle w:val="ListParagraph"/>
        <w:numPr>
          <w:ilvl w:val="1"/>
          <w:numId w:val="15"/>
        </w:numPr>
        <w:autoSpaceDE w:val="0"/>
        <w:autoSpaceDN w:val="0"/>
        <w:adjustRightInd w:val="0"/>
        <w:spacing w:after="0"/>
        <w:ind w:left="720" w:hanging="720"/>
        <w:contextualSpacing w:val="0"/>
        <w:jc w:val="both"/>
        <w:rPr>
          <w:rFonts w:ascii="Arial" w:hAnsi="Arial" w:cs="Arial"/>
          <w:bCs/>
        </w:rPr>
      </w:pPr>
      <w:r w:rsidRPr="00BA7075">
        <w:rPr>
          <w:rFonts w:ascii="Arial" w:hAnsi="Arial"/>
        </w:rPr>
        <w:t xml:space="preserve">The </w:t>
      </w:r>
      <w:r w:rsidR="007500B8" w:rsidRPr="00BA7075">
        <w:rPr>
          <w:rFonts w:ascii="Arial" w:hAnsi="Arial"/>
        </w:rPr>
        <w:t>draft</w:t>
      </w:r>
      <w:r w:rsidRPr="00BA7075">
        <w:rPr>
          <w:rFonts w:ascii="Arial" w:hAnsi="Arial"/>
        </w:rPr>
        <w:t xml:space="preserve"> Joint Standard is</w:t>
      </w:r>
      <w:r w:rsidR="0068763F" w:rsidRPr="00BA7075">
        <w:rPr>
          <w:rFonts w:ascii="Arial" w:hAnsi="Arial"/>
        </w:rPr>
        <w:t xml:space="preserve"> </w:t>
      </w:r>
      <w:r w:rsidRPr="00BA7075">
        <w:rPr>
          <w:rFonts w:ascii="Arial" w:hAnsi="Arial"/>
        </w:rPr>
        <w:t xml:space="preserve">intended to </w:t>
      </w:r>
      <w:r w:rsidR="00785A42">
        <w:rPr>
          <w:rFonts w:ascii="Arial" w:hAnsi="Arial" w:cs="Arial"/>
          <w:bCs/>
        </w:rPr>
        <w:t>set out</w:t>
      </w:r>
      <w:r w:rsidR="00931AF0" w:rsidRPr="00BA7075">
        <w:rPr>
          <w:rFonts w:ascii="Arial" w:hAnsi="Arial"/>
        </w:rPr>
        <w:t xml:space="preserve"> </w:t>
      </w:r>
      <w:r w:rsidRPr="00BA7075">
        <w:rPr>
          <w:rFonts w:ascii="Arial" w:hAnsi="Arial"/>
        </w:rPr>
        <w:t xml:space="preserve">the </w:t>
      </w:r>
      <w:r w:rsidR="000F3C12" w:rsidRPr="00BA7075">
        <w:rPr>
          <w:rFonts w:ascii="Arial" w:hAnsi="Arial"/>
        </w:rPr>
        <w:t xml:space="preserve">minimum </w:t>
      </w:r>
      <w:r w:rsidRPr="00BA7075">
        <w:rPr>
          <w:rFonts w:ascii="Arial" w:hAnsi="Arial"/>
        </w:rPr>
        <w:t xml:space="preserve">requirements for </w:t>
      </w:r>
      <w:r w:rsidR="000F3C12" w:rsidRPr="00BA7075">
        <w:rPr>
          <w:rFonts w:ascii="Arial" w:hAnsi="Arial"/>
        </w:rPr>
        <w:t xml:space="preserve">recovery </w:t>
      </w:r>
      <w:r w:rsidR="00952EF1" w:rsidRPr="00BA7075">
        <w:rPr>
          <w:rFonts w:ascii="Arial" w:hAnsi="Arial"/>
        </w:rPr>
        <w:t xml:space="preserve">plans </w:t>
      </w:r>
      <w:r w:rsidR="000F3C12" w:rsidRPr="00BA7075">
        <w:rPr>
          <w:rFonts w:ascii="Arial" w:hAnsi="Arial"/>
        </w:rPr>
        <w:t xml:space="preserve">for </w:t>
      </w:r>
      <w:r w:rsidR="007500B8" w:rsidRPr="00BA7075">
        <w:rPr>
          <w:rFonts w:ascii="Arial" w:hAnsi="Arial"/>
        </w:rPr>
        <w:t xml:space="preserve">all </w:t>
      </w:r>
      <w:r w:rsidR="00DD01B9" w:rsidRPr="00BA7075">
        <w:rPr>
          <w:rFonts w:ascii="Arial" w:hAnsi="Arial"/>
        </w:rPr>
        <w:t>market infrastructures</w:t>
      </w:r>
      <w:r w:rsidR="001F4DDE">
        <w:rPr>
          <w:rFonts w:ascii="Arial" w:hAnsi="Arial" w:cs="Arial"/>
          <w:bCs/>
        </w:rPr>
        <w:t xml:space="preserve">, in line with the PFMI </w:t>
      </w:r>
      <w:r w:rsidRPr="00BA7075">
        <w:rPr>
          <w:rFonts w:ascii="Arial" w:hAnsi="Arial"/>
        </w:rPr>
        <w:t xml:space="preserve">and enhance oversight by the Authorities. </w:t>
      </w:r>
      <w:r w:rsidR="00DD01B9" w:rsidRPr="00BA7075">
        <w:rPr>
          <w:rFonts w:ascii="Arial" w:hAnsi="Arial"/>
        </w:rPr>
        <w:t xml:space="preserve">The </w:t>
      </w:r>
      <w:r w:rsidR="00582102">
        <w:rPr>
          <w:rFonts w:ascii="Arial" w:hAnsi="Arial" w:cs="Arial"/>
          <w:bCs/>
        </w:rPr>
        <w:t>Authorities</w:t>
      </w:r>
      <w:r w:rsidR="00DD01B9" w:rsidRPr="00BA7075">
        <w:rPr>
          <w:rFonts w:ascii="Arial" w:hAnsi="Arial"/>
        </w:rPr>
        <w:t xml:space="preserve"> expect market infrastructures in South Africa to have in place effective and comprehensive recovery plans and have been guided by international standards and principles in developing the draft Joint Standard. </w:t>
      </w:r>
      <w:r w:rsidR="00EE4A35" w:rsidRPr="00C86538">
        <w:rPr>
          <w:rFonts w:ascii="Arial" w:hAnsi="Arial" w:cs="Arial"/>
          <w:spacing w:val="-1"/>
        </w:rPr>
        <w:t xml:space="preserve">Similarly for all Joint Standards, the </w:t>
      </w:r>
      <w:r w:rsidR="00EE4A35" w:rsidRPr="00C86538">
        <w:rPr>
          <w:rFonts w:ascii="Arial" w:hAnsi="Arial" w:cs="Arial"/>
          <w:bCs/>
        </w:rPr>
        <w:t>proposal is to ensure that regulatory requirements for recovery plans are applied uniformly, with the Authorities jointly responsible for assessing on-going compliance with the requirements, in pursuit of their respective objectives.</w:t>
      </w:r>
    </w:p>
    <w:p w14:paraId="71A28740" w14:textId="77777777" w:rsidR="00EE4A35" w:rsidRPr="000562E2" w:rsidRDefault="00EE4A35" w:rsidP="000562E2">
      <w:pPr>
        <w:pStyle w:val="ListParagraph"/>
        <w:rPr>
          <w:rFonts w:ascii="Arial" w:hAnsi="Arial" w:cs="Arial"/>
          <w:spacing w:val="-1"/>
        </w:rPr>
      </w:pPr>
    </w:p>
    <w:p w14:paraId="4C6A5469" w14:textId="64D4AD34" w:rsidR="003D2D0B" w:rsidRPr="00BA7075" w:rsidRDefault="000C68AB" w:rsidP="006B3928">
      <w:pPr>
        <w:pStyle w:val="ListParagraph"/>
        <w:numPr>
          <w:ilvl w:val="1"/>
          <w:numId w:val="15"/>
        </w:numPr>
        <w:autoSpaceDE w:val="0"/>
        <w:autoSpaceDN w:val="0"/>
        <w:adjustRightInd w:val="0"/>
        <w:spacing w:after="0"/>
        <w:ind w:left="720" w:hanging="720"/>
        <w:jc w:val="both"/>
        <w:rPr>
          <w:rFonts w:ascii="Arial" w:hAnsi="Arial"/>
        </w:rPr>
      </w:pPr>
      <w:r w:rsidRPr="00BA7075">
        <w:rPr>
          <w:rFonts w:ascii="Arial" w:hAnsi="Arial"/>
          <w:spacing w:val="-1"/>
        </w:rPr>
        <w:t xml:space="preserve">To achieve their respective objectives, the Authorities </w:t>
      </w:r>
      <w:r w:rsidRPr="00BA7075">
        <w:rPr>
          <w:rFonts w:ascii="Arial" w:hAnsi="Arial"/>
        </w:rPr>
        <w:t xml:space="preserve">are empowered to monitor and keep under review the strengths and weaknesses in the </w:t>
      </w:r>
      <w:r w:rsidR="00574CAB" w:rsidRPr="00BA7075">
        <w:rPr>
          <w:rFonts w:ascii="Arial" w:hAnsi="Arial"/>
        </w:rPr>
        <w:t xml:space="preserve">governance structures of market infrastructures. </w:t>
      </w:r>
      <w:r w:rsidR="006E5855" w:rsidRPr="00BA7075">
        <w:rPr>
          <w:rFonts w:ascii="Arial" w:hAnsi="Arial"/>
        </w:rPr>
        <w:t>T</w:t>
      </w:r>
      <w:r w:rsidR="009851C0" w:rsidRPr="00BA7075">
        <w:rPr>
          <w:rFonts w:ascii="Arial" w:hAnsi="Arial"/>
        </w:rPr>
        <w:t>he Authorities</w:t>
      </w:r>
      <w:r w:rsidRPr="00BA7075">
        <w:rPr>
          <w:rFonts w:ascii="Arial" w:hAnsi="Arial"/>
        </w:rPr>
        <w:t xml:space="preserve"> </w:t>
      </w:r>
      <w:r w:rsidRPr="00BA7075">
        <w:rPr>
          <w:rFonts w:ascii="Arial" w:hAnsi="Arial"/>
          <w:spacing w:val="-1"/>
        </w:rPr>
        <w:t>must take into account the need for a primarily pre-emptive, outcomes focused and risk-based approach to regulation and supervision of regulated entities</w:t>
      </w:r>
      <w:r w:rsidRPr="00C86538">
        <w:rPr>
          <w:rFonts w:ascii="Arial" w:hAnsi="Arial" w:cs="Arial"/>
          <w:spacing w:val="-1"/>
        </w:rPr>
        <w:t xml:space="preserve">. </w:t>
      </w:r>
    </w:p>
    <w:p w14:paraId="5F83D43D" w14:textId="77777777" w:rsidR="00C441C5" w:rsidRPr="00C86538" w:rsidRDefault="00C441C5" w:rsidP="006E7237">
      <w:pPr>
        <w:autoSpaceDE w:val="0"/>
        <w:autoSpaceDN w:val="0"/>
        <w:adjustRightInd w:val="0"/>
        <w:spacing w:after="0"/>
        <w:ind w:left="720" w:hanging="720"/>
        <w:jc w:val="both"/>
        <w:rPr>
          <w:rFonts w:ascii="Arial" w:hAnsi="Arial" w:cs="Arial"/>
          <w:bCs/>
        </w:rPr>
      </w:pPr>
    </w:p>
    <w:p w14:paraId="009BED96" w14:textId="26B3B33C" w:rsidR="00295068" w:rsidRPr="00C86538" w:rsidRDefault="00E16717" w:rsidP="006E7237">
      <w:pPr>
        <w:pStyle w:val="Style2"/>
        <w:numPr>
          <w:ilvl w:val="0"/>
          <w:numId w:val="15"/>
        </w:numPr>
        <w:spacing w:before="0"/>
        <w:ind w:left="720" w:hanging="720"/>
        <w:rPr>
          <w:rFonts w:cs="Arial"/>
          <w:bCs/>
          <w:sz w:val="22"/>
          <w:szCs w:val="22"/>
        </w:rPr>
      </w:pPr>
      <w:bookmarkStart w:id="19" w:name="_Toc124845725"/>
      <w:bookmarkStart w:id="20" w:name="_Toc127871448"/>
      <w:r w:rsidRPr="00C86538">
        <w:rPr>
          <w:rFonts w:cs="Arial"/>
          <w:bCs/>
          <w:sz w:val="22"/>
          <w:szCs w:val="22"/>
        </w:rPr>
        <w:t>Objective</w:t>
      </w:r>
      <w:r w:rsidR="006E7237">
        <w:rPr>
          <w:rFonts w:cs="Arial"/>
          <w:bCs/>
          <w:sz w:val="22"/>
          <w:szCs w:val="22"/>
        </w:rPr>
        <w:t xml:space="preserve"> and summary</w:t>
      </w:r>
      <w:r w:rsidR="00295068" w:rsidRPr="00C86538">
        <w:rPr>
          <w:rFonts w:cs="Arial"/>
          <w:bCs/>
          <w:sz w:val="22"/>
          <w:szCs w:val="22"/>
        </w:rPr>
        <w:t xml:space="preserve"> of the </w:t>
      </w:r>
      <w:r w:rsidR="00952EF1">
        <w:rPr>
          <w:rFonts w:cs="Arial"/>
          <w:bCs/>
          <w:sz w:val="22"/>
          <w:szCs w:val="22"/>
        </w:rPr>
        <w:t>draft</w:t>
      </w:r>
      <w:r w:rsidR="00952EF1" w:rsidRPr="00C86538">
        <w:rPr>
          <w:rFonts w:cs="Arial"/>
          <w:bCs/>
          <w:sz w:val="22"/>
          <w:szCs w:val="22"/>
        </w:rPr>
        <w:t xml:space="preserve"> </w:t>
      </w:r>
      <w:r w:rsidR="00295068" w:rsidRPr="00C86538">
        <w:rPr>
          <w:rFonts w:cs="Arial"/>
          <w:bCs/>
          <w:sz w:val="22"/>
          <w:szCs w:val="22"/>
        </w:rPr>
        <w:t>Joint Standard</w:t>
      </w:r>
      <w:bookmarkEnd w:id="13"/>
      <w:bookmarkEnd w:id="19"/>
      <w:bookmarkEnd w:id="20"/>
      <w:r w:rsidR="00295068" w:rsidRPr="00C86538">
        <w:rPr>
          <w:rFonts w:cs="Arial"/>
          <w:bCs/>
          <w:sz w:val="22"/>
          <w:szCs w:val="22"/>
        </w:rPr>
        <w:t xml:space="preserve"> </w:t>
      </w:r>
    </w:p>
    <w:p w14:paraId="78F640E6" w14:textId="77777777" w:rsidR="00295068" w:rsidRPr="00C86538" w:rsidRDefault="00295068" w:rsidP="006E7237">
      <w:pPr>
        <w:pStyle w:val="NoSpacing"/>
        <w:spacing w:line="276" w:lineRule="auto"/>
        <w:ind w:left="720" w:hanging="720"/>
        <w:rPr>
          <w:rFonts w:ascii="Arial" w:hAnsi="Arial" w:cs="Arial"/>
        </w:rPr>
      </w:pPr>
    </w:p>
    <w:p w14:paraId="1A24AB3E" w14:textId="24DE5E1B" w:rsidR="00295068" w:rsidRPr="00C86538" w:rsidRDefault="0058415A" w:rsidP="00D76003">
      <w:pPr>
        <w:autoSpaceDE w:val="0"/>
        <w:autoSpaceDN w:val="0"/>
        <w:adjustRightInd w:val="0"/>
        <w:spacing w:after="0"/>
        <w:ind w:left="720" w:hanging="720"/>
        <w:jc w:val="both"/>
        <w:rPr>
          <w:rFonts w:ascii="Arial" w:hAnsi="Arial" w:cs="Arial"/>
          <w:spacing w:val="-1"/>
        </w:rPr>
      </w:pPr>
      <w:r w:rsidRPr="00C86538">
        <w:rPr>
          <w:rFonts w:ascii="Arial" w:hAnsi="Arial" w:cs="Arial"/>
          <w:spacing w:val="-1"/>
        </w:rPr>
        <w:t xml:space="preserve">3.1 </w:t>
      </w:r>
      <w:r w:rsidR="001A6E19" w:rsidRPr="00C86538">
        <w:rPr>
          <w:rFonts w:ascii="Arial" w:hAnsi="Arial" w:cs="Arial"/>
          <w:spacing w:val="-1"/>
        </w:rPr>
        <w:tab/>
      </w:r>
      <w:bookmarkStart w:id="21" w:name="_Hlk124431878"/>
      <w:r w:rsidR="00295068" w:rsidRPr="00C86538">
        <w:rPr>
          <w:rFonts w:ascii="Arial" w:hAnsi="Arial" w:cs="Arial"/>
          <w:spacing w:val="-1"/>
        </w:rPr>
        <w:t>The</w:t>
      </w:r>
      <w:r w:rsidR="00295068" w:rsidRPr="00C86538">
        <w:rPr>
          <w:rFonts w:ascii="Arial" w:hAnsi="Arial" w:cs="Arial"/>
        </w:rPr>
        <w:t xml:space="preserve"> </w:t>
      </w:r>
      <w:r w:rsidR="00295068" w:rsidRPr="00C86538">
        <w:rPr>
          <w:rFonts w:ascii="Arial" w:hAnsi="Arial" w:cs="Arial"/>
          <w:spacing w:val="-1"/>
        </w:rPr>
        <w:t>draft</w:t>
      </w:r>
      <w:r w:rsidR="00295068" w:rsidRPr="00C86538">
        <w:rPr>
          <w:rFonts w:ascii="Arial" w:hAnsi="Arial" w:cs="Arial"/>
        </w:rPr>
        <w:t xml:space="preserve"> </w:t>
      </w:r>
      <w:r w:rsidR="00574CAB" w:rsidRPr="00C86538">
        <w:rPr>
          <w:rFonts w:ascii="Arial" w:hAnsi="Arial" w:cs="Arial"/>
        </w:rPr>
        <w:t xml:space="preserve">Joint </w:t>
      </w:r>
      <w:r w:rsidR="00295068" w:rsidRPr="00C86538">
        <w:rPr>
          <w:rFonts w:ascii="Arial" w:hAnsi="Arial" w:cs="Arial"/>
          <w:spacing w:val="-1"/>
        </w:rPr>
        <w:t>Standard</w:t>
      </w:r>
      <w:r w:rsidR="00295068" w:rsidRPr="00C86538">
        <w:rPr>
          <w:rFonts w:ascii="Arial" w:hAnsi="Arial" w:cs="Arial"/>
        </w:rPr>
        <w:t xml:space="preserve"> is</w:t>
      </w:r>
      <w:r w:rsidR="00295068" w:rsidRPr="00C86538">
        <w:rPr>
          <w:rFonts w:ascii="Arial" w:hAnsi="Arial" w:cs="Arial"/>
          <w:spacing w:val="3"/>
        </w:rPr>
        <w:t xml:space="preserve"> intended</w:t>
      </w:r>
      <w:r w:rsidR="00295068" w:rsidRPr="00C86538">
        <w:rPr>
          <w:rFonts w:ascii="Arial" w:hAnsi="Arial" w:cs="Arial"/>
          <w:spacing w:val="-2"/>
        </w:rPr>
        <w:t xml:space="preserve"> </w:t>
      </w:r>
      <w:r w:rsidR="00295068" w:rsidRPr="00C86538">
        <w:rPr>
          <w:rFonts w:ascii="Arial" w:hAnsi="Arial" w:cs="Arial"/>
        </w:rPr>
        <w:t>to</w:t>
      </w:r>
      <w:r w:rsidR="004A7AF1" w:rsidRPr="00C86538">
        <w:rPr>
          <w:rFonts w:ascii="Arial" w:hAnsi="Arial" w:cs="Arial"/>
        </w:rPr>
        <w:t xml:space="preserve"> set out the minimum requirements to be complied with by market infrastructures</w:t>
      </w:r>
      <w:r w:rsidR="009851C0" w:rsidRPr="00C86538">
        <w:rPr>
          <w:rFonts w:ascii="Arial" w:hAnsi="Arial" w:cs="Arial"/>
        </w:rPr>
        <w:t xml:space="preserve"> in the formulation and implementation of </w:t>
      </w:r>
      <w:r w:rsidR="00DD01B9" w:rsidRPr="00C86538">
        <w:rPr>
          <w:rFonts w:ascii="Arial" w:hAnsi="Arial" w:cs="Arial"/>
        </w:rPr>
        <w:t>their</w:t>
      </w:r>
      <w:r w:rsidR="009851C0" w:rsidRPr="00C86538">
        <w:rPr>
          <w:rFonts w:ascii="Arial" w:hAnsi="Arial" w:cs="Arial"/>
        </w:rPr>
        <w:t xml:space="preserve"> recovery plans</w:t>
      </w:r>
      <w:r w:rsidR="00724B39" w:rsidRPr="00C86538">
        <w:rPr>
          <w:rFonts w:ascii="Arial" w:hAnsi="Arial" w:cs="Arial"/>
        </w:rPr>
        <w:t>.</w:t>
      </w:r>
      <w:bookmarkEnd w:id="21"/>
      <w:r w:rsidR="00724B39" w:rsidRPr="00C86538">
        <w:rPr>
          <w:rFonts w:ascii="Arial" w:hAnsi="Arial" w:cs="Arial"/>
        </w:rPr>
        <w:t xml:space="preserve"> The recovery plan</w:t>
      </w:r>
      <w:r w:rsidR="00574CAB" w:rsidRPr="00C86538">
        <w:rPr>
          <w:rFonts w:ascii="Arial" w:hAnsi="Arial" w:cs="Arial"/>
        </w:rPr>
        <w:t>s</w:t>
      </w:r>
      <w:r w:rsidR="00724B39" w:rsidRPr="00C86538">
        <w:rPr>
          <w:rFonts w:ascii="Arial" w:hAnsi="Arial" w:cs="Arial"/>
        </w:rPr>
        <w:t xml:space="preserve"> of market infrastructure</w:t>
      </w:r>
      <w:r w:rsidR="00574CAB" w:rsidRPr="00C86538">
        <w:rPr>
          <w:rFonts w:ascii="Arial" w:hAnsi="Arial" w:cs="Arial"/>
        </w:rPr>
        <w:t>s</w:t>
      </w:r>
      <w:r w:rsidR="00724B39" w:rsidRPr="00C86538">
        <w:rPr>
          <w:rFonts w:ascii="Arial" w:hAnsi="Arial" w:cs="Arial"/>
        </w:rPr>
        <w:t xml:space="preserve"> must be consistent with the requirements set out in the </w:t>
      </w:r>
      <w:r w:rsidR="00952EF1">
        <w:rPr>
          <w:rFonts w:ascii="Arial" w:hAnsi="Arial" w:cs="Arial"/>
        </w:rPr>
        <w:t xml:space="preserve">draft Joint </w:t>
      </w:r>
      <w:r w:rsidR="00724B39" w:rsidRPr="00C86538">
        <w:rPr>
          <w:rFonts w:ascii="Arial" w:hAnsi="Arial" w:cs="Arial"/>
        </w:rPr>
        <w:t xml:space="preserve">Standard, </w:t>
      </w:r>
      <w:r w:rsidR="00910018" w:rsidRPr="00C86538">
        <w:rPr>
          <w:rFonts w:ascii="Arial" w:hAnsi="Arial" w:cs="Arial"/>
        </w:rPr>
        <w:t>which</w:t>
      </w:r>
      <w:r w:rsidR="00574CAB" w:rsidRPr="00C86538">
        <w:rPr>
          <w:rFonts w:ascii="Arial" w:hAnsi="Arial" w:cs="Arial"/>
        </w:rPr>
        <w:t xml:space="preserve"> </w:t>
      </w:r>
      <w:r w:rsidR="004A7AF1" w:rsidRPr="00C86538">
        <w:rPr>
          <w:rFonts w:ascii="Arial" w:hAnsi="Arial" w:cs="Arial"/>
          <w:spacing w:val="-1"/>
        </w:rPr>
        <w:t>include</w:t>
      </w:r>
      <w:r w:rsidR="00EE4A35">
        <w:rPr>
          <w:rFonts w:ascii="Arial" w:hAnsi="Arial" w:cs="Arial"/>
          <w:spacing w:val="-1"/>
        </w:rPr>
        <w:t>, but are not limited to,</w:t>
      </w:r>
      <w:r w:rsidR="00295068" w:rsidRPr="00C86538">
        <w:rPr>
          <w:rFonts w:ascii="Arial" w:hAnsi="Arial" w:cs="Arial"/>
          <w:spacing w:val="-2"/>
        </w:rPr>
        <w:t xml:space="preserve"> the following</w:t>
      </w:r>
      <w:r w:rsidR="00295068" w:rsidRPr="00C86538">
        <w:rPr>
          <w:rFonts w:ascii="Arial" w:hAnsi="Arial" w:cs="Arial"/>
          <w:spacing w:val="-1"/>
        </w:rPr>
        <w:t>:</w:t>
      </w:r>
    </w:p>
    <w:p w14:paraId="0BCA1B5B" w14:textId="77777777" w:rsidR="00295068" w:rsidRPr="00C86538" w:rsidRDefault="00295068" w:rsidP="00D76003">
      <w:pPr>
        <w:pStyle w:val="NoSpacing"/>
        <w:spacing w:line="276" w:lineRule="auto"/>
        <w:ind w:left="720" w:hanging="720"/>
        <w:jc w:val="center"/>
        <w:rPr>
          <w:rFonts w:ascii="Arial" w:hAnsi="Arial" w:cs="Arial"/>
        </w:rPr>
      </w:pPr>
    </w:p>
    <w:p w14:paraId="16E1B115" w14:textId="10B1587C" w:rsidR="00136548" w:rsidRPr="00C86538" w:rsidRDefault="00136548" w:rsidP="001103C1">
      <w:pPr>
        <w:pStyle w:val="ListParagraph"/>
        <w:numPr>
          <w:ilvl w:val="0"/>
          <w:numId w:val="52"/>
        </w:numPr>
        <w:tabs>
          <w:tab w:val="left" w:pos="1260"/>
        </w:tabs>
        <w:spacing w:after="0"/>
        <w:ind w:hanging="2171"/>
        <w:jc w:val="both"/>
        <w:rPr>
          <w:rFonts w:ascii="Arial" w:hAnsi="Arial" w:cs="Arial"/>
          <w:iCs/>
          <w:spacing w:val="-1"/>
        </w:rPr>
      </w:pPr>
      <w:r w:rsidRPr="00C86538">
        <w:rPr>
          <w:rFonts w:ascii="Arial" w:hAnsi="Arial" w:cs="Arial"/>
          <w:iCs/>
          <w:spacing w:val="-1"/>
        </w:rPr>
        <w:t>General requirements</w:t>
      </w:r>
    </w:p>
    <w:p w14:paraId="4DB1D3E0" w14:textId="77777777" w:rsidR="00136548" w:rsidRPr="00C86538" w:rsidRDefault="004A7AF1" w:rsidP="001103C1">
      <w:pPr>
        <w:pStyle w:val="ListParagraph"/>
        <w:numPr>
          <w:ilvl w:val="0"/>
          <w:numId w:val="52"/>
        </w:numPr>
        <w:tabs>
          <w:tab w:val="left" w:pos="1260"/>
        </w:tabs>
        <w:spacing w:after="0"/>
        <w:ind w:hanging="2171"/>
        <w:jc w:val="both"/>
        <w:rPr>
          <w:rFonts w:ascii="Arial" w:hAnsi="Arial" w:cs="Arial"/>
          <w:iCs/>
          <w:spacing w:val="-1"/>
        </w:rPr>
      </w:pPr>
      <w:r w:rsidRPr="00C86538">
        <w:rPr>
          <w:rFonts w:ascii="Arial" w:hAnsi="Arial" w:cs="Arial"/>
          <w:iCs/>
          <w:spacing w:val="-1"/>
        </w:rPr>
        <w:t>Governance requirements</w:t>
      </w:r>
      <w:r w:rsidR="005B796A" w:rsidRPr="00C86538">
        <w:rPr>
          <w:rFonts w:ascii="Arial" w:hAnsi="Arial" w:cs="Arial"/>
          <w:iCs/>
          <w:spacing w:val="-1"/>
        </w:rPr>
        <w:tab/>
      </w:r>
    </w:p>
    <w:p w14:paraId="6AE4F09C" w14:textId="3A1A1357" w:rsidR="00295068" w:rsidRPr="00C86538" w:rsidRDefault="004A7AF1" w:rsidP="001103C1">
      <w:pPr>
        <w:pStyle w:val="ListParagraph"/>
        <w:numPr>
          <w:ilvl w:val="0"/>
          <w:numId w:val="52"/>
        </w:numPr>
        <w:tabs>
          <w:tab w:val="left" w:pos="1260"/>
        </w:tabs>
        <w:spacing w:after="0"/>
        <w:ind w:hanging="2171"/>
        <w:jc w:val="both"/>
        <w:rPr>
          <w:rFonts w:ascii="Arial" w:hAnsi="Arial" w:cs="Arial"/>
          <w:iCs/>
          <w:spacing w:val="-1"/>
        </w:rPr>
      </w:pPr>
      <w:r w:rsidRPr="00C86538">
        <w:rPr>
          <w:rFonts w:ascii="Arial" w:hAnsi="Arial" w:cs="Arial"/>
          <w:spacing w:val="-1"/>
        </w:rPr>
        <w:t>Group structure requirements</w:t>
      </w:r>
    </w:p>
    <w:p w14:paraId="6251D34F" w14:textId="5BC5A5F7" w:rsidR="005B796A" w:rsidRPr="00C86538" w:rsidRDefault="005B796A" w:rsidP="001103C1">
      <w:pPr>
        <w:pStyle w:val="ListParagraph"/>
        <w:numPr>
          <w:ilvl w:val="0"/>
          <w:numId w:val="52"/>
        </w:numPr>
        <w:tabs>
          <w:tab w:val="left" w:pos="1260"/>
        </w:tabs>
        <w:spacing w:after="0"/>
        <w:ind w:hanging="2171"/>
        <w:jc w:val="both"/>
        <w:rPr>
          <w:rFonts w:ascii="Arial" w:hAnsi="Arial" w:cs="Arial"/>
          <w:iCs/>
          <w:spacing w:val="-1"/>
        </w:rPr>
      </w:pPr>
      <w:r w:rsidRPr="00C86538">
        <w:rPr>
          <w:rFonts w:ascii="Arial" w:hAnsi="Arial" w:cs="Arial"/>
          <w:iCs/>
          <w:spacing w:val="-1"/>
        </w:rPr>
        <w:t xml:space="preserve">Content and adoption of a </w:t>
      </w:r>
      <w:r w:rsidR="00952EF1">
        <w:rPr>
          <w:rFonts w:ascii="Arial" w:hAnsi="Arial" w:cs="Arial"/>
          <w:iCs/>
          <w:spacing w:val="-1"/>
        </w:rPr>
        <w:t>r</w:t>
      </w:r>
      <w:r w:rsidRPr="00C86538">
        <w:rPr>
          <w:rFonts w:ascii="Arial" w:hAnsi="Arial" w:cs="Arial"/>
          <w:iCs/>
          <w:spacing w:val="-1"/>
        </w:rPr>
        <w:t xml:space="preserve">ecovery </w:t>
      </w:r>
      <w:r w:rsidR="00952EF1">
        <w:rPr>
          <w:rFonts w:ascii="Arial" w:hAnsi="Arial" w:cs="Arial"/>
          <w:iCs/>
          <w:spacing w:val="-1"/>
        </w:rPr>
        <w:t>p</w:t>
      </w:r>
      <w:r w:rsidRPr="00C86538">
        <w:rPr>
          <w:rFonts w:ascii="Arial" w:hAnsi="Arial" w:cs="Arial"/>
          <w:iCs/>
          <w:spacing w:val="-1"/>
        </w:rPr>
        <w:t>lan</w:t>
      </w:r>
      <w:r w:rsidRPr="00C86538">
        <w:rPr>
          <w:rFonts w:ascii="Arial" w:hAnsi="Arial" w:cs="Arial"/>
          <w:iCs/>
          <w:spacing w:val="-1"/>
        </w:rPr>
        <w:tab/>
      </w:r>
    </w:p>
    <w:p w14:paraId="0AFF2A4A" w14:textId="487CD157" w:rsidR="00136548" w:rsidRPr="00C86538" w:rsidRDefault="005B796A" w:rsidP="001103C1">
      <w:pPr>
        <w:pStyle w:val="ListParagraph"/>
        <w:numPr>
          <w:ilvl w:val="0"/>
          <w:numId w:val="52"/>
        </w:numPr>
        <w:tabs>
          <w:tab w:val="left" w:pos="1260"/>
        </w:tabs>
        <w:spacing w:after="0"/>
        <w:ind w:hanging="2171"/>
        <w:jc w:val="both"/>
        <w:rPr>
          <w:rFonts w:ascii="Arial" w:hAnsi="Arial" w:cs="Arial"/>
          <w:iCs/>
          <w:spacing w:val="-1"/>
        </w:rPr>
      </w:pPr>
      <w:r w:rsidRPr="00C86538">
        <w:rPr>
          <w:rFonts w:ascii="Arial" w:hAnsi="Arial" w:cs="Arial"/>
          <w:iCs/>
          <w:spacing w:val="-1"/>
        </w:rPr>
        <w:t xml:space="preserve">Critical </w:t>
      </w:r>
      <w:r w:rsidR="00952EF1">
        <w:rPr>
          <w:rFonts w:ascii="Arial" w:hAnsi="Arial" w:cs="Arial"/>
          <w:iCs/>
          <w:spacing w:val="-1"/>
        </w:rPr>
        <w:t>f</w:t>
      </w:r>
      <w:r w:rsidR="00136548" w:rsidRPr="00C86538">
        <w:rPr>
          <w:rFonts w:ascii="Arial" w:hAnsi="Arial" w:cs="Arial"/>
          <w:iCs/>
          <w:spacing w:val="-1"/>
        </w:rPr>
        <w:t>unctions</w:t>
      </w:r>
    </w:p>
    <w:p w14:paraId="3A9B6548" w14:textId="77777777" w:rsidR="00136548" w:rsidRPr="00C86538" w:rsidRDefault="005B796A" w:rsidP="001103C1">
      <w:pPr>
        <w:pStyle w:val="ListParagraph"/>
        <w:numPr>
          <w:ilvl w:val="0"/>
          <w:numId w:val="52"/>
        </w:numPr>
        <w:tabs>
          <w:tab w:val="left" w:pos="1260"/>
        </w:tabs>
        <w:spacing w:after="0"/>
        <w:ind w:hanging="2171"/>
        <w:jc w:val="both"/>
        <w:rPr>
          <w:rFonts w:ascii="Arial" w:hAnsi="Arial" w:cs="Arial"/>
          <w:iCs/>
          <w:spacing w:val="-1"/>
        </w:rPr>
      </w:pPr>
      <w:r w:rsidRPr="00C86538">
        <w:rPr>
          <w:rFonts w:ascii="Arial" w:hAnsi="Arial" w:cs="Arial"/>
          <w:iCs/>
          <w:spacing w:val="-1"/>
        </w:rPr>
        <w:t>Recovery</w:t>
      </w:r>
      <w:r w:rsidR="004A7AF1" w:rsidRPr="00C86538">
        <w:rPr>
          <w:rFonts w:ascii="Arial" w:hAnsi="Arial" w:cs="Arial"/>
          <w:spacing w:val="-1"/>
        </w:rPr>
        <w:t xml:space="preserve"> indicators</w:t>
      </w:r>
      <w:r w:rsidRPr="00C86538">
        <w:rPr>
          <w:rFonts w:ascii="Arial" w:hAnsi="Arial" w:cs="Arial"/>
          <w:iCs/>
          <w:spacing w:val="-1"/>
        </w:rPr>
        <w:tab/>
      </w:r>
    </w:p>
    <w:p w14:paraId="138A45E7" w14:textId="7689451C" w:rsidR="004A7AF1" w:rsidRPr="00C86538" w:rsidRDefault="004A7AF1" w:rsidP="001103C1">
      <w:pPr>
        <w:pStyle w:val="ListParagraph"/>
        <w:numPr>
          <w:ilvl w:val="0"/>
          <w:numId w:val="52"/>
        </w:numPr>
        <w:tabs>
          <w:tab w:val="left" w:pos="1260"/>
        </w:tabs>
        <w:spacing w:after="0"/>
        <w:ind w:hanging="2171"/>
        <w:jc w:val="both"/>
        <w:rPr>
          <w:rFonts w:ascii="Arial" w:hAnsi="Arial" w:cs="Arial"/>
          <w:iCs/>
          <w:spacing w:val="-1"/>
        </w:rPr>
      </w:pPr>
      <w:r w:rsidRPr="00C86538">
        <w:rPr>
          <w:rFonts w:ascii="Arial" w:hAnsi="Arial" w:cs="Arial"/>
          <w:spacing w:val="-1"/>
        </w:rPr>
        <w:t>Stress scenarios</w:t>
      </w:r>
      <w:r w:rsidR="005B796A" w:rsidRPr="00C86538">
        <w:rPr>
          <w:rFonts w:ascii="Arial" w:hAnsi="Arial" w:cs="Arial"/>
          <w:iCs/>
          <w:spacing w:val="-1"/>
        </w:rPr>
        <w:tab/>
      </w:r>
    </w:p>
    <w:p w14:paraId="3097EC2B" w14:textId="77777777" w:rsidR="00136548" w:rsidRPr="00C86538" w:rsidRDefault="005B796A" w:rsidP="001103C1">
      <w:pPr>
        <w:pStyle w:val="ListParagraph"/>
        <w:numPr>
          <w:ilvl w:val="0"/>
          <w:numId w:val="52"/>
        </w:numPr>
        <w:tabs>
          <w:tab w:val="left" w:pos="1260"/>
        </w:tabs>
        <w:spacing w:after="0"/>
        <w:ind w:hanging="2171"/>
        <w:jc w:val="both"/>
        <w:rPr>
          <w:rFonts w:ascii="Arial" w:hAnsi="Arial" w:cs="Arial"/>
          <w:iCs/>
          <w:spacing w:val="-1"/>
        </w:rPr>
      </w:pPr>
      <w:r w:rsidRPr="00C86538">
        <w:rPr>
          <w:rFonts w:ascii="Arial" w:hAnsi="Arial" w:cs="Arial"/>
          <w:iCs/>
          <w:spacing w:val="-1"/>
        </w:rPr>
        <w:t xml:space="preserve">Principles of appropriate recovery </w:t>
      </w:r>
      <w:r w:rsidR="004A7AF1" w:rsidRPr="00C86538">
        <w:rPr>
          <w:rFonts w:ascii="Arial" w:hAnsi="Arial" w:cs="Arial"/>
          <w:spacing w:val="-1"/>
        </w:rPr>
        <w:t>tools</w:t>
      </w:r>
      <w:r w:rsidRPr="00C86538">
        <w:rPr>
          <w:rFonts w:ascii="Arial" w:hAnsi="Arial" w:cs="Arial"/>
          <w:iCs/>
          <w:spacing w:val="-1"/>
        </w:rPr>
        <w:tab/>
      </w:r>
    </w:p>
    <w:p w14:paraId="5F8E3309" w14:textId="4D6FD576" w:rsidR="004A7AF1" w:rsidRPr="00C86538" w:rsidRDefault="005B796A" w:rsidP="001103C1">
      <w:pPr>
        <w:pStyle w:val="ListParagraph"/>
        <w:numPr>
          <w:ilvl w:val="0"/>
          <w:numId w:val="52"/>
        </w:numPr>
        <w:tabs>
          <w:tab w:val="left" w:pos="1260"/>
        </w:tabs>
        <w:spacing w:after="0"/>
        <w:ind w:hanging="2171"/>
        <w:jc w:val="both"/>
        <w:rPr>
          <w:rFonts w:ascii="Arial" w:hAnsi="Arial" w:cs="Arial"/>
          <w:iCs/>
          <w:spacing w:val="-1"/>
        </w:rPr>
      </w:pPr>
      <w:r w:rsidRPr="00C86538">
        <w:rPr>
          <w:rFonts w:ascii="Arial" w:hAnsi="Arial" w:cs="Arial"/>
          <w:iCs/>
          <w:spacing w:val="-1"/>
        </w:rPr>
        <w:t>Selection</w:t>
      </w:r>
      <w:r w:rsidR="004A7AF1" w:rsidRPr="00C86538">
        <w:rPr>
          <w:rFonts w:ascii="Arial" w:hAnsi="Arial" w:cs="Arial"/>
          <w:spacing w:val="-1"/>
        </w:rPr>
        <w:t xml:space="preserve"> and </w:t>
      </w:r>
      <w:r w:rsidRPr="00C86538">
        <w:rPr>
          <w:rFonts w:ascii="Arial" w:hAnsi="Arial" w:cs="Arial"/>
          <w:iCs/>
          <w:spacing w:val="-1"/>
        </w:rPr>
        <w:t xml:space="preserve">Implementation of </w:t>
      </w:r>
      <w:r w:rsidR="00952EF1">
        <w:rPr>
          <w:rFonts w:ascii="Arial" w:hAnsi="Arial" w:cs="Arial"/>
          <w:iCs/>
          <w:spacing w:val="-1"/>
        </w:rPr>
        <w:t>r</w:t>
      </w:r>
      <w:r w:rsidRPr="00C86538">
        <w:rPr>
          <w:rFonts w:ascii="Arial" w:hAnsi="Arial" w:cs="Arial"/>
          <w:iCs/>
          <w:spacing w:val="-1"/>
        </w:rPr>
        <w:t xml:space="preserve">ecovery </w:t>
      </w:r>
      <w:r w:rsidR="00952EF1">
        <w:rPr>
          <w:rFonts w:ascii="Arial" w:hAnsi="Arial" w:cs="Arial"/>
          <w:iCs/>
          <w:spacing w:val="-1"/>
        </w:rPr>
        <w:t>t</w:t>
      </w:r>
      <w:r w:rsidRPr="00C86538">
        <w:rPr>
          <w:rFonts w:ascii="Arial" w:hAnsi="Arial" w:cs="Arial"/>
          <w:iCs/>
          <w:spacing w:val="-1"/>
        </w:rPr>
        <w:t>ools</w:t>
      </w:r>
      <w:r w:rsidRPr="00C86538">
        <w:rPr>
          <w:rFonts w:ascii="Arial" w:hAnsi="Arial" w:cs="Arial"/>
          <w:iCs/>
          <w:spacing w:val="-1"/>
        </w:rPr>
        <w:tab/>
      </w:r>
    </w:p>
    <w:p w14:paraId="20A0B5D1" w14:textId="3E628F41" w:rsidR="005B796A" w:rsidRPr="00C86538" w:rsidRDefault="005B796A" w:rsidP="001103C1">
      <w:pPr>
        <w:pStyle w:val="ListParagraph"/>
        <w:numPr>
          <w:ilvl w:val="0"/>
          <w:numId w:val="52"/>
        </w:numPr>
        <w:tabs>
          <w:tab w:val="left" w:pos="1260"/>
        </w:tabs>
        <w:spacing w:after="0"/>
        <w:ind w:hanging="2171"/>
        <w:jc w:val="both"/>
        <w:rPr>
          <w:rFonts w:ascii="Arial" w:hAnsi="Arial" w:cs="Arial"/>
          <w:iCs/>
          <w:spacing w:val="-1"/>
        </w:rPr>
      </w:pPr>
      <w:r w:rsidRPr="00C86538">
        <w:rPr>
          <w:rFonts w:ascii="Arial" w:hAnsi="Arial" w:cs="Arial"/>
          <w:iCs/>
          <w:spacing w:val="-1"/>
        </w:rPr>
        <w:t>Links between market infrastructures</w:t>
      </w:r>
      <w:r w:rsidRPr="00C86538">
        <w:rPr>
          <w:rFonts w:ascii="Arial" w:hAnsi="Arial" w:cs="Arial"/>
          <w:iCs/>
          <w:spacing w:val="-1"/>
        </w:rPr>
        <w:tab/>
      </w:r>
    </w:p>
    <w:p w14:paraId="7E18F74F" w14:textId="797B1735" w:rsidR="00E16717" w:rsidRPr="00C86538" w:rsidRDefault="005B796A" w:rsidP="001103C1">
      <w:pPr>
        <w:pStyle w:val="ListParagraph"/>
        <w:numPr>
          <w:ilvl w:val="0"/>
          <w:numId w:val="52"/>
        </w:numPr>
        <w:tabs>
          <w:tab w:val="left" w:pos="1260"/>
        </w:tabs>
        <w:spacing w:after="0"/>
        <w:ind w:hanging="2171"/>
        <w:jc w:val="both"/>
        <w:rPr>
          <w:rFonts w:ascii="Arial" w:hAnsi="Arial" w:cs="Arial"/>
          <w:iCs/>
          <w:spacing w:val="-1"/>
        </w:rPr>
      </w:pPr>
      <w:r w:rsidRPr="00C86538">
        <w:rPr>
          <w:rFonts w:ascii="Arial" w:hAnsi="Arial" w:cs="Arial"/>
          <w:iCs/>
          <w:spacing w:val="-1"/>
        </w:rPr>
        <w:t xml:space="preserve">Communication strategy </w:t>
      </w:r>
    </w:p>
    <w:p w14:paraId="02363FDF" w14:textId="74FF6407" w:rsidR="009518AC" w:rsidRPr="00C86538" w:rsidRDefault="009518AC" w:rsidP="001103C1">
      <w:pPr>
        <w:pStyle w:val="ListParagraph"/>
        <w:numPr>
          <w:ilvl w:val="0"/>
          <w:numId w:val="52"/>
        </w:numPr>
        <w:tabs>
          <w:tab w:val="left" w:pos="1260"/>
        </w:tabs>
        <w:spacing w:after="0"/>
        <w:ind w:hanging="2171"/>
        <w:jc w:val="both"/>
        <w:rPr>
          <w:rFonts w:ascii="Arial" w:hAnsi="Arial" w:cs="Arial"/>
          <w:iCs/>
          <w:spacing w:val="-1"/>
        </w:rPr>
      </w:pPr>
      <w:r w:rsidRPr="00C86538">
        <w:rPr>
          <w:rFonts w:ascii="Arial" w:hAnsi="Arial" w:cs="Arial"/>
          <w:iCs/>
          <w:spacing w:val="-1"/>
        </w:rPr>
        <w:t>Testing and review of recovery plan</w:t>
      </w:r>
    </w:p>
    <w:p w14:paraId="506BD8FC" w14:textId="1ED49460" w:rsidR="005B796A" w:rsidRPr="00C86538" w:rsidRDefault="005B796A" w:rsidP="00D76003">
      <w:pPr>
        <w:pStyle w:val="ListParagraph"/>
        <w:spacing w:after="0"/>
        <w:ind w:hanging="720"/>
        <w:jc w:val="both"/>
        <w:rPr>
          <w:rFonts w:ascii="Arial" w:hAnsi="Arial" w:cs="Arial"/>
          <w:iCs/>
          <w:spacing w:val="-1"/>
        </w:rPr>
      </w:pPr>
      <w:r w:rsidRPr="00C86538">
        <w:rPr>
          <w:rFonts w:ascii="Arial" w:hAnsi="Arial" w:cs="Arial"/>
          <w:iCs/>
          <w:spacing w:val="-1"/>
        </w:rPr>
        <w:tab/>
      </w:r>
    </w:p>
    <w:p w14:paraId="695C7EAE" w14:textId="01CCF5FF" w:rsidR="006F238D" w:rsidRPr="00C86538" w:rsidRDefault="004E7343" w:rsidP="00D76003">
      <w:pPr>
        <w:pStyle w:val="ListParagraph"/>
        <w:numPr>
          <w:ilvl w:val="1"/>
          <w:numId w:val="41"/>
        </w:numPr>
        <w:autoSpaceDE w:val="0"/>
        <w:autoSpaceDN w:val="0"/>
        <w:adjustRightInd w:val="0"/>
        <w:spacing w:after="0"/>
        <w:ind w:left="720" w:hanging="720"/>
        <w:contextualSpacing w:val="0"/>
        <w:jc w:val="both"/>
        <w:rPr>
          <w:rFonts w:ascii="Arial" w:hAnsi="Arial" w:cs="Arial"/>
          <w:bCs/>
        </w:rPr>
      </w:pPr>
      <w:bookmarkStart w:id="22" w:name="_bookmark7"/>
      <w:bookmarkStart w:id="23" w:name="_bookmark8"/>
      <w:bookmarkEnd w:id="14"/>
      <w:bookmarkEnd w:id="22"/>
      <w:bookmarkEnd w:id="23"/>
      <w:r w:rsidRPr="00C86538">
        <w:rPr>
          <w:rFonts w:ascii="Arial" w:hAnsi="Arial" w:cs="Arial"/>
          <w:spacing w:val="-1"/>
        </w:rPr>
        <w:t xml:space="preserve">Market </w:t>
      </w:r>
      <w:r w:rsidR="00136548" w:rsidRPr="00C86538">
        <w:rPr>
          <w:rFonts w:ascii="Arial" w:hAnsi="Arial" w:cs="Arial"/>
          <w:spacing w:val="-1"/>
        </w:rPr>
        <w:t>infrastructures</w:t>
      </w:r>
      <w:r w:rsidR="00300F86">
        <w:rPr>
          <w:rFonts w:ascii="Arial" w:hAnsi="Arial" w:cs="Arial"/>
          <w:spacing w:val="-1"/>
        </w:rPr>
        <w:t>, particularly systemically important market infrastructures,</w:t>
      </w:r>
      <w:r w:rsidR="00136548" w:rsidRPr="00C86538">
        <w:rPr>
          <w:rFonts w:ascii="Arial" w:hAnsi="Arial" w:cs="Arial"/>
          <w:spacing w:val="-1"/>
        </w:rPr>
        <w:t xml:space="preserve"> </w:t>
      </w:r>
      <w:r w:rsidRPr="00C86538">
        <w:rPr>
          <w:rFonts w:ascii="Arial" w:hAnsi="Arial" w:cs="Arial"/>
          <w:spacing w:val="-1"/>
        </w:rPr>
        <w:t xml:space="preserve">play an essential role in the financial system, and a severe disruption to their systems </w:t>
      </w:r>
      <w:r w:rsidR="007500B8" w:rsidRPr="00C86538">
        <w:rPr>
          <w:rFonts w:ascii="Arial" w:hAnsi="Arial" w:cs="Arial"/>
          <w:spacing w:val="-1"/>
        </w:rPr>
        <w:t xml:space="preserve">and </w:t>
      </w:r>
      <w:r w:rsidR="007500B8" w:rsidRPr="00C86538">
        <w:rPr>
          <w:rFonts w:ascii="Arial" w:hAnsi="Arial" w:cs="Arial"/>
          <w:spacing w:val="-1"/>
        </w:rPr>
        <w:lastRenderedPageBreak/>
        <w:t>operations</w:t>
      </w:r>
      <w:r w:rsidRPr="00C86538">
        <w:rPr>
          <w:rFonts w:ascii="Arial" w:hAnsi="Arial" w:cs="Arial"/>
          <w:spacing w:val="-1"/>
        </w:rPr>
        <w:t xml:space="preserve"> could compromise the </w:t>
      </w:r>
      <w:r w:rsidR="007500B8" w:rsidRPr="00C86538">
        <w:rPr>
          <w:rFonts w:ascii="Arial" w:hAnsi="Arial" w:cs="Arial"/>
          <w:spacing w:val="-1"/>
        </w:rPr>
        <w:t>effectiveness and efficiency</w:t>
      </w:r>
      <w:r w:rsidRPr="00C86538">
        <w:rPr>
          <w:rFonts w:ascii="Arial" w:hAnsi="Arial" w:cs="Arial"/>
          <w:spacing w:val="-1"/>
        </w:rPr>
        <w:t xml:space="preserve"> of </w:t>
      </w:r>
      <w:r w:rsidR="007500B8" w:rsidRPr="00C86538">
        <w:rPr>
          <w:rFonts w:ascii="Arial" w:hAnsi="Arial" w:cs="Arial"/>
          <w:spacing w:val="-1"/>
        </w:rPr>
        <w:t xml:space="preserve">the </w:t>
      </w:r>
      <w:r w:rsidRPr="00C86538">
        <w:rPr>
          <w:rFonts w:ascii="Arial" w:hAnsi="Arial" w:cs="Arial"/>
          <w:spacing w:val="-1"/>
        </w:rPr>
        <w:t>proper</w:t>
      </w:r>
      <w:r w:rsidR="00412628" w:rsidRPr="00C86538">
        <w:rPr>
          <w:rFonts w:ascii="Arial" w:hAnsi="Arial" w:cs="Arial"/>
          <w:spacing w:val="-1"/>
        </w:rPr>
        <w:t xml:space="preserve"> functioning</w:t>
      </w:r>
      <w:r w:rsidRPr="00C86538">
        <w:rPr>
          <w:rFonts w:ascii="Arial" w:hAnsi="Arial" w:cs="Arial"/>
          <w:spacing w:val="-1"/>
        </w:rPr>
        <w:t xml:space="preserve"> of </w:t>
      </w:r>
      <w:r w:rsidR="00EE4A35">
        <w:rPr>
          <w:rFonts w:ascii="Arial" w:hAnsi="Arial" w:cs="Arial"/>
          <w:spacing w:val="-1"/>
        </w:rPr>
        <w:t xml:space="preserve">financial </w:t>
      </w:r>
      <w:r w:rsidRPr="00C86538">
        <w:rPr>
          <w:rFonts w:ascii="Arial" w:hAnsi="Arial" w:cs="Arial"/>
          <w:spacing w:val="-1"/>
        </w:rPr>
        <w:t>markets</w:t>
      </w:r>
      <w:r w:rsidR="007500B8" w:rsidRPr="00C86538">
        <w:rPr>
          <w:rFonts w:ascii="Arial" w:hAnsi="Arial" w:cs="Arial"/>
          <w:spacing w:val="-1"/>
        </w:rPr>
        <w:t>.</w:t>
      </w:r>
    </w:p>
    <w:p w14:paraId="08BF07CC" w14:textId="77777777" w:rsidR="002F4CEE" w:rsidRPr="00C86538" w:rsidRDefault="002F4CEE" w:rsidP="00D76003">
      <w:pPr>
        <w:pStyle w:val="ListParagraph"/>
        <w:autoSpaceDE w:val="0"/>
        <w:autoSpaceDN w:val="0"/>
        <w:adjustRightInd w:val="0"/>
        <w:spacing w:after="0"/>
        <w:ind w:hanging="720"/>
        <w:contextualSpacing w:val="0"/>
        <w:jc w:val="both"/>
        <w:rPr>
          <w:rFonts w:ascii="Arial" w:hAnsi="Arial" w:cs="Arial"/>
          <w:bCs/>
        </w:rPr>
      </w:pPr>
    </w:p>
    <w:p w14:paraId="11694900" w14:textId="2F05F65A" w:rsidR="00136548" w:rsidRPr="00C86538" w:rsidRDefault="007500B8" w:rsidP="00D76003">
      <w:pPr>
        <w:pStyle w:val="ListParagraph"/>
        <w:numPr>
          <w:ilvl w:val="1"/>
          <w:numId w:val="41"/>
        </w:numPr>
        <w:autoSpaceDE w:val="0"/>
        <w:autoSpaceDN w:val="0"/>
        <w:adjustRightInd w:val="0"/>
        <w:spacing w:after="0"/>
        <w:ind w:left="720" w:hanging="720"/>
        <w:contextualSpacing w:val="0"/>
        <w:jc w:val="both"/>
        <w:rPr>
          <w:rFonts w:ascii="Arial" w:hAnsi="Arial" w:cs="Arial"/>
          <w:bCs/>
        </w:rPr>
      </w:pPr>
      <w:r w:rsidRPr="00C86538">
        <w:rPr>
          <w:rFonts w:ascii="Arial" w:hAnsi="Arial" w:cs="Arial"/>
          <w:spacing w:val="-1"/>
        </w:rPr>
        <w:t xml:space="preserve">Recovery </w:t>
      </w:r>
      <w:r w:rsidR="00EE4A35">
        <w:rPr>
          <w:rFonts w:ascii="Arial" w:hAnsi="Arial" w:cs="Arial"/>
          <w:spacing w:val="-1"/>
        </w:rPr>
        <w:t>planning</w:t>
      </w:r>
      <w:r w:rsidRPr="00C86538">
        <w:rPr>
          <w:rFonts w:ascii="Arial" w:hAnsi="Arial" w:cs="Arial"/>
          <w:spacing w:val="-1"/>
        </w:rPr>
        <w:t xml:space="preserve"> therefore concerns the ability of a </w:t>
      </w:r>
      <w:r w:rsidR="00136548" w:rsidRPr="00C86538">
        <w:rPr>
          <w:rFonts w:ascii="Arial" w:hAnsi="Arial" w:cs="Arial"/>
          <w:spacing w:val="-1"/>
        </w:rPr>
        <w:t xml:space="preserve">market infrastructure </w:t>
      </w:r>
      <w:r w:rsidRPr="00C86538">
        <w:rPr>
          <w:rFonts w:ascii="Arial" w:hAnsi="Arial" w:cs="Arial"/>
          <w:spacing w:val="-1"/>
        </w:rPr>
        <w:t xml:space="preserve">to </w:t>
      </w:r>
      <w:r w:rsidR="00EE4A35">
        <w:rPr>
          <w:rFonts w:ascii="Arial" w:hAnsi="Arial" w:cs="Arial"/>
          <w:spacing w:val="-1"/>
        </w:rPr>
        <w:t>implement policies, processe</w:t>
      </w:r>
      <w:r w:rsidR="00EC435C">
        <w:rPr>
          <w:rFonts w:ascii="Arial" w:hAnsi="Arial" w:cs="Arial"/>
          <w:spacing w:val="-1"/>
        </w:rPr>
        <w:t>s</w:t>
      </w:r>
      <w:r w:rsidR="00EE4A35">
        <w:rPr>
          <w:rFonts w:ascii="Arial" w:hAnsi="Arial" w:cs="Arial"/>
          <w:spacing w:val="-1"/>
        </w:rPr>
        <w:t xml:space="preserve"> and procedures that are aimed at</w:t>
      </w:r>
      <w:r w:rsidRPr="00C86538">
        <w:rPr>
          <w:rFonts w:ascii="Arial" w:hAnsi="Arial" w:cs="Arial"/>
          <w:spacing w:val="-1"/>
        </w:rPr>
        <w:t xml:space="preserve"> recover</w:t>
      </w:r>
      <w:r w:rsidR="00EE4A35">
        <w:rPr>
          <w:rFonts w:ascii="Arial" w:hAnsi="Arial" w:cs="Arial"/>
          <w:spacing w:val="-1"/>
        </w:rPr>
        <w:t>ing</w:t>
      </w:r>
      <w:r w:rsidRPr="00C86538">
        <w:rPr>
          <w:rFonts w:ascii="Arial" w:hAnsi="Arial" w:cs="Arial"/>
          <w:spacing w:val="-1"/>
        </w:rPr>
        <w:t xml:space="preserve"> from a threat to its viability and financial strength so</w:t>
      </w:r>
      <w:r w:rsidR="004E7343" w:rsidRPr="00C86538">
        <w:rPr>
          <w:rFonts w:ascii="Arial" w:hAnsi="Arial" w:cs="Arial"/>
          <w:spacing w:val="-1"/>
        </w:rPr>
        <w:t xml:space="preserve"> that </w:t>
      </w:r>
      <w:r w:rsidRPr="00C86538">
        <w:rPr>
          <w:rFonts w:ascii="Arial" w:hAnsi="Arial" w:cs="Arial"/>
          <w:spacing w:val="-1"/>
        </w:rPr>
        <w:t xml:space="preserve">it can continue to provide its </w:t>
      </w:r>
      <w:r w:rsidR="004E7343" w:rsidRPr="00C86538">
        <w:rPr>
          <w:rFonts w:ascii="Arial" w:hAnsi="Arial" w:cs="Arial"/>
          <w:spacing w:val="-1"/>
        </w:rPr>
        <w:t xml:space="preserve">critical </w:t>
      </w:r>
      <w:r w:rsidR="00EE4A35">
        <w:rPr>
          <w:rFonts w:ascii="Arial" w:hAnsi="Arial" w:cs="Arial"/>
          <w:spacing w:val="-1"/>
        </w:rPr>
        <w:t xml:space="preserve">functions and </w:t>
      </w:r>
      <w:r w:rsidRPr="00C86538">
        <w:rPr>
          <w:rFonts w:ascii="Arial" w:hAnsi="Arial" w:cs="Arial"/>
          <w:spacing w:val="-1"/>
        </w:rPr>
        <w:t>services without requiring the use</w:t>
      </w:r>
      <w:r w:rsidR="004E7343" w:rsidRPr="00C86538">
        <w:rPr>
          <w:rFonts w:ascii="Arial" w:hAnsi="Arial" w:cs="Arial"/>
          <w:spacing w:val="-1"/>
        </w:rPr>
        <w:t xml:space="preserve"> of </w:t>
      </w:r>
      <w:r w:rsidRPr="00C86538">
        <w:rPr>
          <w:rFonts w:ascii="Arial" w:hAnsi="Arial" w:cs="Arial"/>
          <w:spacing w:val="-1"/>
        </w:rPr>
        <w:t xml:space="preserve">resolution powers by </w:t>
      </w:r>
      <w:r w:rsidR="003C65B4" w:rsidRPr="00C86538">
        <w:rPr>
          <w:rFonts w:ascii="Arial" w:hAnsi="Arial" w:cs="Arial"/>
          <w:spacing w:val="-1"/>
        </w:rPr>
        <w:t>Authorities</w:t>
      </w:r>
      <w:r w:rsidR="00136548" w:rsidRPr="00C86538">
        <w:rPr>
          <w:rFonts w:ascii="Arial" w:hAnsi="Arial" w:cs="Arial"/>
          <w:spacing w:val="-1"/>
        </w:rPr>
        <w:t>.</w:t>
      </w:r>
    </w:p>
    <w:p w14:paraId="115CF05E" w14:textId="77777777" w:rsidR="002F4CEE" w:rsidRPr="00C86538" w:rsidRDefault="002F4CEE" w:rsidP="00D76003">
      <w:pPr>
        <w:pStyle w:val="ListParagraph"/>
        <w:autoSpaceDE w:val="0"/>
        <w:autoSpaceDN w:val="0"/>
        <w:adjustRightInd w:val="0"/>
        <w:spacing w:after="0"/>
        <w:ind w:hanging="720"/>
        <w:contextualSpacing w:val="0"/>
        <w:jc w:val="both"/>
        <w:rPr>
          <w:rFonts w:ascii="Arial" w:hAnsi="Arial" w:cs="Arial"/>
          <w:bCs/>
        </w:rPr>
      </w:pPr>
    </w:p>
    <w:p w14:paraId="39BE124E" w14:textId="12C8B5D0" w:rsidR="009518AC" w:rsidRPr="00C86538" w:rsidRDefault="004E7343" w:rsidP="00D76003">
      <w:pPr>
        <w:pStyle w:val="ListParagraph"/>
        <w:numPr>
          <w:ilvl w:val="1"/>
          <w:numId w:val="41"/>
        </w:numPr>
        <w:autoSpaceDE w:val="0"/>
        <w:autoSpaceDN w:val="0"/>
        <w:adjustRightInd w:val="0"/>
        <w:spacing w:after="0"/>
        <w:ind w:left="720" w:hanging="720"/>
        <w:contextualSpacing w:val="0"/>
        <w:jc w:val="both"/>
        <w:rPr>
          <w:rFonts w:ascii="Arial" w:hAnsi="Arial" w:cs="Arial"/>
          <w:bCs/>
        </w:rPr>
      </w:pPr>
      <w:r w:rsidRPr="00C86538">
        <w:rPr>
          <w:rFonts w:ascii="Arial" w:hAnsi="Arial" w:cs="Arial"/>
          <w:bCs/>
        </w:rPr>
        <w:t>An important aspect of the recovery planning process is that</w:t>
      </w:r>
      <w:r w:rsidR="00136548" w:rsidRPr="00C86538">
        <w:rPr>
          <w:rFonts w:ascii="Arial" w:hAnsi="Arial" w:cs="Arial"/>
          <w:bCs/>
        </w:rPr>
        <w:t xml:space="preserve"> </w:t>
      </w:r>
      <w:r w:rsidRPr="00C86538">
        <w:rPr>
          <w:rFonts w:ascii="Arial" w:hAnsi="Arial" w:cs="Arial"/>
          <w:bCs/>
        </w:rPr>
        <w:t>ultimately</w:t>
      </w:r>
      <w:r w:rsidR="00136548" w:rsidRPr="00C86538">
        <w:rPr>
          <w:rFonts w:ascii="Arial" w:hAnsi="Arial" w:cs="Arial"/>
          <w:bCs/>
        </w:rPr>
        <w:t xml:space="preserve">, </w:t>
      </w:r>
      <w:r w:rsidRPr="00C86538">
        <w:rPr>
          <w:rFonts w:ascii="Arial" w:hAnsi="Arial" w:cs="Arial"/>
          <w:bCs/>
        </w:rPr>
        <w:t>it is the responsibility of the</w:t>
      </w:r>
      <w:r w:rsidR="00952EF1">
        <w:rPr>
          <w:rFonts w:ascii="Arial" w:hAnsi="Arial" w:cs="Arial"/>
          <w:bCs/>
        </w:rPr>
        <w:t xml:space="preserve"> controlling body</w:t>
      </w:r>
      <w:r w:rsidR="00931AF0">
        <w:rPr>
          <w:rFonts w:ascii="Arial" w:hAnsi="Arial" w:cs="Arial"/>
          <w:bCs/>
        </w:rPr>
        <w:t xml:space="preserve"> of the</w:t>
      </w:r>
      <w:r w:rsidRPr="00C86538">
        <w:rPr>
          <w:rFonts w:ascii="Arial" w:hAnsi="Arial" w:cs="Arial"/>
          <w:bCs/>
        </w:rPr>
        <w:t xml:space="preserve"> </w:t>
      </w:r>
      <w:r w:rsidR="00136548" w:rsidRPr="00C86538">
        <w:rPr>
          <w:rFonts w:ascii="Arial" w:hAnsi="Arial" w:cs="Arial"/>
          <w:bCs/>
        </w:rPr>
        <w:t xml:space="preserve">market </w:t>
      </w:r>
      <w:r w:rsidRPr="00C86538">
        <w:rPr>
          <w:rFonts w:ascii="Arial" w:hAnsi="Arial" w:cs="Arial"/>
          <w:bCs/>
        </w:rPr>
        <w:t>infrastructure to take</w:t>
      </w:r>
      <w:r w:rsidR="009E1FD0">
        <w:rPr>
          <w:rFonts w:ascii="Arial" w:hAnsi="Arial" w:cs="Arial"/>
          <w:bCs/>
        </w:rPr>
        <w:t xml:space="preserve"> action to implement</w:t>
      </w:r>
      <w:r w:rsidRPr="00C86538">
        <w:rPr>
          <w:rFonts w:ascii="Arial" w:hAnsi="Arial" w:cs="Arial"/>
          <w:bCs/>
        </w:rPr>
        <w:t xml:space="preserve"> measures that ensure a reasonable recovery of the market infrastructure as a going concern, rather than an effort from the Authorities. </w:t>
      </w:r>
    </w:p>
    <w:p w14:paraId="77438AB4" w14:textId="77777777" w:rsidR="009518AC" w:rsidRPr="00C86538" w:rsidRDefault="009518AC" w:rsidP="00D76003">
      <w:pPr>
        <w:pStyle w:val="ListParagraph"/>
        <w:autoSpaceDE w:val="0"/>
        <w:autoSpaceDN w:val="0"/>
        <w:adjustRightInd w:val="0"/>
        <w:spacing w:after="0"/>
        <w:ind w:hanging="720"/>
        <w:contextualSpacing w:val="0"/>
        <w:jc w:val="both"/>
        <w:rPr>
          <w:rFonts w:ascii="Arial" w:hAnsi="Arial" w:cs="Arial"/>
          <w:bCs/>
        </w:rPr>
      </w:pPr>
    </w:p>
    <w:p w14:paraId="1D730EBE" w14:textId="1330888B" w:rsidR="006F238D" w:rsidRPr="006E7237" w:rsidRDefault="00E45140" w:rsidP="006E7237">
      <w:pPr>
        <w:autoSpaceDE w:val="0"/>
        <w:autoSpaceDN w:val="0"/>
        <w:adjustRightInd w:val="0"/>
        <w:spacing w:after="0"/>
        <w:jc w:val="both"/>
        <w:rPr>
          <w:rFonts w:ascii="Arial" w:hAnsi="Arial"/>
          <w:i/>
        </w:rPr>
      </w:pPr>
      <w:r w:rsidRPr="006E7237">
        <w:rPr>
          <w:rFonts w:ascii="Arial" w:hAnsi="Arial" w:cs="Arial"/>
          <w:bCs/>
          <w:i/>
          <w:iCs/>
        </w:rPr>
        <w:t>S</w:t>
      </w:r>
      <w:r w:rsidR="001B0DBC" w:rsidRPr="006E7237">
        <w:rPr>
          <w:rFonts w:ascii="Arial" w:hAnsi="Arial" w:cs="Arial"/>
          <w:bCs/>
          <w:i/>
          <w:iCs/>
        </w:rPr>
        <w:t>ummary</w:t>
      </w:r>
      <w:r w:rsidR="001B0DBC" w:rsidRPr="006E7237">
        <w:rPr>
          <w:rFonts w:ascii="Arial" w:hAnsi="Arial"/>
          <w:i/>
        </w:rPr>
        <w:t xml:space="preserve"> of the proposed </w:t>
      </w:r>
      <w:r w:rsidR="006F238D" w:rsidRPr="006E7237">
        <w:rPr>
          <w:rFonts w:ascii="Arial" w:hAnsi="Arial"/>
          <w:i/>
        </w:rPr>
        <w:t>requirements contained in the draft Joint Standard</w:t>
      </w:r>
      <w:r w:rsidR="001B0DBC" w:rsidRPr="006E7237">
        <w:rPr>
          <w:rFonts w:ascii="Arial" w:hAnsi="Arial"/>
          <w:i/>
        </w:rPr>
        <w:t xml:space="preserve"> </w:t>
      </w:r>
    </w:p>
    <w:p w14:paraId="41E77976" w14:textId="633D926A" w:rsidR="0028748E" w:rsidRPr="00C86538" w:rsidRDefault="00C441C5" w:rsidP="006E7237">
      <w:pPr>
        <w:tabs>
          <w:tab w:val="left" w:pos="1315"/>
        </w:tabs>
        <w:spacing w:after="0"/>
        <w:ind w:left="720" w:hanging="720"/>
        <w:rPr>
          <w:rFonts w:ascii="Arial" w:hAnsi="Arial" w:cs="Arial"/>
        </w:rPr>
      </w:pPr>
      <w:r w:rsidRPr="00C86538">
        <w:rPr>
          <w:rFonts w:ascii="Arial" w:hAnsi="Arial" w:cs="Arial"/>
        </w:rPr>
        <w:tab/>
      </w:r>
    </w:p>
    <w:p w14:paraId="4E233F7F" w14:textId="74BF5EF7" w:rsidR="00952EF1" w:rsidRPr="006E7237" w:rsidRDefault="00E45140" w:rsidP="00D76003">
      <w:pPr>
        <w:spacing w:after="0"/>
        <w:ind w:left="720" w:hanging="720"/>
        <w:jc w:val="both"/>
        <w:rPr>
          <w:rFonts w:ascii="Arial" w:hAnsi="Arial"/>
        </w:rPr>
      </w:pPr>
      <w:r w:rsidRPr="006E7237">
        <w:rPr>
          <w:rFonts w:ascii="Arial" w:hAnsi="Arial" w:cs="Arial"/>
          <w:bCs/>
        </w:rPr>
        <w:t>3.5</w:t>
      </w:r>
      <w:r w:rsidR="00952EF1" w:rsidRPr="006E7237">
        <w:rPr>
          <w:rFonts w:ascii="Arial" w:hAnsi="Arial"/>
        </w:rPr>
        <w:tab/>
        <w:t>General Requirements</w:t>
      </w:r>
      <w:r w:rsidR="00D548EA">
        <w:rPr>
          <w:rFonts w:ascii="Arial" w:hAnsi="Arial"/>
        </w:rPr>
        <w:t>:</w:t>
      </w:r>
    </w:p>
    <w:p w14:paraId="3CC3247E" w14:textId="77777777" w:rsidR="00D76003" w:rsidRPr="00D01B6C" w:rsidRDefault="00D76003" w:rsidP="00D76003">
      <w:pPr>
        <w:spacing w:after="0"/>
        <w:ind w:left="720" w:hanging="720"/>
        <w:jc w:val="both"/>
        <w:rPr>
          <w:rFonts w:ascii="Arial" w:hAnsi="Arial" w:cs="Arial"/>
          <w:b/>
        </w:rPr>
      </w:pPr>
    </w:p>
    <w:p w14:paraId="51DC7946" w14:textId="3379DF52" w:rsidR="00952EF1" w:rsidRDefault="00952EF1" w:rsidP="006E7237">
      <w:pPr>
        <w:tabs>
          <w:tab w:val="left" w:pos="720"/>
        </w:tabs>
        <w:spacing w:after="0"/>
        <w:ind w:left="720" w:hanging="720"/>
        <w:jc w:val="both"/>
        <w:rPr>
          <w:rFonts w:ascii="Arial" w:hAnsi="Arial" w:cs="Arial"/>
        </w:rPr>
      </w:pPr>
      <w:r w:rsidRPr="00FF3179">
        <w:rPr>
          <w:rFonts w:ascii="Arial" w:hAnsi="Arial" w:cs="Arial"/>
        </w:rPr>
        <w:t>3.</w:t>
      </w:r>
      <w:r w:rsidR="007C0355">
        <w:rPr>
          <w:rFonts w:ascii="Arial" w:hAnsi="Arial" w:cs="Arial"/>
        </w:rPr>
        <w:t>5</w:t>
      </w:r>
      <w:r w:rsidRPr="00FF3179">
        <w:rPr>
          <w:rFonts w:ascii="Arial" w:hAnsi="Arial" w:cs="Arial"/>
        </w:rPr>
        <w:t>.1</w:t>
      </w:r>
      <w:r w:rsidRPr="00FF3179">
        <w:rPr>
          <w:rFonts w:ascii="Arial" w:hAnsi="Arial" w:cs="Arial"/>
        </w:rPr>
        <w:tab/>
      </w:r>
      <w:r>
        <w:rPr>
          <w:rFonts w:ascii="Arial" w:hAnsi="Arial" w:cs="Arial"/>
        </w:rPr>
        <w:t>At the outset a</w:t>
      </w:r>
      <w:r w:rsidR="00DD19AD">
        <w:rPr>
          <w:rFonts w:ascii="Arial" w:hAnsi="Arial" w:cs="Arial"/>
        </w:rPr>
        <w:t xml:space="preserve"> market infrastructure</w:t>
      </w:r>
      <w:r>
        <w:rPr>
          <w:rFonts w:ascii="Arial" w:hAnsi="Arial" w:cs="Arial"/>
        </w:rPr>
        <w:t xml:space="preserve"> must establish and maintain an adequate and effective recovery plan that is </w:t>
      </w:r>
      <w:r w:rsidR="009E1FD0">
        <w:rPr>
          <w:rFonts w:ascii="Arial" w:hAnsi="Arial" w:cs="Arial"/>
        </w:rPr>
        <w:t>consistent</w:t>
      </w:r>
      <w:r>
        <w:rPr>
          <w:rFonts w:ascii="Arial" w:hAnsi="Arial" w:cs="Arial"/>
        </w:rPr>
        <w:t xml:space="preserve"> with its nature, size, complexity and interconnectedness with other entities</w:t>
      </w:r>
      <w:r w:rsidR="00E972F6">
        <w:rPr>
          <w:rFonts w:ascii="Arial" w:hAnsi="Arial" w:cs="Arial"/>
        </w:rPr>
        <w:t>. T</w:t>
      </w:r>
      <w:r w:rsidR="009E1FD0">
        <w:rPr>
          <w:rFonts w:ascii="Arial" w:hAnsi="Arial" w:cs="Arial"/>
        </w:rPr>
        <w:t xml:space="preserve">he recovery plan </w:t>
      </w:r>
      <w:r w:rsidR="00E972F6">
        <w:rPr>
          <w:rFonts w:ascii="Arial" w:hAnsi="Arial" w:cs="Arial"/>
        </w:rPr>
        <w:t>needs to be</w:t>
      </w:r>
      <w:r w:rsidR="009E1FD0">
        <w:rPr>
          <w:rFonts w:ascii="Arial" w:hAnsi="Arial" w:cs="Arial"/>
        </w:rPr>
        <w:t xml:space="preserve"> comprehensive to </w:t>
      </w:r>
      <w:r>
        <w:rPr>
          <w:rFonts w:ascii="Arial" w:hAnsi="Arial" w:cs="Arial"/>
        </w:rPr>
        <w:t>provide a reasonable prospect of recovery</w:t>
      </w:r>
      <w:r w:rsidR="00E972F6">
        <w:rPr>
          <w:rFonts w:ascii="Arial" w:hAnsi="Arial" w:cs="Arial"/>
        </w:rPr>
        <w:t>,</w:t>
      </w:r>
      <w:r>
        <w:rPr>
          <w:rFonts w:ascii="Arial" w:hAnsi="Arial" w:cs="Arial"/>
        </w:rPr>
        <w:t xml:space="preserve"> if invoked.</w:t>
      </w:r>
    </w:p>
    <w:p w14:paraId="12255497" w14:textId="77777777" w:rsidR="00952EF1" w:rsidRDefault="00952EF1" w:rsidP="006E7237">
      <w:pPr>
        <w:spacing w:after="0"/>
        <w:ind w:left="1440" w:hanging="720"/>
        <w:jc w:val="both"/>
        <w:rPr>
          <w:rFonts w:ascii="Arial" w:hAnsi="Arial" w:cs="Arial"/>
        </w:rPr>
      </w:pPr>
    </w:p>
    <w:p w14:paraId="3D2AD662" w14:textId="104F25E4" w:rsidR="00952EF1" w:rsidRDefault="00952EF1" w:rsidP="006E7237">
      <w:pPr>
        <w:tabs>
          <w:tab w:val="left" w:pos="720"/>
        </w:tabs>
        <w:spacing w:after="0"/>
        <w:ind w:left="720" w:hanging="720"/>
        <w:jc w:val="both"/>
        <w:rPr>
          <w:rFonts w:ascii="Arial" w:hAnsi="Arial" w:cs="Arial"/>
        </w:rPr>
      </w:pPr>
      <w:r>
        <w:rPr>
          <w:rFonts w:ascii="Arial" w:hAnsi="Arial" w:cs="Arial"/>
        </w:rPr>
        <w:t>3.</w:t>
      </w:r>
      <w:r w:rsidR="007C0355">
        <w:rPr>
          <w:rFonts w:ascii="Arial" w:hAnsi="Arial" w:cs="Arial"/>
        </w:rPr>
        <w:t>5</w:t>
      </w:r>
      <w:r>
        <w:rPr>
          <w:rFonts w:ascii="Arial" w:hAnsi="Arial" w:cs="Arial"/>
        </w:rPr>
        <w:t>.2</w:t>
      </w:r>
      <w:r>
        <w:rPr>
          <w:rFonts w:ascii="Arial" w:hAnsi="Arial" w:cs="Arial"/>
        </w:rPr>
        <w:tab/>
        <w:t xml:space="preserve">The </w:t>
      </w:r>
      <w:r w:rsidR="00D01B6C">
        <w:rPr>
          <w:rFonts w:ascii="Arial" w:hAnsi="Arial" w:cs="Arial"/>
        </w:rPr>
        <w:t>market infrastructure</w:t>
      </w:r>
      <w:r w:rsidR="00427544">
        <w:rPr>
          <w:rFonts w:ascii="Arial" w:hAnsi="Arial" w:cs="Arial"/>
        </w:rPr>
        <w:t xml:space="preserve"> </w:t>
      </w:r>
      <w:r>
        <w:rPr>
          <w:rFonts w:ascii="Arial" w:hAnsi="Arial" w:cs="Arial"/>
        </w:rPr>
        <w:t xml:space="preserve">must ensure that the recovery plan is appropriately detailed, </w:t>
      </w:r>
      <w:r w:rsidR="009E1FD0">
        <w:rPr>
          <w:rFonts w:ascii="Arial" w:hAnsi="Arial" w:cs="Arial"/>
        </w:rPr>
        <w:t>practical, and</w:t>
      </w:r>
      <w:r>
        <w:rPr>
          <w:rFonts w:ascii="Arial" w:hAnsi="Arial" w:cs="Arial"/>
        </w:rPr>
        <w:t xml:space="preserve"> flexible to deal with idiosyncratic or market-wide stress events</w:t>
      </w:r>
      <w:r w:rsidR="00010D81">
        <w:rPr>
          <w:rFonts w:ascii="Arial" w:hAnsi="Arial" w:cs="Arial"/>
        </w:rPr>
        <w:t>,</w:t>
      </w:r>
      <w:r>
        <w:rPr>
          <w:rFonts w:ascii="Arial" w:hAnsi="Arial" w:cs="Arial"/>
        </w:rPr>
        <w:t xml:space="preserve"> and provides appropriate procedures for management to assess recovery scenarios.</w:t>
      </w:r>
    </w:p>
    <w:p w14:paraId="55FFA785" w14:textId="77777777" w:rsidR="00952EF1" w:rsidRDefault="00952EF1" w:rsidP="006E7237">
      <w:pPr>
        <w:spacing w:after="0"/>
        <w:ind w:left="720" w:hanging="720"/>
        <w:jc w:val="both"/>
        <w:rPr>
          <w:rFonts w:ascii="Arial" w:hAnsi="Arial" w:cs="Arial"/>
          <w:b/>
        </w:rPr>
      </w:pPr>
    </w:p>
    <w:p w14:paraId="10AD6043" w14:textId="4EA94B47" w:rsidR="008F4B76" w:rsidRPr="006E7237" w:rsidRDefault="00726029" w:rsidP="006E7237">
      <w:pPr>
        <w:spacing w:after="0"/>
        <w:ind w:left="720" w:hanging="720"/>
        <w:jc w:val="both"/>
        <w:rPr>
          <w:rFonts w:ascii="Arial" w:hAnsi="Arial"/>
        </w:rPr>
      </w:pPr>
      <w:r w:rsidRPr="006E7237">
        <w:rPr>
          <w:rFonts w:ascii="Arial" w:hAnsi="Arial"/>
        </w:rPr>
        <w:t>3.</w:t>
      </w:r>
      <w:r w:rsidR="008B76B6" w:rsidRPr="006E7237">
        <w:rPr>
          <w:rFonts w:ascii="Arial" w:hAnsi="Arial" w:cs="Arial"/>
          <w:bCs/>
        </w:rPr>
        <w:t>6</w:t>
      </w:r>
      <w:r w:rsidRPr="006E7237">
        <w:rPr>
          <w:rFonts w:ascii="Arial" w:hAnsi="Arial"/>
        </w:rPr>
        <w:tab/>
      </w:r>
      <w:r w:rsidR="00910018" w:rsidRPr="006E7237">
        <w:rPr>
          <w:rFonts w:ascii="Arial" w:hAnsi="Arial"/>
        </w:rPr>
        <w:t>Governance requirements</w:t>
      </w:r>
      <w:r w:rsidR="00D548EA">
        <w:rPr>
          <w:rFonts w:ascii="Arial" w:hAnsi="Arial"/>
        </w:rPr>
        <w:t>:</w:t>
      </w:r>
      <w:r w:rsidR="00D2739E" w:rsidRPr="006E7237">
        <w:rPr>
          <w:rFonts w:ascii="Arial" w:hAnsi="Arial"/>
        </w:rPr>
        <w:t xml:space="preserve"> </w:t>
      </w:r>
    </w:p>
    <w:p w14:paraId="0F534D25" w14:textId="77777777" w:rsidR="009518AC" w:rsidRPr="00C86538" w:rsidRDefault="009518AC" w:rsidP="006E7237">
      <w:pPr>
        <w:spacing w:after="0"/>
        <w:ind w:left="720" w:hanging="720"/>
        <w:jc w:val="both"/>
        <w:rPr>
          <w:rFonts w:ascii="Arial" w:hAnsi="Arial" w:cs="Arial"/>
          <w:b/>
        </w:rPr>
      </w:pPr>
    </w:p>
    <w:p w14:paraId="2C589D66" w14:textId="48402CBB" w:rsidR="00246F19" w:rsidRPr="00C86538" w:rsidRDefault="00726029" w:rsidP="006E7237">
      <w:pPr>
        <w:tabs>
          <w:tab w:val="left" w:pos="720"/>
        </w:tabs>
        <w:spacing w:after="0"/>
        <w:ind w:left="720" w:hanging="720"/>
        <w:jc w:val="both"/>
        <w:rPr>
          <w:rFonts w:ascii="Arial" w:hAnsi="Arial" w:cs="Arial"/>
        </w:rPr>
      </w:pPr>
      <w:r w:rsidRPr="00C86538">
        <w:rPr>
          <w:rFonts w:ascii="Arial" w:hAnsi="Arial" w:cs="Arial"/>
        </w:rPr>
        <w:t>3.</w:t>
      </w:r>
      <w:r w:rsidR="008B76B6">
        <w:rPr>
          <w:rFonts w:ascii="Arial" w:hAnsi="Arial" w:cs="Arial"/>
        </w:rPr>
        <w:t>6</w:t>
      </w:r>
      <w:r w:rsidRPr="00C86538">
        <w:rPr>
          <w:rFonts w:ascii="Arial" w:hAnsi="Arial" w:cs="Arial"/>
        </w:rPr>
        <w:t>.1</w:t>
      </w:r>
      <w:r w:rsidRPr="00C86538">
        <w:rPr>
          <w:rFonts w:ascii="Arial" w:hAnsi="Arial" w:cs="Arial"/>
        </w:rPr>
        <w:tab/>
      </w:r>
      <w:r w:rsidR="00D2739E" w:rsidRPr="00C86538">
        <w:rPr>
          <w:rFonts w:ascii="Arial" w:hAnsi="Arial" w:cs="Arial"/>
        </w:rPr>
        <w:t>The responsibility for the development and implementation of a</w:t>
      </w:r>
      <w:r w:rsidR="00DD19AD">
        <w:rPr>
          <w:rFonts w:ascii="Arial" w:hAnsi="Arial" w:cs="Arial"/>
        </w:rPr>
        <w:t xml:space="preserve"> </w:t>
      </w:r>
      <w:r w:rsidR="00D2739E" w:rsidRPr="00C86538">
        <w:rPr>
          <w:rFonts w:ascii="Arial" w:hAnsi="Arial" w:cs="Arial"/>
        </w:rPr>
        <w:t>market infrastructure recovery plan rests with the market infrastructure itself</w:t>
      </w:r>
      <w:r w:rsidR="009851C0" w:rsidRPr="00C86538">
        <w:rPr>
          <w:rFonts w:ascii="Arial" w:hAnsi="Arial" w:cs="Arial"/>
        </w:rPr>
        <w:t>. Accordingly, the market infrastructure</w:t>
      </w:r>
      <w:r w:rsidR="00D2739E" w:rsidRPr="00C86538">
        <w:rPr>
          <w:rFonts w:ascii="Arial" w:hAnsi="Arial" w:cs="Arial"/>
        </w:rPr>
        <w:t xml:space="preserve"> must ensure that the interests of all relevant stakeholders who are likely to be affected by the recovery plan are considered in its development and implementation</w:t>
      </w:r>
      <w:r w:rsidR="00F650B5" w:rsidRPr="00C86538">
        <w:rPr>
          <w:rFonts w:ascii="Arial" w:hAnsi="Arial" w:cs="Arial"/>
        </w:rPr>
        <w:t xml:space="preserve"> phases</w:t>
      </w:r>
      <w:r w:rsidR="00D2739E" w:rsidRPr="00C86538">
        <w:rPr>
          <w:rFonts w:ascii="Arial" w:hAnsi="Arial" w:cs="Arial"/>
        </w:rPr>
        <w:t>.</w:t>
      </w:r>
    </w:p>
    <w:p w14:paraId="44BADA78" w14:textId="77777777" w:rsidR="002F4CEE" w:rsidRPr="00C86538" w:rsidRDefault="002F4CEE" w:rsidP="006E7237">
      <w:pPr>
        <w:pStyle w:val="ListParagraph"/>
        <w:spacing w:after="0"/>
        <w:ind w:left="1440" w:hanging="720"/>
        <w:contextualSpacing w:val="0"/>
        <w:jc w:val="both"/>
        <w:rPr>
          <w:rFonts w:ascii="Arial" w:hAnsi="Arial" w:cs="Arial"/>
        </w:rPr>
      </w:pPr>
    </w:p>
    <w:p w14:paraId="29EA4ECA" w14:textId="6100E01E" w:rsidR="00246F19" w:rsidRPr="00C86538" w:rsidRDefault="00726029" w:rsidP="006E7237">
      <w:pPr>
        <w:tabs>
          <w:tab w:val="left" w:pos="720"/>
        </w:tabs>
        <w:spacing w:after="0"/>
        <w:ind w:left="720" w:hanging="720"/>
        <w:jc w:val="both"/>
        <w:rPr>
          <w:rFonts w:ascii="Arial" w:hAnsi="Arial" w:cs="Arial"/>
        </w:rPr>
      </w:pPr>
      <w:r w:rsidRPr="00C86538">
        <w:rPr>
          <w:rFonts w:ascii="Arial" w:hAnsi="Arial" w:cs="Arial"/>
        </w:rPr>
        <w:t>3.</w:t>
      </w:r>
      <w:r w:rsidR="008B76B6">
        <w:rPr>
          <w:rFonts w:ascii="Arial" w:hAnsi="Arial" w:cs="Arial"/>
        </w:rPr>
        <w:t>6</w:t>
      </w:r>
      <w:r w:rsidRPr="00C86538">
        <w:rPr>
          <w:rFonts w:ascii="Arial" w:hAnsi="Arial" w:cs="Arial"/>
        </w:rPr>
        <w:t>.2</w:t>
      </w:r>
      <w:r w:rsidRPr="00C86538">
        <w:rPr>
          <w:rFonts w:ascii="Arial" w:hAnsi="Arial" w:cs="Arial"/>
        </w:rPr>
        <w:tab/>
      </w:r>
      <w:r w:rsidR="00D2739E" w:rsidRPr="00C86538">
        <w:rPr>
          <w:rFonts w:ascii="Arial" w:hAnsi="Arial" w:cs="Arial"/>
        </w:rPr>
        <w:t>The plan must include details of the governance process</w:t>
      </w:r>
      <w:r w:rsidR="007A3E2F" w:rsidRPr="00C86538">
        <w:rPr>
          <w:rFonts w:ascii="Arial" w:hAnsi="Arial" w:cs="Arial"/>
        </w:rPr>
        <w:t>es</w:t>
      </w:r>
      <w:r w:rsidR="00D2739E" w:rsidRPr="00C86538">
        <w:rPr>
          <w:rFonts w:ascii="Arial" w:hAnsi="Arial" w:cs="Arial"/>
        </w:rPr>
        <w:t xml:space="preserve"> to be followed in a moderate to severe stress scenario. In particular, the recovery plan must provide for all the relevant internal and external stakeholders, communication processes, escalation processes, decision-making process</w:t>
      </w:r>
      <w:r w:rsidR="009851C0" w:rsidRPr="00C86538">
        <w:rPr>
          <w:rFonts w:ascii="Arial" w:hAnsi="Arial" w:cs="Arial"/>
        </w:rPr>
        <w:t>es</w:t>
      </w:r>
      <w:r w:rsidR="00D2739E" w:rsidRPr="00C86538">
        <w:rPr>
          <w:rFonts w:ascii="Arial" w:hAnsi="Arial" w:cs="Arial"/>
        </w:rPr>
        <w:t xml:space="preserve"> as well as the processes to be followed once the recovery plan has been activated.</w:t>
      </w:r>
    </w:p>
    <w:p w14:paraId="403B4E3F" w14:textId="622E7045" w:rsidR="008A6AC0" w:rsidRDefault="008A6AC0" w:rsidP="00C86538">
      <w:pPr>
        <w:spacing w:after="0"/>
        <w:ind w:left="720" w:hanging="720"/>
        <w:jc w:val="both"/>
        <w:rPr>
          <w:rFonts w:ascii="Arial" w:hAnsi="Arial" w:cs="Arial"/>
        </w:rPr>
      </w:pPr>
    </w:p>
    <w:p w14:paraId="79A84822" w14:textId="16F797BE" w:rsidR="004A73CA" w:rsidRPr="006E7237" w:rsidRDefault="008B76B6" w:rsidP="006E7237">
      <w:pPr>
        <w:spacing w:after="0"/>
        <w:ind w:left="720" w:hanging="720"/>
        <w:jc w:val="both"/>
        <w:rPr>
          <w:rFonts w:ascii="Arial" w:hAnsi="Arial"/>
        </w:rPr>
      </w:pPr>
      <w:r>
        <w:rPr>
          <w:rFonts w:ascii="Arial" w:hAnsi="Arial" w:cs="Arial"/>
          <w:bCs/>
        </w:rPr>
        <w:t>3.7</w:t>
      </w:r>
      <w:r w:rsidR="001B0DBC" w:rsidRPr="00C86538">
        <w:rPr>
          <w:rFonts w:ascii="Arial" w:hAnsi="Arial" w:cs="Arial"/>
          <w:b/>
        </w:rPr>
        <w:tab/>
      </w:r>
      <w:r w:rsidR="00FF6B2E" w:rsidRPr="006E7237">
        <w:rPr>
          <w:rFonts w:ascii="Arial" w:hAnsi="Arial"/>
        </w:rPr>
        <w:t xml:space="preserve">Group </w:t>
      </w:r>
      <w:r w:rsidR="00952EF1" w:rsidRPr="006E7237">
        <w:rPr>
          <w:rFonts w:ascii="Arial" w:hAnsi="Arial"/>
        </w:rPr>
        <w:t>s</w:t>
      </w:r>
      <w:r w:rsidR="00FF6B2E" w:rsidRPr="006E7237">
        <w:rPr>
          <w:rFonts w:ascii="Arial" w:hAnsi="Arial"/>
        </w:rPr>
        <w:t>tructure requirements</w:t>
      </w:r>
      <w:r w:rsidR="00D548EA">
        <w:rPr>
          <w:rFonts w:ascii="Arial" w:hAnsi="Arial"/>
        </w:rPr>
        <w:t>:</w:t>
      </w:r>
    </w:p>
    <w:p w14:paraId="3971BEA1" w14:textId="77777777" w:rsidR="001B0DBC" w:rsidRPr="00C86538" w:rsidRDefault="001B0DBC" w:rsidP="006E7237">
      <w:pPr>
        <w:spacing w:after="0"/>
        <w:ind w:left="720" w:hanging="720"/>
        <w:jc w:val="both"/>
        <w:rPr>
          <w:rFonts w:ascii="Arial" w:hAnsi="Arial" w:cs="Arial"/>
          <w:b/>
        </w:rPr>
      </w:pPr>
    </w:p>
    <w:p w14:paraId="544F6901" w14:textId="5EED367F" w:rsidR="005723F0" w:rsidRDefault="00726029" w:rsidP="006E7237">
      <w:pPr>
        <w:tabs>
          <w:tab w:val="left" w:pos="720"/>
        </w:tabs>
        <w:spacing w:after="0"/>
        <w:ind w:left="720" w:hanging="720"/>
        <w:jc w:val="both"/>
        <w:rPr>
          <w:rFonts w:ascii="Arial" w:hAnsi="Arial" w:cs="Arial"/>
        </w:rPr>
      </w:pPr>
      <w:r w:rsidRPr="00C86538">
        <w:rPr>
          <w:rFonts w:ascii="Arial" w:hAnsi="Arial" w:cs="Arial"/>
          <w:bCs/>
        </w:rPr>
        <w:t>3.</w:t>
      </w:r>
      <w:r w:rsidR="008B76B6">
        <w:rPr>
          <w:rFonts w:ascii="Arial" w:hAnsi="Arial" w:cs="Arial"/>
          <w:bCs/>
        </w:rPr>
        <w:t>7</w:t>
      </w:r>
      <w:r w:rsidRPr="00C86538">
        <w:rPr>
          <w:rFonts w:ascii="Arial" w:hAnsi="Arial" w:cs="Arial"/>
          <w:bCs/>
        </w:rPr>
        <w:t>.1</w:t>
      </w:r>
      <w:r w:rsidRPr="00C86538">
        <w:rPr>
          <w:rFonts w:ascii="Arial" w:hAnsi="Arial" w:cs="Arial"/>
          <w:bCs/>
        </w:rPr>
        <w:tab/>
      </w:r>
      <w:r w:rsidR="00737E2F" w:rsidRPr="00C86538">
        <w:rPr>
          <w:rFonts w:ascii="Arial" w:hAnsi="Arial" w:cs="Arial"/>
          <w:bCs/>
        </w:rPr>
        <w:t xml:space="preserve">Where a market infrastructure is part of a group of companies, </w:t>
      </w:r>
      <w:bookmarkStart w:id="24" w:name="_Hlk124432846"/>
      <w:r w:rsidR="00737E2F" w:rsidRPr="00C86538">
        <w:rPr>
          <w:rFonts w:ascii="Arial" w:hAnsi="Arial" w:cs="Arial"/>
          <w:bCs/>
        </w:rPr>
        <w:t>t</w:t>
      </w:r>
      <w:r w:rsidR="004E480E" w:rsidRPr="00C86538">
        <w:rPr>
          <w:rFonts w:ascii="Arial" w:hAnsi="Arial" w:cs="Arial"/>
          <w:bCs/>
        </w:rPr>
        <w:t>he</w:t>
      </w:r>
      <w:r w:rsidR="004E480E" w:rsidRPr="00C86538">
        <w:rPr>
          <w:rFonts w:ascii="Arial" w:hAnsi="Arial" w:cs="Arial"/>
        </w:rPr>
        <w:t xml:space="preserve"> </w:t>
      </w:r>
      <w:r w:rsidR="00737E2F" w:rsidRPr="00C86538">
        <w:rPr>
          <w:rFonts w:ascii="Arial" w:hAnsi="Arial" w:cs="Arial"/>
        </w:rPr>
        <w:t xml:space="preserve">recovery plan </w:t>
      </w:r>
      <w:r w:rsidR="004E480E" w:rsidRPr="00C86538">
        <w:rPr>
          <w:rFonts w:ascii="Arial" w:hAnsi="Arial" w:cs="Arial"/>
        </w:rPr>
        <w:t xml:space="preserve">must </w:t>
      </w:r>
      <w:r w:rsidR="00737E2F" w:rsidRPr="00C86538">
        <w:rPr>
          <w:rFonts w:ascii="Arial" w:hAnsi="Arial" w:cs="Arial"/>
        </w:rPr>
        <w:t xml:space="preserve">enable </w:t>
      </w:r>
      <w:r w:rsidR="00F650B5" w:rsidRPr="00C86538">
        <w:rPr>
          <w:rFonts w:ascii="Arial" w:hAnsi="Arial" w:cs="Arial"/>
        </w:rPr>
        <w:t xml:space="preserve">the </w:t>
      </w:r>
      <w:r w:rsidR="00737E2F" w:rsidRPr="00C86538">
        <w:rPr>
          <w:rFonts w:ascii="Arial" w:hAnsi="Arial" w:cs="Arial"/>
        </w:rPr>
        <w:t xml:space="preserve">identification of </w:t>
      </w:r>
      <w:r w:rsidR="004E480E" w:rsidRPr="00C86538">
        <w:rPr>
          <w:rFonts w:ascii="Arial" w:hAnsi="Arial" w:cs="Arial"/>
        </w:rPr>
        <w:t>interdependencies among entities within the same group to which the market infrastructure belongs</w:t>
      </w:r>
      <w:r w:rsidR="00010D81">
        <w:rPr>
          <w:rFonts w:ascii="Arial" w:hAnsi="Arial" w:cs="Arial"/>
        </w:rPr>
        <w:t>,</w:t>
      </w:r>
      <w:r w:rsidR="004E480E" w:rsidRPr="00C86538">
        <w:rPr>
          <w:rFonts w:ascii="Arial" w:hAnsi="Arial" w:cs="Arial"/>
        </w:rPr>
        <w:t xml:space="preserve"> which can have an impact on the business activities </w:t>
      </w:r>
      <w:r w:rsidR="009851C0" w:rsidRPr="00C86538">
        <w:rPr>
          <w:rFonts w:ascii="Arial" w:hAnsi="Arial" w:cs="Arial"/>
        </w:rPr>
        <w:t>o</w:t>
      </w:r>
      <w:r w:rsidR="004E480E" w:rsidRPr="00C86538">
        <w:rPr>
          <w:rFonts w:ascii="Arial" w:hAnsi="Arial" w:cs="Arial"/>
        </w:rPr>
        <w:t>f</w:t>
      </w:r>
      <w:r w:rsidR="00183ADC" w:rsidRPr="00C86538">
        <w:rPr>
          <w:rFonts w:ascii="Arial" w:hAnsi="Arial" w:cs="Arial"/>
        </w:rPr>
        <w:t xml:space="preserve"> </w:t>
      </w:r>
      <w:r w:rsidR="004E480E" w:rsidRPr="00C86538">
        <w:rPr>
          <w:rFonts w:ascii="Arial" w:hAnsi="Arial" w:cs="Arial"/>
        </w:rPr>
        <w:t>the market infrastructure.</w:t>
      </w:r>
      <w:bookmarkEnd w:id="24"/>
      <w:r w:rsidR="00EC435C">
        <w:rPr>
          <w:rFonts w:ascii="Arial" w:hAnsi="Arial" w:cs="Arial"/>
        </w:rPr>
        <w:t xml:space="preserve"> The market infrastructures must be able to identify any</w:t>
      </w:r>
      <w:r w:rsidR="00EC435C" w:rsidRPr="00EC435C">
        <w:t xml:space="preserve"> </w:t>
      </w:r>
      <w:r w:rsidR="00EC435C" w:rsidRPr="00EC435C">
        <w:rPr>
          <w:rFonts w:ascii="Arial" w:hAnsi="Arial" w:cs="Arial"/>
        </w:rPr>
        <w:t>economic, systemic and legal interlinkages</w:t>
      </w:r>
      <w:r w:rsidR="00EC435C">
        <w:rPr>
          <w:rFonts w:ascii="Arial" w:hAnsi="Arial" w:cs="Arial"/>
        </w:rPr>
        <w:t xml:space="preserve"> </w:t>
      </w:r>
      <w:r w:rsidR="007C64A5">
        <w:rPr>
          <w:rFonts w:ascii="Arial" w:hAnsi="Arial" w:cs="Arial"/>
        </w:rPr>
        <w:t>that may hinder recovery</w:t>
      </w:r>
      <w:r w:rsidR="003A474D">
        <w:rPr>
          <w:rFonts w:ascii="Arial" w:hAnsi="Arial" w:cs="Arial"/>
        </w:rPr>
        <w:t xml:space="preserve">. </w:t>
      </w:r>
    </w:p>
    <w:p w14:paraId="4B00D071" w14:textId="77777777" w:rsidR="008B76B6" w:rsidRPr="00C86538" w:rsidRDefault="008B76B6" w:rsidP="006E7237">
      <w:pPr>
        <w:tabs>
          <w:tab w:val="left" w:pos="720"/>
        </w:tabs>
        <w:spacing w:after="0"/>
        <w:ind w:left="720" w:hanging="720"/>
        <w:jc w:val="both"/>
        <w:rPr>
          <w:rFonts w:ascii="Arial" w:hAnsi="Arial" w:cs="Arial"/>
        </w:rPr>
      </w:pPr>
    </w:p>
    <w:p w14:paraId="053B2634" w14:textId="3F64F00E" w:rsidR="005757AC" w:rsidRPr="006E7237" w:rsidRDefault="00726029" w:rsidP="006E7237">
      <w:pPr>
        <w:spacing w:after="0"/>
        <w:ind w:left="720" w:hanging="720"/>
        <w:jc w:val="both"/>
        <w:rPr>
          <w:rFonts w:ascii="Arial" w:hAnsi="Arial"/>
        </w:rPr>
      </w:pPr>
      <w:r w:rsidRPr="006E7237">
        <w:rPr>
          <w:rFonts w:ascii="Arial" w:hAnsi="Arial"/>
        </w:rPr>
        <w:t>3.</w:t>
      </w:r>
      <w:r w:rsidR="008B76B6" w:rsidRPr="006E7237">
        <w:rPr>
          <w:rFonts w:ascii="Arial" w:hAnsi="Arial" w:cs="Arial"/>
          <w:bCs/>
        </w:rPr>
        <w:t>8</w:t>
      </w:r>
      <w:r w:rsidR="00737E2F" w:rsidRPr="006E7237">
        <w:rPr>
          <w:rFonts w:ascii="Arial" w:hAnsi="Arial"/>
        </w:rPr>
        <w:tab/>
      </w:r>
      <w:r w:rsidR="005757AC" w:rsidRPr="006E7237">
        <w:rPr>
          <w:rFonts w:ascii="Arial" w:hAnsi="Arial"/>
        </w:rPr>
        <w:t>Content and adoption of a recovery plan</w:t>
      </w:r>
      <w:r w:rsidR="00D548EA">
        <w:rPr>
          <w:rFonts w:ascii="Arial" w:hAnsi="Arial"/>
        </w:rPr>
        <w:t>:</w:t>
      </w:r>
    </w:p>
    <w:p w14:paraId="4A66661E" w14:textId="55687114" w:rsidR="001B0DBC" w:rsidRPr="00C86538" w:rsidRDefault="001B0DBC" w:rsidP="006E7237">
      <w:pPr>
        <w:spacing w:after="0"/>
        <w:ind w:left="720" w:hanging="720"/>
        <w:jc w:val="both"/>
        <w:rPr>
          <w:rFonts w:ascii="Arial" w:hAnsi="Arial" w:cs="Arial"/>
          <w:b/>
        </w:rPr>
      </w:pPr>
    </w:p>
    <w:p w14:paraId="22C6E07D" w14:textId="0276FE5E" w:rsidR="001B0DBC" w:rsidRPr="00C86538" w:rsidRDefault="00726029" w:rsidP="006E7237">
      <w:pPr>
        <w:tabs>
          <w:tab w:val="left" w:pos="720"/>
        </w:tabs>
        <w:spacing w:after="0"/>
        <w:ind w:left="720" w:hanging="720"/>
        <w:jc w:val="both"/>
        <w:rPr>
          <w:rFonts w:ascii="Arial" w:hAnsi="Arial" w:cs="Arial"/>
          <w:bCs/>
        </w:rPr>
      </w:pPr>
      <w:r w:rsidRPr="00C86538">
        <w:rPr>
          <w:rFonts w:ascii="Arial" w:hAnsi="Arial" w:cs="Arial"/>
          <w:bCs/>
        </w:rPr>
        <w:t>3.</w:t>
      </w:r>
      <w:r w:rsidR="008B76B6">
        <w:rPr>
          <w:rFonts w:ascii="Arial" w:hAnsi="Arial" w:cs="Arial"/>
          <w:bCs/>
        </w:rPr>
        <w:t>8</w:t>
      </w:r>
      <w:r w:rsidR="00795273" w:rsidRPr="00C86538">
        <w:rPr>
          <w:rFonts w:ascii="Arial" w:hAnsi="Arial" w:cs="Arial"/>
          <w:bCs/>
        </w:rPr>
        <w:t>.1</w:t>
      </w:r>
      <w:r w:rsidRPr="00C86538">
        <w:rPr>
          <w:rFonts w:ascii="Arial" w:hAnsi="Arial" w:cs="Arial"/>
          <w:bCs/>
        </w:rPr>
        <w:tab/>
      </w:r>
      <w:r w:rsidR="001B0DBC" w:rsidRPr="00C86538">
        <w:rPr>
          <w:rFonts w:ascii="Arial" w:hAnsi="Arial" w:cs="Arial"/>
          <w:bCs/>
        </w:rPr>
        <w:t xml:space="preserve">The Joint Standard requires a market infrastructure to prepare a recovery plan </w:t>
      </w:r>
      <w:r w:rsidR="00CB0CA9">
        <w:rPr>
          <w:rFonts w:ascii="Arial" w:hAnsi="Arial" w:cs="Arial"/>
          <w:bCs/>
        </w:rPr>
        <w:t>that takes</w:t>
      </w:r>
      <w:r w:rsidR="001B0DBC" w:rsidRPr="00C86538">
        <w:rPr>
          <w:rFonts w:ascii="Arial" w:hAnsi="Arial" w:cs="Arial"/>
          <w:bCs/>
        </w:rPr>
        <w:t xml:space="preserve"> into consideration </w:t>
      </w:r>
      <w:r w:rsidR="00737E2F" w:rsidRPr="00C86538">
        <w:rPr>
          <w:rFonts w:ascii="Arial" w:hAnsi="Arial" w:cs="Arial"/>
          <w:bCs/>
        </w:rPr>
        <w:t xml:space="preserve">the size, nature, complexity </w:t>
      </w:r>
      <w:r w:rsidR="00412628" w:rsidRPr="00C86538">
        <w:rPr>
          <w:rFonts w:ascii="Arial" w:hAnsi="Arial" w:cs="Arial"/>
          <w:bCs/>
        </w:rPr>
        <w:t xml:space="preserve">and </w:t>
      </w:r>
      <w:r w:rsidR="00D04452" w:rsidRPr="00C86538">
        <w:rPr>
          <w:rFonts w:ascii="Arial" w:hAnsi="Arial" w:cs="Arial"/>
          <w:bCs/>
        </w:rPr>
        <w:t>interconnectedness</w:t>
      </w:r>
      <w:r w:rsidR="00D04452">
        <w:rPr>
          <w:rFonts w:ascii="Arial" w:hAnsi="Arial" w:cs="Arial"/>
          <w:bCs/>
        </w:rPr>
        <w:t xml:space="preserve"> as well as </w:t>
      </w:r>
      <w:r w:rsidR="00412628" w:rsidRPr="00C86538">
        <w:rPr>
          <w:rFonts w:ascii="Arial" w:hAnsi="Arial" w:cs="Arial"/>
          <w:bCs/>
        </w:rPr>
        <w:t xml:space="preserve">concentration </w:t>
      </w:r>
      <w:r w:rsidR="00737E2F" w:rsidRPr="00C86538">
        <w:rPr>
          <w:rFonts w:ascii="Arial" w:hAnsi="Arial" w:cs="Arial"/>
          <w:bCs/>
        </w:rPr>
        <w:t xml:space="preserve">of its </w:t>
      </w:r>
      <w:r w:rsidR="00CB0CA9">
        <w:rPr>
          <w:rFonts w:ascii="Arial" w:hAnsi="Arial" w:cs="Arial"/>
          <w:bCs/>
        </w:rPr>
        <w:t>business</w:t>
      </w:r>
      <w:r w:rsidR="00737E2F" w:rsidRPr="00C86538">
        <w:rPr>
          <w:rFonts w:ascii="Arial" w:hAnsi="Arial" w:cs="Arial"/>
          <w:bCs/>
        </w:rPr>
        <w:t xml:space="preserve"> operations. </w:t>
      </w:r>
      <w:bookmarkStart w:id="25" w:name="_Hlk124432958"/>
      <w:r w:rsidR="00737E2F" w:rsidRPr="00C86538">
        <w:rPr>
          <w:rFonts w:ascii="Arial" w:hAnsi="Arial" w:cs="Arial"/>
          <w:bCs/>
        </w:rPr>
        <w:t xml:space="preserve">The Joint Standard further sets out the minimum content </w:t>
      </w:r>
      <w:r w:rsidR="00763176">
        <w:rPr>
          <w:rFonts w:ascii="Arial" w:hAnsi="Arial" w:cs="Arial"/>
          <w:bCs/>
        </w:rPr>
        <w:t>that</w:t>
      </w:r>
      <w:r w:rsidR="00737E2F" w:rsidRPr="00C86538">
        <w:rPr>
          <w:rFonts w:ascii="Arial" w:hAnsi="Arial" w:cs="Arial"/>
          <w:bCs/>
        </w:rPr>
        <w:t xml:space="preserve"> the recovery plan </w:t>
      </w:r>
      <w:r w:rsidR="00763176">
        <w:rPr>
          <w:rFonts w:ascii="Arial" w:hAnsi="Arial" w:cs="Arial"/>
          <w:bCs/>
        </w:rPr>
        <w:t>should contain</w:t>
      </w:r>
      <w:r w:rsidR="00737E2F" w:rsidRPr="00C86538">
        <w:rPr>
          <w:rFonts w:ascii="Arial" w:hAnsi="Arial" w:cs="Arial"/>
          <w:bCs/>
        </w:rPr>
        <w:t xml:space="preserve"> and the necessity for approval thereof</w:t>
      </w:r>
      <w:r w:rsidR="0099090E">
        <w:rPr>
          <w:rFonts w:ascii="Arial" w:hAnsi="Arial" w:cs="Arial"/>
          <w:bCs/>
        </w:rPr>
        <w:t>,</w:t>
      </w:r>
      <w:r w:rsidR="00737E2F" w:rsidRPr="00C86538">
        <w:rPr>
          <w:rFonts w:ascii="Arial" w:hAnsi="Arial" w:cs="Arial"/>
          <w:bCs/>
        </w:rPr>
        <w:t xml:space="preserve"> as well as the requisite notifications in relation thereto to the Authorities. </w:t>
      </w:r>
      <w:bookmarkEnd w:id="25"/>
    </w:p>
    <w:p w14:paraId="5E43EE33" w14:textId="77777777" w:rsidR="001B0DBC" w:rsidRPr="00C86538" w:rsidRDefault="001B0DBC" w:rsidP="006E7237">
      <w:pPr>
        <w:spacing w:after="0"/>
        <w:ind w:left="720" w:hanging="720"/>
        <w:jc w:val="both"/>
        <w:rPr>
          <w:rFonts w:ascii="Arial" w:hAnsi="Arial" w:cs="Arial"/>
          <w:b/>
        </w:rPr>
      </w:pPr>
    </w:p>
    <w:p w14:paraId="322C55B6" w14:textId="14B53958" w:rsidR="00C1350A" w:rsidRPr="00B85FB1" w:rsidRDefault="00726029" w:rsidP="006E7237">
      <w:pPr>
        <w:spacing w:after="0"/>
        <w:ind w:left="720" w:hanging="720"/>
        <w:jc w:val="both"/>
        <w:rPr>
          <w:rFonts w:ascii="Arial" w:hAnsi="Arial"/>
        </w:rPr>
      </w:pPr>
      <w:r w:rsidRPr="006E7237">
        <w:rPr>
          <w:rFonts w:ascii="Arial" w:hAnsi="Arial"/>
        </w:rPr>
        <w:t>3.</w:t>
      </w:r>
      <w:r w:rsidR="008B76B6">
        <w:rPr>
          <w:rFonts w:ascii="Arial" w:hAnsi="Arial" w:cs="Arial"/>
          <w:bCs/>
        </w:rPr>
        <w:t>9</w:t>
      </w:r>
      <w:r w:rsidR="00737E2F" w:rsidRPr="00B85FB1">
        <w:rPr>
          <w:rFonts w:ascii="Arial" w:hAnsi="Arial"/>
        </w:rPr>
        <w:t xml:space="preserve"> </w:t>
      </w:r>
      <w:r w:rsidR="00737E2F" w:rsidRPr="00B85FB1">
        <w:rPr>
          <w:rFonts w:ascii="Arial" w:hAnsi="Arial"/>
        </w:rPr>
        <w:tab/>
        <w:t>Critical functions</w:t>
      </w:r>
      <w:r w:rsidR="00D548EA">
        <w:rPr>
          <w:rFonts w:ascii="Arial" w:hAnsi="Arial"/>
        </w:rPr>
        <w:t>:</w:t>
      </w:r>
      <w:r w:rsidR="00737E2F" w:rsidRPr="00B85FB1">
        <w:rPr>
          <w:rFonts w:ascii="Arial" w:hAnsi="Arial"/>
        </w:rPr>
        <w:t xml:space="preserve"> </w:t>
      </w:r>
    </w:p>
    <w:p w14:paraId="5A9072B2" w14:textId="77777777" w:rsidR="00F13A0F" w:rsidRPr="00C86538" w:rsidRDefault="00F13A0F" w:rsidP="006E7237">
      <w:pPr>
        <w:autoSpaceDE w:val="0"/>
        <w:autoSpaceDN w:val="0"/>
        <w:adjustRightInd w:val="0"/>
        <w:spacing w:after="0"/>
        <w:ind w:left="720" w:hanging="720"/>
        <w:jc w:val="both"/>
        <w:rPr>
          <w:rFonts w:ascii="Arial" w:hAnsi="Arial" w:cs="Arial"/>
          <w:bCs/>
        </w:rPr>
      </w:pPr>
    </w:p>
    <w:p w14:paraId="659158F4" w14:textId="3480AA94" w:rsidR="00726029" w:rsidRPr="00C86538" w:rsidRDefault="00795273" w:rsidP="006E7237">
      <w:pPr>
        <w:tabs>
          <w:tab w:val="left" w:pos="720"/>
        </w:tabs>
        <w:spacing w:after="0"/>
        <w:ind w:left="720" w:hanging="720"/>
        <w:jc w:val="both"/>
        <w:rPr>
          <w:rFonts w:ascii="Arial" w:hAnsi="Arial" w:cs="Arial"/>
        </w:rPr>
      </w:pPr>
      <w:r w:rsidRPr="00C86538">
        <w:rPr>
          <w:rFonts w:ascii="Arial" w:hAnsi="Arial" w:cs="Arial"/>
        </w:rPr>
        <w:t>3.</w:t>
      </w:r>
      <w:r w:rsidR="008B76B6">
        <w:rPr>
          <w:rFonts w:ascii="Arial" w:hAnsi="Arial" w:cs="Arial"/>
        </w:rPr>
        <w:t>9</w:t>
      </w:r>
      <w:r w:rsidRPr="00C86538">
        <w:rPr>
          <w:rFonts w:ascii="Arial" w:hAnsi="Arial" w:cs="Arial"/>
        </w:rPr>
        <w:t>.1</w:t>
      </w:r>
      <w:r w:rsidRPr="00C86538">
        <w:rPr>
          <w:rFonts w:ascii="Arial" w:hAnsi="Arial" w:cs="Arial"/>
        </w:rPr>
        <w:tab/>
      </w:r>
      <w:r w:rsidR="00726029" w:rsidRPr="00C86538">
        <w:rPr>
          <w:rFonts w:ascii="Arial" w:hAnsi="Arial" w:cs="Arial"/>
        </w:rPr>
        <w:t>In terms of the Joint Standard</w:t>
      </w:r>
      <w:r w:rsidR="00835E6A" w:rsidRPr="00C86538">
        <w:rPr>
          <w:rFonts w:ascii="Arial" w:hAnsi="Arial" w:cs="Arial"/>
        </w:rPr>
        <w:t>,</w:t>
      </w:r>
      <w:r w:rsidR="00726029" w:rsidRPr="00C86538">
        <w:rPr>
          <w:rFonts w:ascii="Arial" w:hAnsi="Arial" w:cs="Arial"/>
        </w:rPr>
        <w:t xml:space="preserve"> </w:t>
      </w:r>
      <w:bookmarkStart w:id="26" w:name="_Hlk124433044"/>
      <w:r w:rsidR="00726029" w:rsidRPr="00C86538">
        <w:rPr>
          <w:rFonts w:ascii="Arial" w:hAnsi="Arial" w:cs="Arial"/>
        </w:rPr>
        <w:t xml:space="preserve">a market infrastructure will need to identify its critical functions and provide for such functions in its recovery plan. </w:t>
      </w:r>
      <w:bookmarkEnd w:id="26"/>
      <w:r w:rsidR="007335C1">
        <w:rPr>
          <w:rFonts w:ascii="Arial" w:hAnsi="Arial" w:cs="Arial"/>
        </w:rPr>
        <w:t>Minimum f</w:t>
      </w:r>
      <w:r w:rsidR="00726029" w:rsidRPr="00C86538">
        <w:rPr>
          <w:rFonts w:ascii="Arial" w:hAnsi="Arial" w:cs="Arial"/>
        </w:rPr>
        <w:t xml:space="preserve">actors that a market infrastructure </w:t>
      </w:r>
      <w:r w:rsidR="005B5FA7">
        <w:rPr>
          <w:rFonts w:ascii="Arial" w:hAnsi="Arial" w:cs="Arial"/>
        </w:rPr>
        <w:t>should</w:t>
      </w:r>
      <w:r w:rsidR="00726029" w:rsidRPr="00C86538">
        <w:rPr>
          <w:rFonts w:ascii="Arial" w:hAnsi="Arial" w:cs="Arial"/>
        </w:rPr>
        <w:t xml:space="preserve"> consider in determining the degree of criticality of its functions are set out in </w:t>
      </w:r>
      <w:r w:rsidR="00952EF1">
        <w:rPr>
          <w:rFonts w:ascii="Arial" w:hAnsi="Arial" w:cs="Arial"/>
        </w:rPr>
        <w:t>the draft Joint Standard</w:t>
      </w:r>
      <w:r w:rsidR="00726029" w:rsidRPr="00C86538">
        <w:rPr>
          <w:rFonts w:ascii="Arial" w:hAnsi="Arial" w:cs="Arial"/>
        </w:rPr>
        <w:t xml:space="preserve">. </w:t>
      </w:r>
    </w:p>
    <w:p w14:paraId="09ECF771" w14:textId="77777777" w:rsidR="00726029" w:rsidRPr="00C86538" w:rsidRDefault="00726029" w:rsidP="006E7237">
      <w:pPr>
        <w:autoSpaceDE w:val="0"/>
        <w:autoSpaceDN w:val="0"/>
        <w:adjustRightInd w:val="0"/>
        <w:spacing w:after="0"/>
        <w:ind w:left="1440" w:hanging="720"/>
        <w:jc w:val="both"/>
        <w:rPr>
          <w:rFonts w:ascii="Arial" w:hAnsi="Arial" w:cs="Arial"/>
        </w:rPr>
      </w:pPr>
    </w:p>
    <w:p w14:paraId="11853E1E" w14:textId="02AE7AA3" w:rsidR="00726029" w:rsidRPr="00C86538" w:rsidRDefault="00795273" w:rsidP="006E7237">
      <w:pPr>
        <w:tabs>
          <w:tab w:val="left" w:pos="720"/>
        </w:tabs>
        <w:spacing w:after="0"/>
        <w:ind w:left="720" w:hanging="720"/>
        <w:jc w:val="both"/>
        <w:rPr>
          <w:rFonts w:ascii="Arial" w:hAnsi="Arial" w:cs="Arial"/>
        </w:rPr>
      </w:pPr>
      <w:r w:rsidRPr="00C86538">
        <w:rPr>
          <w:rFonts w:ascii="Arial" w:hAnsi="Arial" w:cs="Arial"/>
        </w:rPr>
        <w:t>3.</w:t>
      </w:r>
      <w:r w:rsidR="008B76B6">
        <w:rPr>
          <w:rFonts w:ascii="Arial" w:hAnsi="Arial" w:cs="Arial"/>
        </w:rPr>
        <w:t>9</w:t>
      </w:r>
      <w:r w:rsidRPr="00C86538">
        <w:rPr>
          <w:rFonts w:ascii="Arial" w:hAnsi="Arial" w:cs="Arial"/>
        </w:rPr>
        <w:t>.2</w:t>
      </w:r>
      <w:r w:rsidRPr="00C86538">
        <w:rPr>
          <w:rFonts w:ascii="Arial" w:hAnsi="Arial" w:cs="Arial"/>
        </w:rPr>
        <w:tab/>
      </w:r>
      <w:r w:rsidR="00726029" w:rsidRPr="00C86538">
        <w:rPr>
          <w:rFonts w:ascii="Arial" w:hAnsi="Arial" w:cs="Arial"/>
        </w:rPr>
        <w:t xml:space="preserve">The recovery plan of a market infrastructure </w:t>
      </w:r>
      <w:bookmarkStart w:id="27" w:name="_Hlk124433123"/>
      <w:r w:rsidR="00726029" w:rsidRPr="00C86538">
        <w:rPr>
          <w:rFonts w:ascii="Arial" w:hAnsi="Arial" w:cs="Arial"/>
        </w:rPr>
        <w:t xml:space="preserve">must identify scenarios that </w:t>
      </w:r>
      <w:r w:rsidR="00835E6A" w:rsidRPr="00C86538">
        <w:rPr>
          <w:rFonts w:ascii="Arial" w:hAnsi="Arial" w:cs="Arial"/>
        </w:rPr>
        <w:t xml:space="preserve">might </w:t>
      </w:r>
      <w:r w:rsidR="00726029" w:rsidRPr="00C86538">
        <w:rPr>
          <w:rFonts w:ascii="Arial" w:hAnsi="Arial" w:cs="Arial"/>
        </w:rPr>
        <w:t>prevent it from being able to carry out its core business lines or to provide its critical functions as a going concern</w:t>
      </w:r>
      <w:bookmarkEnd w:id="27"/>
      <w:r w:rsidR="00726029" w:rsidRPr="00C86538">
        <w:rPr>
          <w:rFonts w:ascii="Arial" w:hAnsi="Arial" w:cs="Arial"/>
        </w:rPr>
        <w:t xml:space="preserve">. Stress scenarios </w:t>
      </w:r>
      <w:r w:rsidR="00156B0E">
        <w:rPr>
          <w:rFonts w:ascii="Arial" w:hAnsi="Arial" w:cs="Arial"/>
        </w:rPr>
        <w:t xml:space="preserve">should be </w:t>
      </w:r>
      <w:r w:rsidR="00B31CD1">
        <w:rPr>
          <w:rFonts w:ascii="Arial" w:hAnsi="Arial" w:cs="Arial"/>
        </w:rPr>
        <w:t>included and</w:t>
      </w:r>
      <w:r w:rsidR="00726029" w:rsidRPr="00C86538">
        <w:rPr>
          <w:rFonts w:ascii="Arial" w:hAnsi="Arial" w:cs="Arial"/>
        </w:rPr>
        <w:t xml:space="preserve"> must reflect the risk profile and activities of the market infrastructure and be broad enough to cover at least one systemic stress scenario and at least one idiosyncratic stress scenario that would result in a liquidity, capital, credit and/or operational disruption of such a severe nature that it could lead to the institution</w:t>
      </w:r>
      <w:r w:rsidR="00E757A7">
        <w:rPr>
          <w:rFonts w:ascii="Arial" w:hAnsi="Arial" w:cs="Arial"/>
        </w:rPr>
        <w:t>’</w:t>
      </w:r>
      <w:r w:rsidR="00726029" w:rsidRPr="00C86538">
        <w:rPr>
          <w:rFonts w:ascii="Arial" w:hAnsi="Arial" w:cs="Arial"/>
        </w:rPr>
        <w:t xml:space="preserve">s failure. </w:t>
      </w:r>
      <w:bookmarkStart w:id="28" w:name="_Hlk124433153"/>
      <w:r w:rsidR="00726029" w:rsidRPr="00C86538">
        <w:rPr>
          <w:rFonts w:ascii="Arial" w:hAnsi="Arial" w:cs="Arial"/>
        </w:rPr>
        <w:t>Furthermore, the risk associated with the failure of a third party to the performance of its critical, core and ancillary function must be captured.</w:t>
      </w:r>
      <w:bookmarkEnd w:id="28"/>
    </w:p>
    <w:p w14:paraId="42B43AAF" w14:textId="3FACBEBE" w:rsidR="00726029" w:rsidRPr="00C86538" w:rsidRDefault="00726029" w:rsidP="006E7237">
      <w:pPr>
        <w:autoSpaceDE w:val="0"/>
        <w:autoSpaceDN w:val="0"/>
        <w:adjustRightInd w:val="0"/>
        <w:spacing w:after="0"/>
        <w:ind w:left="720" w:hanging="720"/>
        <w:jc w:val="both"/>
        <w:rPr>
          <w:rFonts w:ascii="Arial" w:hAnsi="Arial" w:cs="Arial"/>
          <w:b/>
          <w:bCs/>
        </w:rPr>
      </w:pPr>
    </w:p>
    <w:p w14:paraId="7DB61581" w14:textId="46F4B800" w:rsidR="00726029" w:rsidRPr="008B76B6" w:rsidRDefault="00726029" w:rsidP="006E7237">
      <w:pPr>
        <w:autoSpaceDE w:val="0"/>
        <w:autoSpaceDN w:val="0"/>
        <w:adjustRightInd w:val="0"/>
        <w:spacing w:after="0"/>
        <w:ind w:left="720" w:hanging="720"/>
        <w:jc w:val="both"/>
        <w:rPr>
          <w:rFonts w:ascii="Arial" w:hAnsi="Arial" w:cs="Arial"/>
        </w:rPr>
      </w:pPr>
      <w:r w:rsidRPr="006E7237">
        <w:rPr>
          <w:rFonts w:ascii="Arial" w:hAnsi="Arial"/>
        </w:rPr>
        <w:t>3</w:t>
      </w:r>
      <w:r w:rsidR="00795273" w:rsidRPr="006E7237">
        <w:rPr>
          <w:rFonts w:ascii="Arial" w:hAnsi="Arial"/>
        </w:rPr>
        <w:t>.</w:t>
      </w:r>
      <w:r w:rsidR="00795273" w:rsidRPr="006E7237">
        <w:rPr>
          <w:rFonts w:ascii="Arial" w:hAnsi="Arial" w:cs="Arial"/>
        </w:rPr>
        <w:t>1</w:t>
      </w:r>
      <w:r w:rsidR="008B76B6">
        <w:rPr>
          <w:rFonts w:ascii="Arial" w:hAnsi="Arial" w:cs="Arial"/>
        </w:rPr>
        <w:t>0</w:t>
      </w:r>
      <w:r w:rsidR="00795273" w:rsidRPr="00B85FB1">
        <w:rPr>
          <w:rFonts w:ascii="Arial" w:hAnsi="Arial"/>
        </w:rPr>
        <w:tab/>
      </w:r>
      <w:r w:rsidRPr="00B85FB1">
        <w:rPr>
          <w:rFonts w:ascii="Arial" w:hAnsi="Arial"/>
        </w:rPr>
        <w:t>Recovery indicators</w:t>
      </w:r>
      <w:r w:rsidR="00D548EA">
        <w:rPr>
          <w:rFonts w:ascii="Arial" w:hAnsi="Arial"/>
        </w:rPr>
        <w:t>:</w:t>
      </w:r>
    </w:p>
    <w:p w14:paraId="42BF88C2" w14:textId="77777777" w:rsidR="00795273" w:rsidRPr="00C86538" w:rsidRDefault="00795273" w:rsidP="006E7237">
      <w:pPr>
        <w:autoSpaceDE w:val="0"/>
        <w:autoSpaceDN w:val="0"/>
        <w:adjustRightInd w:val="0"/>
        <w:spacing w:after="0"/>
        <w:ind w:left="720" w:hanging="720"/>
        <w:jc w:val="both"/>
        <w:rPr>
          <w:rFonts w:ascii="Arial" w:hAnsi="Arial" w:cs="Arial"/>
        </w:rPr>
      </w:pPr>
    </w:p>
    <w:p w14:paraId="728D0781" w14:textId="0F056455" w:rsidR="00F13A0F" w:rsidRPr="00C86538" w:rsidRDefault="00795273" w:rsidP="006E7237">
      <w:pPr>
        <w:tabs>
          <w:tab w:val="left" w:pos="720"/>
        </w:tabs>
        <w:spacing w:after="0"/>
        <w:ind w:left="720" w:hanging="720"/>
        <w:jc w:val="both"/>
        <w:rPr>
          <w:rFonts w:ascii="Arial" w:hAnsi="Arial" w:cs="Arial"/>
        </w:rPr>
      </w:pPr>
      <w:r w:rsidRPr="00C86538">
        <w:rPr>
          <w:rFonts w:ascii="Arial" w:hAnsi="Arial" w:cs="Arial"/>
        </w:rPr>
        <w:t>3.1</w:t>
      </w:r>
      <w:r w:rsidR="008B76B6">
        <w:rPr>
          <w:rFonts w:ascii="Arial" w:hAnsi="Arial" w:cs="Arial"/>
        </w:rPr>
        <w:t>0</w:t>
      </w:r>
      <w:r w:rsidRPr="00C86538">
        <w:rPr>
          <w:rFonts w:ascii="Arial" w:hAnsi="Arial" w:cs="Arial"/>
        </w:rPr>
        <w:t>.1</w:t>
      </w:r>
      <w:r w:rsidRPr="00C86538">
        <w:rPr>
          <w:rFonts w:ascii="Arial" w:hAnsi="Arial" w:cs="Arial"/>
        </w:rPr>
        <w:tab/>
      </w:r>
      <w:r w:rsidR="00F13A0F" w:rsidRPr="00C86538">
        <w:rPr>
          <w:rFonts w:ascii="Arial" w:hAnsi="Arial" w:cs="Arial"/>
        </w:rPr>
        <w:t xml:space="preserve">A market infrastructure must develop the criteria that would prompt the activation of the recovery plan in order to avoid any undue delay in their implementation. Recovery </w:t>
      </w:r>
      <w:r w:rsidR="00634EA8" w:rsidRPr="00C86538">
        <w:rPr>
          <w:rFonts w:ascii="Arial" w:hAnsi="Arial" w:cs="Arial"/>
        </w:rPr>
        <w:t>indicators</w:t>
      </w:r>
      <w:r w:rsidR="00F13A0F" w:rsidRPr="00C86538">
        <w:rPr>
          <w:rFonts w:ascii="Arial" w:hAnsi="Arial" w:cs="Arial"/>
        </w:rPr>
        <w:t xml:space="preserve"> (</w:t>
      </w:r>
      <w:r w:rsidR="002D3858" w:rsidRPr="00C86538">
        <w:rPr>
          <w:rFonts w:ascii="Arial" w:hAnsi="Arial" w:cs="Arial"/>
        </w:rPr>
        <w:t>i.e.</w:t>
      </w:r>
      <w:r w:rsidR="00F13A0F" w:rsidRPr="00C86538">
        <w:rPr>
          <w:rFonts w:ascii="Arial" w:hAnsi="Arial" w:cs="Arial"/>
        </w:rPr>
        <w:t xml:space="preserve"> triggers for recovery) are an extension of the market infrastructure’s risk management </w:t>
      </w:r>
      <w:r w:rsidR="00E24620" w:rsidRPr="00C86538">
        <w:rPr>
          <w:rFonts w:ascii="Arial" w:hAnsi="Arial" w:cs="Arial"/>
        </w:rPr>
        <w:t>framework and</w:t>
      </w:r>
      <w:r w:rsidR="00F13A0F" w:rsidRPr="00C86538">
        <w:rPr>
          <w:rFonts w:ascii="Arial" w:hAnsi="Arial" w:cs="Arial"/>
        </w:rPr>
        <w:t xml:space="preserve"> must be consistent with the risk profile and activities of a particular market infrastructure. The</w:t>
      </w:r>
      <w:r w:rsidR="00634EA8">
        <w:rPr>
          <w:rFonts w:ascii="Arial" w:hAnsi="Arial" w:cs="Arial"/>
        </w:rPr>
        <w:t>se</w:t>
      </w:r>
      <w:r w:rsidR="00F13A0F" w:rsidRPr="00C86538">
        <w:rPr>
          <w:rFonts w:ascii="Arial" w:hAnsi="Arial" w:cs="Arial"/>
        </w:rPr>
        <w:t xml:space="preserve"> indicators must be conservative enough to allow for a proactive and effective recovery when breached</w:t>
      </w:r>
      <w:r w:rsidR="008D7ACD">
        <w:rPr>
          <w:rFonts w:ascii="Arial" w:hAnsi="Arial" w:cs="Arial"/>
        </w:rPr>
        <w:t>.</w:t>
      </w:r>
      <w:r w:rsidR="00F13A0F" w:rsidRPr="00C86538">
        <w:rPr>
          <w:rFonts w:ascii="Arial" w:hAnsi="Arial" w:cs="Arial"/>
        </w:rPr>
        <w:t xml:space="preserve"> </w:t>
      </w:r>
      <w:r w:rsidR="008D7ACD">
        <w:rPr>
          <w:rFonts w:ascii="Arial" w:hAnsi="Arial" w:cs="Arial"/>
        </w:rPr>
        <w:t>F</w:t>
      </w:r>
      <w:r w:rsidR="00F13A0F" w:rsidRPr="00C86538">
        <w:rPr>
          <w:rFonts w:ascii="Arial" w:hAnsi="Arial" w:cs="Arial"/>
        </w:rPr>
        <w:t>or example, in the case of a clearing member default</w:t>
      </w:r>
      <w:r w:rsidR="008D7ACD">
        <w:rPr>
          <w:rFonts w:ascii="Arial" w:hAnsi="Arial" w:cs="Arial"/>
        </w:rPr>
        <w:t>,</w:t>
      </w:r>
      <w:r w:rsidR="00F13A0F" w:rsidRPr="00C86538">
        <w:rPr>
          <w:rFonts w:ascii="Arial" w:hAnsi="Arial" w:cs="Arial"/>
        </w:rPr>
        <w:t xml:space="preserve"> the recovery plan will be triggered when the market infrastructure has exhausted </w:t>
      </w:r>
      <w:r w:rsidR="00FA374D">
        <w:rPr>
          <w:rFonts w:ascii="Arial" w:hAnsi="Arial" w:cs="Arial"/>
        </w:rPr>
        <w:t>its</w:t>
      </w:r>
      <w:r w:rsidR="00F13A0F" w:rsidRPr="00C86538">
        <w:rPr>
          <w:rFonts w:ascii="Arial" w:hAnsi="Arial" w:cs="Arial"/>
        </w:rPr>
        <w:t xml:space="preserve"> pre-funded financial resources</w:t>
      </w:r>
      <w:r w:rsidR="008D7ACD">
        <w:rPr>
          <w:rFonts w:ascii="Arial" w:hAnsi="Arial" w:cs="Arial"/>
        </w:rPr>
        <w:t>,</w:t>
      </w:r>
      <w:r w:rsidR="00F13A0F" w:rsidRPr="00C86538">
        <w:rPr>
          <w:rFonts w:ascii="Arial" w:hAnsi="Arial" w:cs="Arial"/>
        </w:rPr>
        <w:t xml:space="preserve"> or the liquidity arrangements it has in place to address default-related shortfalls</w:t>
      </w:r>
      <w:r w:rsidR="00AC4C8A">
        <w:rPr>
          <w:rFonts w:ascii="Arial" w:hAnsi="Arial" w:cs="Arial"/>
        </w:rPr>
        <w:t xml:space="preserve"> are depleted</w:t>
      </w:r>
      <w:r w:rsidR="00F13A0F" w:rsidRPr="00C86538">
        <w:rPr>
          <w:rFonts w:ascii="Arial" w:hAnsi="Arial" w:cs="Arial"/>
        </w:rPr>
        <w:t xml:space="preserve">. </w:t>
      </w:r>
    </w:p>
    <w:p w14:paraId="2765CED5" w14:textId="77777777" w:rsidR="00F13A0F" w:rsidRPr="00C86538" w:rsidRDefault="00F13A0F" w:rsidP="006E7237">
      <w:pPr>
        <w:pStyle w:val="ListParagraph"/>
        <w:autoSpaceDE w:val="0"/>
        <w:autoSpaceDN w:val="0"/>
        <w:adjustRightInd w:val="0"/>
        <w:spacing w:after="0"/>
        <w:ind w:left="1440" w:hanging="720"/>
        <w:contextualSpacing w:val="0"/>
        <w:jc w:val="both"/>
        <w:rPr>
          <w:rFonts w:ascii="Arial" w:hAnsi="Arial" w:cs="Arial"/>
        </w:rPr>
      </w:pPr>
    </w:p>
    <w:p w14:paraId="07BC9BAC" w14:textId="57BDCE9C" w:rsidR="00F13A0F" w:rsidRPr="00C86538" w:rsidRDefault="00795273" w:rsidP="006E7237">
      <w:pPr>
        <w:tabs>
          <w:tab w:val="left" w:pos="720"/>
        </w:tabs>
        <w:spacing w:after="0"/>
        <w:ind w:left="720" w:hanging="720"/>
        <w:jc w:val="both"/>
        <w:rPr>
          <w:rFonts w:ascii="Arial" w:hAnsi="Arial" w:cs="Arial"/>
        </w:rPr>
      </w:pPr>
      <w:r w:rsidRPr="00C86538">
        <w:rPr>
          <w:rFonts w:ascii="Arial" w:hAnsi="Arial" w:cs="Arial"/>
        </w:rPr>
        <w:t>3.1</w:t>
      </w:r>
      <w:r w:rsidR="008B76B6">
        <w:rPr>
          <w:rFonts w:ascii="Arial" w:hAnsi="Arial" w:cs="Arial"/>
        </w:rPr>
        <w:t>0</w:t>
      </w:r>
      <w:r w:rsidRPr="00C86538">
        <w:rPr>
          <w:rFonts w:ascii="Arial" w:hAnsi="Arial" w:cs="Arial"/>
        </w:rPr>
        <w:t>.2</w:t>
      </w:r>
      <w:r w:rsidRPr="00C86538">
        <w:rPr>
          <w:rFonts w:ascii="Arial" w:hAnsi="Arial" w:cs="Arial"/>
        </w:rPr>
        <w:tab/>
      </w:r>
      <w:r w:rsidR="00F13A0F" w:rsidRPr="00C86538">
        <w:rPr>
          <w:rFonts w:ascii="Arial" w:hAnsi="Arial" w:cs="Arial"/>
        </w:rPr>
        <w:t>While an adequate number of qualitative and quantitative triggers must be identified to ensure early detection and prompt corrective action in various types of stress scenario</w:t>
      </w:r>
      <w:r w:rsidR="00AC4C8A">
        <w:rPr>
          <w:rFonts w:ascii="Arial" w:hAnsi="Arial" w:cs="Arial"/>
        </w:rPr>
        <w:t>s</w:t>
      </w:r>
      <w:r w:rsidR="00F13A0F" w:rsidRPr="00C86538">
        <w:rPr>
          <w:rFonts w:ascii="Arial" w:hAnsi="Arial" w:cs="Arial"/>
        </w:rPr>
        <w:t>, triggers should be distinguishable from early warning indicators. The market infrastructures are required to include</w:t>
      </w:r>
      <w:r w:rsidR="00952EF1">
        <w:rPr>
          <w:rFonts w:ascii="Arial" w:hAnsi="Arial" w:cs="Arial"/>
        </w:rPr>
        <w:t xml:space="preserve"> the following</w:t>
      </w:r>
      <w:r w:rsidR="00F13A0F" w:rsidRPr="00C86538">
        <w:rPr>
          <w:rFonts w:ascii="Arial" w:hAnsi="Arial" w:cs="Arial"/>
        </w:rPr>
        <w:t xml:space="preserve"> mandatory categories in their recovery plans: </w:t>
      </w:r>
      <w:bookmarkStart w:id="29" w:name="_Hlk124433517"/>
      <w:r w:rsidR="00F13A0F" w:rsidRPr="00C86538">
        <w:rPr>
          <w:rFonts w:ascii="Arial" w:hAnsi="Arial" w:cs="Arial"/>
        </w:rPr>
        <w:t xml:space="preserve">capital indicators, liquidity indicators, profitability indicators, market-based indicators and macroeconomic indicators. </w:t>
      </w:r>
      <w:bookmarkEnd w:id="29"/>
    </w:p>
    <w:p w14:paraId="69ACC43D" w14:textId="77777777" w:rsidR="00F13A0F" w:rsidRPr="00C86538" w:rsidRDefault="00F13A0F" w:rsidP="006E7237">
      <w:pPr>
        <w:pStyle w:val="ListParagraph"/>
        <w:autoSpaceDE w:val="0"/>
        <w:autoSpaceDN w:val="0"/>
        <w:adjustRightInd w:val="0"/>
        <w:spacing w:after="0"/>
        <w:ind w:left="1440" w:hanging="720"/>
        <w:contextualSpacing w:val="0"/>
        <w:jc w:val="both"/>
        <w:rPr>
          <w:rFonts w:ascii="Arial" w:hAnsi="Arial" w:cs="Arial"/>
        </w:rPr>
      </w:pPr>
    </w:p>
    <w:p w14:paraId="23F13F30" w14:textId="3BE13406" w:rsidR="00F13A0F" w:rsidRDefault="00795273" w:rsidP="006E7237">
      <w:pPr>
        <w:tabs>
          <w:tab w:val="left" w:pos="720"/>
        </w:tabs>
        <w:spacing w:after="0"/>
        <w:ind w:left="720" w:hanging="720"/>
        <w:jc w:val="both"/>
        <w:rPr>
          <w:rFonts w:ascii="Arial" w:hAnsi="Arial" w:cs="Arial"/>
        </w:rPr>
      </w:pPr>
      <w:r w:rsidRPr="00C86538">
        <w:rPr>
          <w:rFonts w:ascii="Arial" w:hAnsi="Arial" w:cs="Arial"/>
        </w:rPr>
        <w:t>3.1</w:t>
      </w:r>
      <w:r w:rsidR="008B76B6">
        <w:rPr>
          <w:rFonts w:ascii="Arial" w:hAnsi="Arial" w:cs="Arial"/>
        </w:rPr>
        <w:t>0</w:t>
      </w:r>
      <w:r w:rsidRPr="00C86538">
        <w:rPr>
          <w:rFonts w:ascii="Arial" w:hAnsi="Arial" w:cs="Arial"/>
        </w:rPr>
        <w:t>.3</w:t>
      </w:r>
      <w:r w:rsidRPr="00C86538">
        <w:rPr>
          <w:rFonts w:ascii="Arial" w:hAnsi="Arial" w:cs="Arial"/>
        </w:rPr>
        <w:tab/>
      </w:r>
      <w:r w:rsidR="00F13A0F" w:rsidRPr="00C86538">
        <w:rPr>
          <w:rFonts w:ascii="Arial" w:hAnsi="Arial" w:cs="Arial"/>
        </w:rPr>
        <w:t>Recovery indicators must be developed in consultation with the controlling body of the market infrastructure, who must approve and adopt the market infrastructure’s plan. Overall, through the risk governance processes of the market infrastructure, the controlling body remains responsible for approving the recovery indicators.</w:t>
      </w:r>
    </w:p>
    <w:p w14:paraId="196D5181" w14:textId="77777777" w:rsidR="00952EF1" w:rsidRPr="00C86538" w:rsidRDefault="00952EF1" w:rsidP="006E7237">
      <w:pPr>
        <w:pStyle w:val="ListParagraph"/>
        <w:spacing w:after="0"/>
        <w:ind w:hanging="720"/>
        <w:contextualSpacing w:val="0"/>
        <w:jc w:val="both"/>
        <w:rPr>
          <w:rFonts w:ascii="Arial" w:hAnsi="Arial" w:cs="Arial"/>
        </w:rPr>
      </w:pPr>
    </w:p>
    <w:p w14:paraId="11DC720C" w14:textId="53A8D25C" w:rsidR="00952EF1" w:rsidRPr="00B85FB1" w:rsidRDefault="00952EF1" w:rsidP="006E7237">
      <w:pPr>
        <w:spacing w:after="0"/>
        <w:ind w:left="720" w:hanging="720"/>
        <w:jc w:val="both"/>
        <w:rPr>
          <w:rFonts w:ascii="Arial" w:hAnsi="Arial"/>
        </w:rPr>
      </w:pPr>
      <w:r w:rsidRPr="006E7237">
        <w:rPr>
          <w:rFonts w:ascii="Arial" w:hAnsi="Arial"/>
        </w:rPr>
        <w:t>3.</w:t>
      </w:r>
      <w:r w:rsidRPr="006E7237">
        <w:rPr>
          <w:rFonts w:ascii="Arial" w:hAnsi="Arial" w:cs="Arial"/>
          <w:bCs/>
        </w:rPr>
        <w:t>1</w:t>
      </w:r>
      <w:r w:rsidR="008B76B6">
        <w:rPr>
          <w:rFonts w:ascii="Arial" w:hAnsi="Arial" w:cs="Arial"/>
          <w:bCs/>
        </w:rPr>
        <w:t>1</w:t>
      </w:r>
      <w:r w:rsidRPr="00B85FB1">
        <w:rPr>
          <w:rFonts w:ascii="Arial" w:hAnsi="Arial"/>
        </w:rPr>
        <w:tab/>
        <w:t>Stress scenarios</w:t>
      </w:r>
      <w:r w:rsidR="00D548EA">
        <w:rPr>
          <w:rFonts w:ascii="Arial" w:hAnsi="Arial"/>
        </w:rPr>
        <w:t>:</w:t>
      </w:r>
    </w:p>
    <w:p w14:paraId="1938AC60" w14:textId="77777777" w:rsidR="00CD3213" w:rsidRDefault="00CD3213" w:rsidP="006E7237">
      <w:pPr>
        <w:spacing w:after="0"/>
        <w:ind w:left="720" w:hanging="720"/>
        <w:jc w:val="both"/>
        <w:rPr>
          <w:rFonts w:ascii="Arial" w:hAnsi="Arial" w:cs="Arial"/>
          <w:b/>
        </w:rPr>
      </w:pPr>
    </w:p>
    <w:p w14:paraId="510FE1F8" w14:textId="4383E333" w:rsidR="00952EF1" w:rsidRDefault="00952EF1" w:rsidP="006E7237">
      <w:pPr>
        <w:tabs>
          <w:tab w:val="left" w:pos="720"/>
        </w:tabs>
        <w:spacing w:after="0"/>
        <w:ind w:left="720" w:hanging="720"/>
        <w:jc w:val="both"/>
        <w:rPr>
          <w:rFonts w:ascii="Arial" w:hAnsi="Arial" w:cs="Arial"/>
        </w:rPr>
      </w:pPr>
      <w:r>
        <w:rPr>
          <w:rFonts w:ascii="Arial" w:hAnsi="Arial" w:cs="Arial"/>
        </w:rPr>
        <w:t>3.1</w:t>
      </w:r>
      <w:r w:rsidR="008B76B6">
        <w:rPr>
          <w:rFonts w:ascii="Arial" w:hAnsi="Arial" w:cs="Arial"/>
        </w:rPr>
        <w:t>1</w:t>
      </w:r>
      <w:r>
        <w:rPr>
          <w:rFonts w:ascii="Arial" w:hAnsi="Arial" w:cs="Arial"/>
        </w:rPr>
        <w:t>.1</w:t>
      </w:r>
      <w:r>
        <w:rPr>
          <w:rFonts w:ascii="Arial" w:hAnsi="Arial" w:cs="Arial"/>
        </w:rPr>
        <w:tab/>
      </w:r>
      <w:bookmarkStart w:id="30" w:name="_Hlk124433604"/>
      <w:r>
        <w:rPr>
          <w:rFonts w:ascii="Arial" w:hAnsi="Arial" w:cs="Arial"/>
        </w:rPr>
        <w:t xml:space="preserve">A recovery plan must identify the specific risks faced by the </w:t>
      </w:r>
      <w:r w:rsidR="00D01B6C">
        <w:rPr>
          <w:rFonts w:ascii="Arial" w:hAnsi="Arial" w:cs="Arial"/>
        </w:rPr>
        <w:t>market infrastructure</w:t>
      </w:r>
      <w:r>
        <w:rPr>
          <w:rFonts w:ascii="Arial" w:hAnsi="Arial" w:cs="Arial"/>
        </w:rPr>
        <w:t xml:space="preserve">, and the scenarios that would prevent the </w:t>
      </w:r>
      <w:r w:rsidR="00DD19AD">
        <w:rPr>
          <w:rFonts w:ascii="Arial" w:hAnsi="Arial" w:cs="Arial"/>
        </w:rPr>
        <w:t>market infrastructure</w:t>
      </w:r>
      <w:r>
        <w:rPr>
          <w:rFonts w:ascii="Arial" w:hAnsi="Arial" w:cs="Arial"/>
        </w:rPr>
        <w:t xml:space="preserve"> from being able to carry out its critical functions as a going concern.</w:t>
      </w:r>
      <w:bookmarkEnd w:id="30"/>
    </w:p>
    <w:p w14:paraId="71DF5F7B" w14:textId="77777777" w:rsidR="00CD3213" w:rsidRDefault="00CD3213" w:rsidP="006E7237">
      <w:pPr>
        <w:spacing w:after="0"/>
        <w:ind w:left="1440" w:hanging="720"/>
        <w:jc w:val="both"/>
        <w:rPr>
          <w:rFonts w:ascii="Arial" w:hAnsi="Arial" w:cs="Arial"/>
        </w:rPr>
      </w:pPr>
    </w:p>
    <w:p w14:paraId="695CB5FE" w14:textId="606CEBDA" w:rsidR="00952EF1" w:rsidRDefault="00952EF1" w:rsidP="006E7237">
      <w:pPr>
        <w:tabs>
          <w:tab w:val="left" w:pos="720"/>
        </w:tabs>
        <w:spacing w:after="0"/>
        <w:ind w:left="720" w:hanging="720"/>
        <w:jc w:val="both"/>
        <w:rPr>
          <w:rFonts w:ascii="Arial" w:hAnsi="Arial" w:cs="Arial"/>
        </w:rPr>
      </w:pPr>
      <w:r>
        <w:rPr>
          <w:rFonts w:ascii="Arial" w:hAnsi="Arial" w:cs="Arial"/>
        </w:rPr>
        <w:t>3.1</w:t>
      </w:r>
      <w:r w:rsidR="008B76B6">
        <w:rPr>
          <w:rFonts w:ascii="Arial" w:hAnsi="Arial" w:cs="Arial"/>
        </w:rPr>
        <w:t>1</w:t>
      </w:r>
      <w:r>
        <w:rPr>
          <w:rFonts w:ascii="Arial" w:hAnsi="Arial" w:cs="Arial"/>
        </w:rPr>
        <w:t>.2</w:t>
      </w:r>
      <w:r>
        <w:rPr>
          <w:rFonts w:ascii="Arial" w:hAnsi="Arial" w:cs="Arial"/>
        </w:rPr>
        <w:tab/>
        <w:t xml:space="preserve">For purposes of the recovery plan </w:t>
      </w:r>
      <w:r w:rsidR="00ED625B">
        <w:rPr>
          <w:rFonts w:ascii="Arial" w:hAnsi="Arial" w:cs="Arial"/>
        </w:rPr>
        <w:t xml:space="preserve">a </w:t>
      </w:r>
      <w:r w:rsidR="00DD19AD" w:rsidRPr="00521D37">
        <w:rPr>
          <w:rFonts w:ascii="Arial" w:hAnsi="Arial" w:cs="Arial"/>
        </w:rPr>
        <w:t>market infrastructure</w:t>
      </w:r>
      <w:r>
        <w:rPr>
          <w:rFonts w:ascii="Arial" w:hAnsi="Arial" w:cs="Arial"/>
        </w:rPr>
        <w:t xml:space="preserve"> must develop stress scenarios that are commensurate with the risk profile and activities of the </w:t>
      </w:r>
      <w:r w:rsidR="00DD19AD">
        <w:rPr>
          <w:rFonts w:ascii="Arial" w:hAnsi="Arial" w:cs="Arial"/>
        </w:rPr>
        <w:t>market infrastructure</w:t>
      </w:r>
      <w:r>
        <w:rPr>
          <w:rFonts w:ascii="Arial" w:hAnsi="Arial" w:cs="Arial"/>
        </w:rPr>
        <w:t xml:space="preserve"> and cover at least one systemic stress scenario and once idiosyncratic stress scenario. These stress scenarios must be organised according to the type of risks the </w:t>
      </w:r>
      <w:r w:rsidR="00DD19AD" w:rsidRPr="00521D37">
        <w:rPr>
          <w:rFonts w:ascii="Arial" w:hAnsi="Arial" w:cs="Arial"/>
        </w:rPr>
        <w:t>market infrastructure</w:t>
      </w:r>
      <w:r>
        <w:rPr>
          <w:rFonts w:ascii="Arial" w:hAnsi="Arial" w:cs="Arial"/>
        </w:rPr>
        <w:t xml:space="preserve"> faces and for each of the stress scenarios,</w:t>
      </w:r>
      <w:r w:rsidR="00F21EE3">
        <w:rPr>
          <w:rFonts w:ascii="Arial" w:hAnsi="Arial" w:cs="Arial"/>
        </w:rPr>
        <w:t xml:space="preserve"> </w:t>
      </w:r>
      <w:r>
        <w:rPr>
          <w:rFonts w:ascii="Arial" w:hAnsi="Arial" w:cs="Arial"/>
        </w:rPr>
        <w:t xml:space="preserve">explain the assumptions upon which relies, the estimated qualitative and quantitative impact of the stress scenario on the </w:t>
      </w:r>
      <w:r w:rsidR="007E4CF5">
        <w:rPr>
          <w:rFonts w:ascii="Arial" w:hAnsi="Arial" w:cs="Arial"/>
        </w:rPr>
        <w:t>market infrastructure</w:t>
      </w:r>
      <w:r>
        <w:rPr>
          <w:rFonts w:ascii="Arial" w:hAnsi="Arial" w:cs="Arial"/>
        </w:rPr>
        <w:t xml:space="preserve"> and its stakeholders and the extent to which the </w:t>
      </w:r>
      <w:r w:rsidR="00DD19AD">
        <w:rPr>
          <w:rFonts w:ascii="Arial" w:hAnsi="Arial" w:cs="Arial"/>
        </w:rPr>
        <w:t>market infrastructure’s</w:t>
      </w:r>
      <w:r>
        <w:rPr>
          <w:rFonts w:ascii="Arial" w:hAnsi="Arial" w:cs="Arial"/>
        </w:rPr>
        <w:t xml:space="preserve"> pre-recovery risk management tools are sufficient to withstand the impact of risks that have materialised.</w:t>
      </w:r>
    </w:p>
    <w:p w14:paraId="5E5238D2" w14:textId="77777777" w:rsidR="00CD3213" w:rsidRDefault="00CD3213" w:rsidP="006E7237">
      <w:pPr>
        <w:spacing w:after="0"/>
        <w:ind w:left="1440" w:hanging="720"/>
        <w:jc w:val="both"/>
        <w:rPr>
          <w:rFonts w:ascii="Arial" w:hAnsi="Arial" w:cs="Arial"/>
        </w:rPr>
      </w:pPr>
    </w:p>
    <w:p w14:paraId="24BEB561" w14:textId="596033CE" w:rsidR="00952EF1" w:rsidRDefault="00952EF1" w:rsidP="006E7237">
      <w:pPr>
        <w:tabs>
          <w:tab w:val="left" w:pos="720"/>
        </w:tabs>
        <w:spacing w:after="0"/>
        <w:ind w:left="720" w:hanging="720"/>
        <w:jc w:val="both"/>
        <w:rPr>
          <w:rFonts w:ascii="Arial" w:hAnsi="Arial" w:cs="Arial"/>
        </w:rPr>
      </w:pPr>
      <w:r>
        <w:rPr>
          <w:rFonts w:ascii="Arial" w:hAnsi="Arial" w:cs="Arial"/>
        </w:rPr>
        <w:t>3.1</w:t>
      </w:r>
      <w:r w:rsidR="008B76B6">
        <w:rPr>
          <w:rFonts w:ascii="Arial" w:hAnsi="Arial" w:cs="Arial"/>
        </w:rPr>
        <w:t>1</w:t>
      </w:r>
      <w:r>
        <w:rPr>
          <w:rFonts w:ascii="Arial" w:hAnsi="Arial" w:cs="Arial"/>
        </w:rPr>
        <w:t>.3</w:t>
      </w:r>
      <w:r>
        <w:rPr>
          <w:rFonts w:ascii="Arial" w:hAnsi="Arial" w:cs="Arial"/>
        </w:rPr>
        <w:tab/>
        <w:t xml:space="preserve">The </w:t>
      </w:r>
      <w:r w:rsidR="00DD19AD">
        <w:rPr>
          <w:rFonts w:ascii="Arial" w:hAnsi="Arial" w:cs="Arial"/>
        </w:rPr>
        <w:t>market infrastructure</w:t>
      </w:r>
      <w:r>
        <w:rPr>
          <w:rFonts w:ascii="Arial" w:hAnsi="Arial" w:cs="Arial"/>
        </w:rPr>
        <w:t xml:space="preserve"> must also ensure that the recovery plan provides appropriate consideration for the impact of stress scenarios on third parties. </w:t>
      </w:r>
    </w:p>
    <w:p w14:paraId="624B3EBD" w14:textId="77777777" w:rsidR="00F13A0F" w:rsidRPr="00C86538" w:rsidRDefault="00F13A0F" w:rsidP="006E7237">
      <w:pPr>
        <w:pStyle w:val="ListParagraph"/>
        <w:spacing w:after="0"/>
        <w:ind w:hanging="720"/>
        <w:contextualSpacing w:val="0"/>
        <w:jc w:val="both"/>
        <w:rPr>
          <w:rFonts w:ascii="Arial" w:hAnsi="Arial" w:cs="Arial"/>
        </w:rPr>
      </w:pPr>
    </w:p>
    <w:p w14:paraId="282C6D2C" w14:textId="7E41599D" w:rsidR="008A30C8" w:rsidRPr="00C86538" w:rsidRDefault="00795273" w:rsidP="006E7237">
      <w:pPr>
        <w:spacing w:after="0"/>
        <w:ind w:left="720" w:hanging="720"/>
        <w:jc w:val="both"/>
        <w:rPr>
          <w:rFonts w:ascii="Arial" w:hAnsi="Arial" w:cs="Arial"/>
          <w:b/>
        </w:rPr>
      </w:pPr>
      <w:r w:rsidRPr="00C86538">
        <w:rPr>
          <w:rFonts w:ascii="Arial" w:hAnsi="Arial" w:cs="Arial"/>
          <w:b/>
        </w:rPr>
        <w:t>3.1</w:t>
      </w:r>
      <w:r w:rsidR="008B76B6">
        <w:rPr>
          <w:rFonts w:ascii="Arial" w:hAnsi="Arial" w:cs="Arial"/>
          <w:b/>
        </w:rPr>
        <w:t>2</w:t>
      </w:r>
      <w:r w:rsidRPr="00C86538">
        <w:rPr>
          <w:rFonts w:ascii="Arial" w:hAnsi="Arial" w:cs="Arial"/>
          <w:b/>
        </w:rPr>
        <w:tab/>
      </w:r>
      <w:r w:rsidR="008A30C8" w:rsidRPr="00C86538">
        <w:rPr>
          <w:rFonts w:ascii="Arial" w:hAnsi="Arial" w:cs="Arial"/>
          <w:b/>
        </w:rPr>
        <w:t>Principles of appropriate recovery tools</w:t>
      </w:r>
    </w:p>
    <w:p w14:paraId="65E9A0FA" w14:textId="4ED1808B" w:rsidR="008A30C8" w:rsidRPr="00C86538" w:rsidRDefault="008A30C8" w:rsidP="006E7237">
      <w:pPr>
        <w:spacing w:after="0"/>
        <w:ind w:left="720" w:hanging="720"/>
        <w:jc w:val="both"/>
        <w:rPr>
          <w:rFonts w:ascii="Arial" w:hAnsi="Arial" w:cs="Arial"/>
          <w:b/>
        </w:rPr>
      </w:pPr>
    </w:p>
    <w:p w14:paraId="1904CEDC" w14:textId="7D05C4FE" w:rsidR="008A30C8" w:rsidRPr="00C86538" w:rsidRDefault="008A30C8" w:rsidP="006E7237">
      <w:pPr>
        <w:tabs>
          <w:tab w:val="left" w:pos="720"/>
        </w:tabs>
        <w:spacing w:after="0"/>
        <w:ind w:left="720" w:hanging="720"/>
        <w:jc w:val="both"/>
        <w:rPr>
          <w:rFonts w:ascii="Arial" w:hAnsi="Arial" w:cs="Arial"/>
          <w:bCs/>
        </w:rPr>
      </w:pPr>
      <w:r w:rsidRPr="00C86538">
        <w:rPr>
          <w:rFonts w:ascii="Arial" w:hAnsi="Arial" w:cs="Arial"/>
          <w:bCs/>
        </w:rPr>
        <w:t>3.1</w:t>
      </w:r>
      <w:r w:rsidR="008B76B6">
        <w:rPr>
          <w:rFonts w:ascii="Arial" w:hAnsi="Arial" w:cs="Arial"/>
          <w:bCs/>
        </w:rPr>
        <w:t>2</w:t>
      </w:r>
      <w:r w:rsidRPr="00C86538">
        <w:rPr>
          <w:rFonts w:ascii="Arial" w:hAnsi="Arial" w:cs="Arial"/>
          <w:bCs/>
        </w:rPr>
        <w:t>.1</w:t>
      </w:r>
      <w:r w:rsidRPr="00C86538">
        <w:rPr>
          <w:rFonts w:ascii="Arial" w:hAnsi="Arial" w:cs="Arial"/>
          <w:bCs/>
        </w:rPr>
        <w:tab/>
      </w:r>
      <w:bookmarkStart w:id="31" w:name="_Hlk124433786"/>
      <w:r w:rsidRPr="00C86538">
        <w:rPr>
          <w:rFonts w:ascii="Arial" w:hAnsi="Arial" w:cs="Arial"/>
          <w:bCs/>
        </w:rPr>
        <w:t xml:space="preserve">The market infrastructure will be required to implement an appropriate set of recovery tools to meet its recovery objectives, which must </w:t>
      </w:r>
      <w:r w:rsidR="00087287" w:rsidRPr="00C86538">
        <w:rPr>
          <w:rFonts w:ascii="Arial" w:hAnsi="Arial" w:cs="Arial"/>
          <w:bCs/>
        </w:rPr>
        <w:t xml:space="preserve">be </w:t>
      </w:r>
      <w:r w:rsidRPr="00C86538">
        <w:rPr>
          <w:rFonts w:ascii="Arial" w:hAnsi="Arial" w:cs="Arial"/>
          <w:bCs/>
        </w:rPr>
        <w:t xml:space="preserve">consistent </w:t>
      </w:r>
      <w:r w:rsidR="00087287" w:rsidRPr="00C86538">
        <w:rPr>
          <w:rFonts w:ascii="Arial" w:hAnsi="Arial" w:cs="Arial"/>
          <w:bCs/>
        </w:rPr>
        <w:t xml:space="preserve">with </w:t>
      </w:r>
      <w:r w:rsidRPr="00C86538">
        <w:rPr>
          <w:rFonts w:ascii="Arial" w:hAnsi="Arial" w:cs="Arial"/>
          <w:bCs/>
        </w:rPr>
        <w:t xml:space="preserve">the rules and </w:t>
      </w:r>
      <w:r w:rsidRPr="008B76B6">
        <w:rPr>
          <w:rFonts w:ascii="Arial" w:hAnsi="Arial" w:cs="Arial"/>
        </w:rPr>
        <w:t>regulatory</w:t>
      </w:r>
      <w:r w:rsidRPr="00C86538">
        <w:rPr>
          <w:rFonts w:ascii="Arial" w:hAnsi="Arial" w:cs="Arial"/>
          <w:bCs/>
        </w:rPr>
        <w:t xml:space="preserve"> regime applicable to the market infrastructure</w:t>
      </w:r>
      <w:bookmarkEnd w:id="31"/>
      <w:r w:rsidRPr="00C86538">
        <w:rPr>
          <w:rFonts w:ascii="Arial" w:hAnsi="Arial" w:cs="Arial"/>
          <w:bCs/>
        </w:rPr>
        <w:t xml:space="preserve">. </w:t>
      </w:r>
    </w:p>
    <w:p w14:paraId="688091F4" w14:textId="77777777" w:rsidR="008A30C8" w:rsidRPr="00C86538" w:rsidRDefault="008A30C8" w:rsidP="006E7237">
      <w:pPr>
        <w:spacing w:after="0"/>
        <w:ind w:left="1440" w:hanging="720"/>
        <w:jc w:val="both"/>
        <w:rPr>
          <w:rFonts w:ascii="Arial" w:hAnsi="Arial" w:cs="Arial"/>
          <w:bCs/>
        </w:rPr>
      </w:pPr>
    </w:p>
    <w:p w14:paraId="1B6C7F07" w14:textId="721A36EE" w:rsidR="00B13F64" w:rsidRPr="00C86538" w:rsidRDefault="00B13F64" w:rsidP="006E7237">
      <w:pPr>
        <w:tabs>
          <w:tab w:val="left" w:pos="720"/>
        </w:tabs>
        <w:spacing w:after="0"/>
        <w:ind w:left="720" w:hanging="720"/>
        <w:jc w:val="both"/>
        <w:rPr>
          <w:rFonts w:ascii="Arial" w:hAnsi="Arial" w:cs="Arial"/>
          <w:bCs/>
        </w:rPr>
      </w:pPr>
      <w:r w:rsidRPr="00C86538">
        <w:rPr>
          <w:rFonts w:ascii="Arial" w:hAnsi="Arial" w:cs="Arial"/>
          <w:bCs/>
        </w:rPr>
        <w:t>3.1</w:t>
      </w:r>
      <w:r w:rsidR="008B76B6">
        <w:rPr>
          <w:rFonts w:ascii="Arial" w:hAnsi="Arial" w:cs="Arial"/>
          <w:bCs/>
        </w:rPr>
        <w:t>2</w:t>
      </w:r>
      <w:r w:rsidRPr="00C86538">
        <w:rPr>
          <w:rFonts w:ascii="Arial" w:hAnsi="Arial" w:cs="Arial"/>
          <w:bCs/>
        </w:rPr>
        <w:t xml:space="preserve">.2 The Joint Standard sets out </w:t>
      </w:r>
      <w:r w:rsidR="00ED5C10">
        <w:rPr>
          <w:rFonts w:ascii="Arial" w:hAnsi="Arial" w:cs="Arial"/>
          <w:bCs/>
        </w:rPr>
        <w:t xml:space="preserve">guiding </w:t>
      </w:r>
      <w:r w:rsidRPr="00C86538">
        <w:rPr>
          <w:rFonts w:ascii="Arial" w:hAnsi="Arial" w:cs="Arial"/>
          <w:bCs/>
        </w:rPr>
        <w:t xml:space="preserve">principles that must be considered by a market infrastructure </w:t>
      </w:r>
      <w:r w:rsidRPr="008B76B6">
        <w:rPr>
          <w:rFonts w:ascii="Arial" w:hAnsi="Arial" w:cs="Arial"/>
        </w:rPr>
        <w:t>when</w:t>
      </w:r>
      <w:r w:rsidRPr="00C86538">
        <w:rPr>
          <w:rFonts w:ascii="Arial" w:hAnsi="Arial" w:cs="Arial"/>
          <w:bCs/>
        </w:rPr>
        <w:t xml:space="preserve"> selecting the most appropriate tool for each relevant recovery scenario.</w:t>
      </w:r>
    </w:p>
    <w:p w14:paraId="64ACFA37" w14:textId="77777777" w:rsidR="00B13F64" w:rsidRPr="00C86538" w:rsidRDefault="00B13F64" w:rsidP="008F70A4">
      <w:pPr>
        <w:spacing w:after="0"/>
        <w:ind w:left="1440" w:hanging="720"/>
        <w:jc w:val="both"/>
        <w:rPr>
          <w:rFonts w:ascii="Arial" w:hAnsi="Arial" w:cs="Arial"/>
          <w:bCs/>
        </w:rPr>
      </w:pPr>
    </w:p>
    <w:p w14:paraId="276C3B26" w14:textId="0C30754D" w:rsidR="008A30C8" w:rsidRPr="00C86538" w:rsidRDefault="00B13F64" w:rsidP="008F70A4">
      <w:pPr>
        <w:tabs>
          <w:tab w:val="left" w:pos="720"/>
        </w:tabs>
        <w:spacing w:after="0"/>
        <w:ind w:left="720" w:hanging="720"/>
        <w:jc w:val="both"/>
        <w:rPr>
          <w:rFonts w:ascii="Arial" w:hAnsi="Arial" w:cs="Arial"/>
          <w:bCs/>
        </w:rPr>
      </w:pPr>
      <w:r w:rsidRPr="00C86538">
        <w:rPr>
          <w:rFonts w:ascii="Arial" w:hAnsi="Arial" w:cs="Arial"/>
          <w:bCs/>
        </w:rPr>
        <w:t>3.1</w:t>
      </w:r>
      <w:r w:rsidR="008B76B6">
        <w:rPr>
          <w:rFonts w:ascii="Arial" w:hAnsi="Arial" w:cs="Arial"/>
          <w:bCs/>
        </w:rPr>
        <w:t>2</w:t>
      </w:r>
      <w:r w:rsidRPr="00C86538">
        <w:rPr>
          <w:rFonts w:ascii="Arial" w:hAnsi="Arial" w:cs="Arial"/>
          <w:bCs/>
        </w:rPr>
        <w:t>.3</w:t>
      </w:r>
      <w:r w:rsidRPr="00C86538">
        <w:rPr>
          <w:rFonts w:ascii="Arial" w:hAnsi="Arial" w:cs="Arial"/>
          <w:bCs/>
        </w:rPr>
        <w:tab/>
      </w:r>
      <w:r w:rsidR="008A30C8" w:rsidRPr="00C86538">
        <w:rPr>
          <w:rFonts w:ascii="Arial" w:hAnsi="Arial" w:cs="Arial"/>
          <w:bCs/>
        </w:rPr>
        <w:t>The tools must be comprehensive and flexible</w:t>
      </w:r>
      <w:r w:rsidR="0099482A">
        <w:rPr>
          <w:rFonts w:ascii="Arial" w:hAnsi="Arial" w:cs="Arial"/>
          <w:bCs/>
        </w:rPr>
        <w:t>,</w:t>
      </w:r>
      <w:r w:rsidR="008A30C8" w:rsidRPr="00C86538">
        <w:rPr>
          <w:rFonts w:ascii="Arial" w:hAnsi="Arial" w:cs="Arial"/>
          <w:bCs/>
        </w:rPr>
        <w:t xml:space="preserve"> to enable a variety of scenarios to be considered. Each tool must be effective at ensuring a high degree of certainty that the market infrastructure will be able to implement each tool in all relevant circumstances.</w:t>
      </w:r>
    </w:p>
    <w:p w14:paraId="7E25DDCB" w14:textId="77777777" w:rsidR="008A30C8" w:rsidRPr="00C86538" w:rsidRDefault="008A30C8" w:rsidP="008F70A4">
      <w:pPr>
        <w:spacing w:after="0"/>
        <w:ind w:left="1440" w:hanging="720"/>
        <w:jc w:val="both"/>
        <w:rPr>
          <w:rFonts w:ascii="Arial" w:hAnsi="Arial" w:cs="Arial"/>
          <w:bCs/>
        </w:rPr>
      </w:pPr>
    </w:p>
    <w:p w14:paraId="0DBAAF68" w14:textId="007E5DDE" w:rsidR="008A30C8" w:rsidRPr="00C86538" w:rsidRDefault="00407FDD" w:rsidP="008F70A4">
      <w:pPr>
        <w:tabs>
          <w:tab w:val="left" w:pos="720"/>
        </w:tabs>
        <w:spacing w:after="0"/>
        <w:ind w:left="720" w:hanging="720"/>
        <w:jc w:val="both"/>
        <w:rPr>
          <w:rFonts w:ascii="Arial" w:hAnsi="Arial" w:cs="Arial"/>
          <w:bCs/>
        </w:rPr>
      </w:pPr>
      <w:r w:rsidRPr="00C86538">
        <w:rPr>
          <w:rFonts w:ascii="Arial" w:hAnsi="Arial" w:cs="Arial"/>
          <w:bCs/>
        </w:rPr>
        <w:t>3.1</w:t>
      </w:r>
      <w:r w:rsidR="008B76B6">
        <w:rPr>
          <w:rFonts w:ascii="Arial" w:hAnsi="Arial" w:cs="Arial"/>
          <w:bCs/>
        </w:rPr>
        <w:t>2</w:t>
      </w:r>
      <w:r w:rsidRPr="00C86538">
        <w:rPr>
          <w:rFonts w:ascii="Arial" w:hAnsi="Arial" w:cs="Arial"/>
          <w:bCs/>
        </w:rPr>
        <w:t>.4</w:t>
      </w:r>
      <w:r w:rsidRPr="00C86538">
        <w:rPr>
          <w:rFonts w:ascii="Arial" w:hAnsi="Arial" w:cs="Arial"/>
          <w:bCs/>
        </w:rPr>
        <w:tab/>
      </w:r>
      <w:r w:rsidR="008A30C8" w:rsidRPr="00C86538">
        <w:rPr>
          <w:rFonts w:ascii="Arial" w:hAnsi="Arial" w:cs="Arial"/>
          <w:bCs/>
        </w:rPr>
        <w:t xml:space="preserve">The set of tools must be designed to meet the transparency, measurability, manageability </w:t>
      </w:r>
      <w:r w:rsidR="008A30C8" w:rsidRPr="008B76B6">
        <w:rPr>
          <w:rFonts w:ascii="Arial" w:hAnsi="Arial" w:cs="Arial"/>
        </w:rPr>
        <w:t>and</w:t>
      </w:r>
      <w:r w:rsidR="008A30C8" w:rsidRPr="00C86538">
        <w:rPr>
          <w:rFonts w:ascii="Arial" w:hAnsi="Arial" w:cs="Arial"/>
          <w:bCs/>
        </w:rPr>
        <w:t xml:space="preserve"> controllability parameters, and enable those exposed to the risk of the market infrastructure who would bear losses to measure, manage and control their exposure to the market infrastructure.</w:t>
      </w:r>
    </w:p>
    <w:p w14:paraId="69F3E919" w14:textId="77777777" w:rsidR="00407FDD" w:rsidRPr="00C86538" w:rsidRDefault="00407FDD" w:rsidP="008F70A4">
      <w:pPr>
        <w:spacing w:after="0"/>
        <w:ind w:left="1440" w:hanging="720"/>
        <w:jc w:val="both"/>
        <w:rPr>
          <w:rFonts w:ascii="Arial" w:hAnsi="Arial" w:cs="Arial"/>
          <w:bCs/>
        </w:rPr>
      </w:pPr>
    </w:p>
    <w:p w14:paraId="563D39A6" w14:textId="5CABAEDC" w:rsidR="008A30C8" w:rsidRPr="008B76B6" w:rsidRDefault="00407FDD" w:rsidP="008F70A4">
      <w:pPr>
        <w:tabs>
          <w:tab w:val="left" w:pos="720"/>
        </w:tabs>
        <w:spacing w:after="0"/>
        <w:ind w:left="720" w:hanging="720"/>
        <w:jc w:val="both"/>
        <w:rPr>
          <w:rFonts w:ascii="Arial" w:hAnsi="Arial" w:cs="Arial"/>
        </w:rPr>
      </w:pPr>
      <w:r w:rsidRPr="00C86538">
        <w:rPr>
          <w:rFonts w:ascii="Arial" w:hAnsi="Arial" w:cs="Arial"/>
          <w:bCs/>
        </w:rPr>
        <w:t>3.</w:t>
      </w:r>
      <w:r w:rsidR="008B76B6">
        <w:rPr>
          <w:rFonts w:ascii="Arial" w:hAnsi="Arial" w:cs="Arial"/>
          <w:bCs/>
        </w:rPr>
        <w:t>12</w:t>
      </w:r>
      <w:r w:rsidRPr="00C86538">
        <w:rPr>
          <w:rFonts w:ascii="Arial" w:hAnsi="Arial" w:cs="Arial"/>
          <w:bCs/>
        </w:rPr>
        <w:t>.5</w:t>
      </w:r>
      <w:r w:rsidRPr="00C86538">
        <w:rPr>
          <w:rFonts w:ascii="Arial" w:hAnsi="Arial" w:cs="Arial"/>
          <w:bCs/>
        </w:rPr>
        <w:tab/>
      </w:r>
      <w:r w:rsidR="008A30C8" w:rsidRPr="00C86538">
        <w:rPr>
          <w:rFonts w:ascii="Arial" w:hAnsi="Arial" w:cs="Arial"/>
          <w:bCs/>
        </w:rPr>
        <w:t xml:space="preserve">The recovery tools should be aimed at incentivising the owners of the market infrastructures, direct and indirect members and participants, and other relevant </w:t>
      </w:r>
      <w:r w:rsidR="008A30C8" w:rsidRPr="008B76B6">
        <w:rPr>
          <w:rFonts w:ascii="Arial" w:hAnsi="Arial" w:cs="Arial"/>
        </w:rPr>
        <w:t>stakeholders, including linked market infrastructures, to control and monitor the amount of risk and risk-taking within and by the market infrastructure, and to minimise negative impact</w:t>
      </w:r>
      <w:r w:rsidR="00087287" w:rsidRPr="008B76B6">
        <w:rPr>
          <w:rFonts w:ascii="Arial" w:hAnsi="Arial" w:cs="Arial"/>
        </w:rPr>
        <w:t>s</w:t>
      </w:r>
      <w:r w:rsidR="008A30C8" w:rsidRPr="008B76B6">
        <w:rPr>
          <w:rFonts w:ascii="Arial" w:hAnsi="Arial" w:cs="Arial"/>
        </w:rPr>
        <w:t xml:space="preserve"> to the financial system.</w:t>
      </w:r>
    </w:p>
    <w:p w14:paraId="0146DBB2" w14:textId="77777777" w:rsidR="00407FDD" w:rsidRPr="008B76B6" w:rsidRDefault="00407FDD" w:rsidP="008F70A4">
      <w:pPr>
        <w:tabs>
          <w:tab w:val="left" w:pos="720"/>
        </w:tabs>
        <w:spacing w:after="0"/>
        <w:ind w:left="720" w:hanging="720"/>
        <w:jc w:val="both"/>
        <w:rPr>
          <w:rFonts w:ascii="Arial" w:hAnsi="Arial" w:cs="Arial"/>
        </w:rPr>
      </w:pPr>
    </w:p>
    <w:p w14:paraId="14A31EB0" w14:textId="648286D9" w:rsidR="00B13F64" w:rsidRPr="008B76B6" w:rsidRDefault="00407FDD" w:rsidP="008F70A4">
      <w:pPr>
        <w:tabs>
          <w:tab w:val="left" w:pos="720"/>
        </w:tabs>
        <w:spacing w:after="0"/>
        <w:ind w:left="720" w:hanging="720"/>
        <w:jc w:val="both"/>
        <w:rPr>
          <w:rFonts w:ascii="Arial" w:hAnsi="Arial" w:cs="Arial"/>
        </w:rPr>
      </w:pPr>
      <w:r w:rsidRPr="008B76B6">
        <w:rPr>
          <w:rFonts w:ascii="Arial" w:hAnsi="Arial" w:cs="Arial"/>
        </w:rPr>
        <w:t>3.1</w:t>
      </w:r>
      <w:r w:rsidR="008B76B6">
        <w:rPr>
          <w:rFonts w:ascii="Arial" w:hAnsi="Arial" w:cs="Arial"/>
        </w:rPr>
        <w:t>2</w:t>
      </w:r>
      <w:r w:rsidRPr="008B76B6">
        <w:rPr>
          <w:rFonts w:ascii="Arial" w:hAnsi="Arial" w:cs="Arial"/>
        </w:rPr>
        <w:t>.6</w:t>
      </w:r>
      <w:r w:rsidRPr="008B76B6">
        <w:rPr>
          <w:rFonts w:ascii="Arial" w:hAnsi="Arial" w:cs="Arial"/>
        </w:rPr>
        <w:tab/>
      </w:r>
      <w:r w:rsidR="00B13F64" w:rsidRPr="008B76B6">
        <w:rPr>
          <w:rFonts w:ascii="Arial" w:hAnsi="Arial" w:cs="Arial"/>
        </w:rPr>
        <w:t>In support of operationalising the Joint Standard</w:t>
      </w:r>
      <w:r w:rsidR="00087287" w:rsidRPr="008B76B6">
        <w:rPr>
          <w:rFonts w:ascii="Arial" w:hAnsi="Arial" w:cs="Arial"/>
        </w:rPr>
        <w:t>,</w:t>
      </w:r>
      <w:r w:rsidR="00B13F64" w:rsidRPr="008B76B6">
        <w:rPr>
          <w:rFonts w:ascii="Arial" w:hAnsi="Arial" w:cs="Arial"/>
        </w:rPr>
        <w:t xml:space="preserve"> the Authorities will also publish a </w:t>
      </w:r>
      <w:bookmarkStart w:id="32" w:name="_Hlk124433848"/>
      <w:r w:rsidR="00B13F64" w:rsidRPr="008B76B6">
        <w:rPr>
          <w:rFonts w:ascii="Arial" w:hAnsi="Arial" w:cs="Arial"/>
        </w:rPr>
        <w:t>Joint Guidance notice setting out recovery tools available to market infrastructures in support of compliance with the Joint Standard</w:t>
      </w:r>
      <w:bookmarkEnd w:id="32"/>
      <w:r w:rsidR="00B13F64" w:rsidRPr="008B76B6">
        <w:rPr>
          <w:rFonts w:ascii="Arial" w:hAnsi="Arial" w:cs="Arial"/>
        </w:rPr>
        <w:t>.</w:t>
      </w:r>
      <w:r w:rsidR="005E31F0" w:rsidRPr="008B76B6">
        <w:rPr>
          <w:rFonts w:ascii="Arial" w:hAnsi="Arial" w:cs="Arial"/>
        </w:rPr>
        <w:t xml:space="preserve"> The draft Joint Guidance notice is published alongside the draft Joint Standard and this statement for public consultation. </w:t>
      </w:r>
    </w:p>
    <w:p w14:paraId="095D4084" w14:textId="77777777" w:rsidR="00893B73" w:rsidRDefault="00893B73" w:rsidP="008F70A4">
      <w:pPr>
        <w:spacing w:after="0"/>
        <w:ind w:left="1440" w:hanging="720"/>
        <w:jc w:val="both"/>
        <w:rPr>
          <w:rFonts w:ascii="Arial" w:hAnsi="Arial" w:cs="Arial"/>
          <w:bCs/>
        </w:rPr>
      </w:pPr>
    </w:p>
    <w:p w14:paraId="69F62FE8" w14:textId="3D367168" w:rsidR="00893B73" w:rsidRDefault="00893B73" w:rsidP="008F70A4">
      <w:pPr>
        <w:spacing w:after="0"/>
        <w:ind w:left="720" w:hanging="720"/>
        <w:jc w:val="both"/>
        <w:rPr>
          <w:rFonts w:ascii="Arial" w:hAnsi="Arial" w:cs="Arial"/>
          <w:b/>
        </w:rPr>
      </w:pPr>
      <w:r w:rsidRPr="00C86538">
        <w:rPr>
          <w:rFonts w:ascii="Arial" w:hAnsi="Arial" w:cs="Arial"/>
          <w:b/>
        </w:rPr>
        <w:t>3.1</w:t>
      </w:r>
      <w:r w:rsidR="008B76B6">
        <w:rPr>
          <w:rFonts w:ascii="Arial" w:hAnsi="Arial" w:cs="Arial"/>
          <w:b/>
        </w:rPr>
        <w:t>3</w:t>
      </w:r>
      <w:r w:rsidRPr="00C86538">
        <w:rPr>
          <w:rFonts w:ascii="Arial" w:hAnsi="Arial" w:cs="Arial"/>
          <w:b/>
        </w:rPr>
        <w:tab/>
      </w:r>
      <w:r>
        <w:rPr>
          <w:rFonts w:ascii="Arial" w:hAnsi="Arial" w:cs="Arial"/>
          <w:b/>
        </w:rPr>
        <w:t>Selection and implementation of recovery tools</w:t>
      </w:r>
    </w:p>
    <w:p w14:paraId="39E602F4" w14:textId="77777777" w:rsidR="00CD3213" w:rsidRDefault="00CD3213" w:rsidP="008F70A4">
      <w:pPr>
        <w:spacing w:after="0"/>
        <w:ind w:left="720" w:hanging="720"/>
        <w:jc w:val="both"/>
        <w:rPr>
          <w:rFonts w:ascii="Arial" w:hAnsi="Arial" w:cs="Arial"/>
          <w:b/>
        </w:rPr>
      </w:pPr>
    </w:p>
    <w:p w14:paraId="2498CE58" w14:textId="5220707B" w:rsidR="00893B73" w:rsidRDefault="00893B73" w:rsidP="008F70A4">
      <w:pPr>
        <w:tabs>
          <w:tab w:val="left" w:pos="720"/>
        </w:tabs>
        <w:spacing w:after="0"/>
        <w:ind w:left="720" w:hanging="720"/>
        <w:jc w:val="both"/>
        <w:rPr>
          <w:rFonts w:ascii="Arial" w:hAnsi="Arial" w:cs="Arial"/>
        </w:rPr>
      </w:pPr>
      <w:r>
        <w:rPr>
          <w:rFonts w:ascii="Arial" w:hAnsi="Arial" w:cs="Arial"/>
        </w:rPr>
        <w:t>3.1</w:t>
      </w:r>
      <w:r w:rsidR="008B76B6">
        <w:rPr>
          <w:rFonts w:ascii="Arial" w:hAnsi="Arial" w:cs="Arial"/>
        </w:rPr>
        <w:t>3</w:t>
      </w:r>
      <w:r>
        <w:rPr>
          <w:rFonts w:ascii="Arial" w:hAnsi="Arial" w:cs="Arial"/>
        </w:rPr>
        <w:t>.1</w:t>
      </w:r>
      <w:r>
        <w:rPr>
          <w:rFonts w:ascii="Arial" w:hAnsi="Arial" w:cs="Arial"/>
        </w:rPr>
        <w:tab/>
      </w:r>
      <w:bookmarkStart w:id="33" w:name="_Hlk124433807"/>
      <w:r>
        <w:rPr>
          <w:rFonts w:ascii="Arial" w:hAnsi="Arial" w:cs="Arial"/>
        </w:rPr>
        <w:t xml:space="preserve">When it comes to </w:t>
      </w:r>
      <w:r w:rsidRPr="00837DD4">
        <w:rPr>
          <w:rFonts w:ascii="Arial" w:hAnsi="Arial" w:cs="Arial"/>
        </w:rPr>
        <w:t>selecting the appropriate recovery tool</w:t>
      </w:r>
      <w:r>
        <w:rPr>
          <w:rFonts w:ascii="Arial" w:hAnsi="Arial" w:cs="Arial"/>
        </w:rPr>
        <w:t xml:space="preserve">s, the </w:t>
      </w:r>
      <w:r w:rsidR="00DD19AD">
        <w:rPr>
          <w:rFonts w:ascii="Arial" w:hAnsi="Arial" w:cs="Arial"/>
        </w:rPr>
        <w:t>market infrastructure</w:t>
      </w:r>
      <w:r>
        <w:rPr>
          <w:rFonts w:ascii="Arial" w:hAnsi="Arial" w:cs="Arial"/>
        </w:rPr>
        <w:t xml:space="preserve"> will be required to exercise prudence and judgement in its selection and must avoid uncapped, unpredictable or ill-defined participant exposures that could create uncertainty and disincentives to participate in a</w:t>
      </w:r>
      <w:r w:rsidR="00DD19AD">
        <w:rPr>
          <w:rFonts w:ascii="Arial" w:hAnsi="Arial" w:cs="Arial"/>
        </w:rPr>
        <w:t xml:space="preserve"> market infrastructure</w:t>
      </w:r>
      <w:bookmarkEnd w:id="33"/>
      <w:r>
        <w:rPr>
          <w:rFonts w:ascii="Arial" w:hAnsi="Arial" w:cs="Arial"/>
        </w:rPr>
        <w:t>.</w:t>
      </w:r>
    </w:p>
    <w:p w14:paraId="10B19DA2" w14:textId="77777777" w:rsidR="00CD3213" w:rsidRDefault="00CD3213" w:rsidP="008F70A4">
      <w:pPr>
        <w:tabs>
          <w:tab w:val="left" w:pos="720"/>
        </w:tabs>
        <w:spacing w:after="0"/>
        <w:ind w:left="720" w:hanging="720"/>
        <w:jc w:val="both"/>
        <w:rPr>
          <w:rFonts w:ascii="Arial" w:hAnsi="Arial" w:cs="Arial"/>
        </w:rPr>
      </w:pPr>
    </w:p>
    <w:p w14:paraId="1530D180" w14:textId="26185F88" w:rsidR="00893B73" w:rsidRDefault="00893B73" w:rsidP="008F70A4">
      <w:pPr>
        <w:tabs>
          <w:tab w:val="left" w:pos="720"/>
        </w:tabs>
        <w:spacing w:after="0"/>
        <w:ind w:left="720" w:hanging="720"/>
        <w:jc w:val="both"/>
        <w:rPr>
          <w:rFonts w:ascii="Arial" w:hAnsi="Arial" w:cs="Arial"/>
        </w:rPr>
      </w:pPr>
      <w:r>
        <w:rPr>
          <w:rFonts w:ascii="Arial" w:hAnsi="Arial" w:cs="Arial"/>
        </w:rPr>
        <w:t>3.1</w:t>
      </w:r>
      <w:r w:rsidR="008B76B6">
        <w:rPr>
          <w:rFonts w:ascii="Arial" w:hAnsi="Arial" w:cs="Arial"/>
        </w:rPr>
        <w:t>3</w:t>
      </w:r>
      <w:r>
        <w:rPr>
          <w:rFonts w:ascii="Arial" w:hAnsi="Arial" w:cs="Arial"/>
        </w:rPr>
        <w:t>.2</w:t>
      </w:r>
      <w:r>
        <w:rPr>
          <w:rFonts w:ascii="Arial" w:hAnsi="Arial" w:cs="Arial"/>
        </w:rPr>
        <w:tab/>
      </w:r>
      <w:r w:rsidR="005D37B7">
        <w:rPr>
          <w:rFonts w:ascii="Arial" w:hAnsi="Arial" w:cs="Arial"/>
        </w:rPr>
        <w:t>The m</w:t>
      </w:r>
      <w:r w:rsidR="00A9390C">
        <w:rPr>
          <w:rFonts w:ascii="Arial" w:hAnsi="Arial" w:cs="Arial"/>
        </w:rPr>
        <w:t xml:space="preserve">inimum requirements that </w:t>
      </w:r>
      <w:r w:rsidR="00FE1FB6">
        <w:rPr>
          <w:rFonts w:ascii="Arial" w:hAnsi="Arial" w:cs="Arial"/>
        </w:rPr>
        <w:t xml:space="preserve">the </w:t>
      </w:r>
      <w:r>
        <w:rPr>
          <w:rFonts w:ascii="Arial" w:hAnsi="Arial" w:cs="Arial"/>
        </w:rPr>
        <w:t>draft Joint Standard sets out</w:t>
      </w:r>
      <w:r w:rsidR="005D37B7">
        <w:rPr>
          <w:rFonts w:ascii="Arial" w:hAnsi="Arial" w:cs="Arial"/>
        </w:rPr>
        <w:t>,</w:t>
      </w:r>
      <w:r>
        <w:rPr>
          <w:rFonts w:ascii="Arial" w:hAnsi="Arial" w:cs="Arial"/>
        </w:rPr>
        <w:t xml:space="preserve"> </w:t>
      </w:r>
      <w:r w:rsidR="00F313D1">
        <w:rPr>
          <w:rFonts w:ascii="Arial" w:hAnsi="Arial" w:cs="Arial"/>
        </w:rPr>
        <w:t>which</w:t>
      </w:r>
      <w:r>
        <w:rPr>
          <w:rFonts w:ascii="Arial" w:hAnsi="Arial" w:cs="Arial"/>
        </w:rPr>
        <w:t xml:space="preserve"> the</w:t>
      </w:r>
      <w:r w:rsidR="00B265A2">
        <w:rPr>
          <w:rFonts w:ascii="Arial" w:hAnsi="Arial" w:cs="Arial"/>
        </w:rPr>
        <w:t xml:space="preserve"> </w:t>
      </w:r>
      <w:r w:rsidR="00ED625B">
        <w:rPr>
          <w:rFonts w:ascii="Arial" w:hAnsi="Arial" w:cs="Arial"/>
        </w:rPr>
        <w:t xml:space="preserve">market infrastructure </w:t>
      </w:r>
      <w:r>
        <w:rPr>
          <w:rFonts w:ascii="Arial" w:hAnsi="Arial" w:cs="Arial"/>
        </w:rPr>
        <w:t>must adhere to for purposes of identifying appropriate recovery tools</w:t>
      </w:r>
      <w:r w:rsidR="00AC0374">
        <w:rPr>
          <w:rFonts w:ascii="Arial" w:hAnsi="Arial" w:cs="Arial"/>
        </w:rPr>
        <w:t xml:space="preserve"> include</w:t>
      </w:r>
      <w:r w:rsidR="00806E05">
        <w:rPr>
          <w:rFonts w:ascii="Arial" w:hAnsi="Arial" w:cs="Arial"/>
        </w:rPr>
        <w:t>:</w:t>
      </w:r>
      <w:r>
        <w:rPr>
          <w:rFonts w:ascii="Arial" w:hAnsi="Arial" w:cs="Arial"/>
        </w:rPr>
        <w:t xml:space="preserve"> </w:t>
      </w:r>
      <w:r w:rsidRPr="006450F9">
        <w:rPr>
          <w:rFonts w:ascii="Arial" w:hAnsi="Arial" w:cs="Arial"/>
        </w:rPr>
        <w:t>consider</w:t>
      </w:r>
      <w:r>
        <w:rPr>
          <w:rFonts w:ascii="Arial" w:hAnsi="Arial" w:cs="Arial"/>
        </w:rPr>
        <w:t>ations</w:t>
      </w:r>
      <w:r w:rsidRPr="006450F9">
        <w:rPr>
          <w:rFonts w:ascii="Arial" w:hAnsi="Arial" w:cs="Arial"/>
        </w:rPr>
        <w:t xml:space="preserve"> </w:t>
      </w:r>
      <w:r>
        <w:rPr>
          <w:rFonts w:ascii="Arial" w:hAnsi="Arial" w:cs="Arial"/>
        </w:rPr>
        <w:t xml:space="preserve">as to </w:t>
      </w:r>
      <w:r w:rsidRPr="006450F9">
        <w:rPr>
          <w:rFonts w:ascii="Arial" w:hAnsi="Arial" w:cs="Arial"/>
        </w:rPr>
        <w:t>the cumulative impact of its recovery tools</w:t>
      </w:r>
      <w:r w:rsidR="00420391">
        <w:rPr>
          <w:rFonts w:ascii="Arial" w:hAnsi="Arial" w:cs="Arial"/>
        </w:rPr>
        <w:t>,</w:t>
      </w:r>
      <w:r>
        <w:rPr>
          <w:rFonts w:ascii="Arial" w:hAnsi="Arial" w:cs="Arial"/>
        </w:rPr>
        <w:t xml:space="preserve"> and consideration of </w:t>
      </w:r>
      <w:r w:rsidRPr="006450F9">
        <w:rPr>
          <w:rFonts w:ascii="Arial" w:hAnsi="Arial" w:cs="Arial"/>
        </w:rPr>
        <w:t xml:space="preserve">non-feasible </w:t>
      </w:r>
      <w:r>
        <w:rPr>
          <w:rFonts w:ascii="Arial" w:hAnsi="Arial" w:cs="Arial"/>
        </w:rPr>
        <w:t>r</w:t>
      </w:r>
      <w:r w:rsidRPr="006450F9">
        <w:rPr>
          <w:rFonts w:ascii="Arial" w:hAnsi="Arial" w:cs="Arial"/>
        </w:rPr>
        <w:t>ecovery tools</w:t>
      </w:r>
      <w:r w:rsidR="00B06D0D">
        <w:rPr>
          <w:rFonts w:ascii="Arial" w:hAnsi="Arial" w:cs="Arial"/>
        </w:rPr>
        <w:t>,</w:t>
      </w:r>
      <w:r>
        <w:rPr>
          <w:rFonts w:ascii="Arial" w:hAnsi="Arial" w:cs="Arial"/>
        </w:rPr>
        <w:t xml:space="preserve"> </w:t>
      </w:r>
      <w:r w:rsidR="00420391">
        <w:rPr>
          <w:rFonts w:ascii="Arial" w:hAnsi="Arial" w:cs="Arial"/>
        </w:rPr>
        <w:t>and</w:t>
      </w:r>
      <w:r>
        <w:rPr>
          <w:rFonts w:ascii="Arial" w:hAnsi="Arial" w:cs="Arial"/>
        </w:rPr>
        <w:t xml:space="preserve"> w</w:t>
      </w:r>
      <w:r w:rsidR="00ED625B">
        <w:rPr>
          <w:rFonts w:ascii="Arial" w:hAnsi="Arial" w:cs="Arial"/>
        </w:rPr>
        <w:t>ith</w:t>
      </w:r>
      <w:r>
        <w:rPr>
          <w:rFonts w:ascii="Arial" w:hAnsi="Arial" w:cs="Arial"/>
        </w:rPr>
        <w:t xml:space="preserve"> reasons for non-feasibility. </w:t>
      </w:r>
    </w:p>
    <w:p w14:paraId="0CE1D293" w14:textId="77777777" w:rsidR="00893B73" w:rsidRPr="006450F9" w:rsidRDefault="00893B73" w:rsidP="00D76003">
      <w:pPr>
        <w:spacing w:after="0"/>
        <w:ind w:left="720" w:hanging="720"/>
        <w:jc w:val="both"/>
        <w:rPr>
          <w:rFonts w:ascii="Arial" w:hAnsi="Arial" w:cs="Arial"/>
        </w:rPr>
      </w:pPr>
    </w:p>
    <w:p w14:paraId="4E581849" w14:textId="295E2C8A" w:rsidR="00893B73" w:rsidRDefault="00893B73" w:rsidP="008F70A4">
      <w:pPr>
        <w:spacing w:after="0"/>
        <w:ind w:left="720" w:hanging="720"/>
        <w:jc w:val="both"/>
        <w:rPr>
          <w:rFonts w:ascii="Arial" w:hAnsi="Arial" w:cs="Arial"/>
          <w:b/>
        </w:rPr>
      </w:pPr>
      <w:r>
        <w:rPr>
          <w:rFonts w:ascii="Arial" w:hAnsi="Arial" w:cs="Arial"/>
          <w:b/>
        </w:rPr>
        <w:t>3.1</w:t>
      </w:r>
      <w:r w:rsidR="008B76B6">
        <w:rPr>
          <w:rFonts w:ascii="Arial" w:hAnsi="Arial" w:cs="Arial"/>
          <w:b/>
        </w:rPr>
        <w:t>4</w:t>
      </w:r>
      <w:r>
        <w:rPr>
          <w:rFonts w:ascii="Arial" w:hAnsi="Arial" w:cs="Arial"/>
          <w:b/>
        </w:rPr>
        <w:tab/>
        <w:t xml:space="preserve">Links between </w:t>
      </w:r>
      <w:r w:rsidR="00D01B6C">
        <w:rPr>
          <w:rFonts w:ascii="Arial" w:hAnsi="Arial" w:cs="Arial"/>
          <w:b/>
        </w:rPr>
        <w:t xml:space="preserve">market infrastructures </w:t>
      </w:r>
    </w:p>
    <w:p w14:paraId="649B6537" w14:textId="77777777" w:rsidR="00CD3213" w:rsidRDefault="00CD3213" w:rsidP="008F70A4">
      <w:pPr>
        <w:spacing w:after="0"/>
        <w:ind w:left="720" w:hanging="720"/>
        <w:jc w:val="both"/>
        <w:rPr>
          <w:rFonts w:ascii="Arial" w:hAnsi="Arial" w:cs="Arial"/>
          <w:b/>
        </w:rPr>
      </w:pPr>
    </w:p>
    <w:p w14:paraId="24A87BEB" w14:textId="23429EAE" w:rsidR="00893B73" w:rsidRDefault="00893B73" w:rsidP="008F70A4">
      <w:pPr>
        <w:tabs>
          <w:tab w:val="left" w:pos="720"/>
        </w:tabs>
        <w:spacing w:after="0"/>
        <w:ind w:left="720" w:hanging="720"/>
        <w:jc w:val="both"/>
        <w:rPr>
          <w:rFonts w:ascii="Arial" w:hAnsi="Arial" w:cs="Arial"/>
        </w:rPr>
      </w:pPr>
      <w:r>
        <w:rPr>
          <w:rFonts w:ascii="Arial" w:hAnsi="Arial" w:cs="Arial"/>
        </w:rPr>
        <w:t>3.1</w:t>
      </w:r>
      <w:r w:rsidR="0061669C">
        <w:rPr>
          <w:rFonts w:ascii="Arial" w:hAnsi="Arial" w:cs="Arial"/>
        </w:rPr>
        <w:t>4</w:t>
      </w:r>
      <w:r>
        <w:rPr>
          <w:rFonts w:ascii="Arial" w:hAnsi="Arial" w:cs="Arial"/>
        </w:rPr>
        <w:t>.1</w:t>
      </w:r>
      <w:r>
        <w:rPr>
          <w:rFonts w:ascii="Arial" w:hAnsi="Arial" w:cs="Arial"/>
        </w:rPr>
        <w:tab/>
      </w:r>
      <w:bookmarkStart w:id="34" w:name="_Hlk124433955"/>
      <w:r>
        <w:rPr>
          <w:rFonts w:ascii="Arial" w:hAnsi="Arial" w:cs="Arial"/>
        </w:rPr>
        <w:t xml:space="preserve">Linked </w:t>
      </w:r>
      <w:r w:rsidR="005D6DEF">
        <w:rPr>
          <w:rFonts w:ascii="Arial" w:hAnsi="Arial" w:cs="Arial"/>
        </w:rPr>
        <w:t>market infrastructure</w:t>
      </w:r>
      <w:r w:rsidR="00931AF0">
        <w:rPr>
          <w:rFonts w:ascii="Arial" w:hAnsi="Arial" w:cs="Arial"/>
        </w:rPr>
        <w:t>s</w:t>
      </w:r>
      <w:r>
        <w:rPr>
          <w:rFonts w:ascii="Arial" w:hAnsi="Arial" w:cs="Arial"/>
        </w:rPr>
        <w:t xml:space="preserve"> will be expected to coordinate the relevant aspects of their recovery plans to </w:t>
      </w:r>
      <w:r w:rsidRPr="0090182D">
        <w:rPr>
          <w:rFonts w:ascii="Arial" w:hAnsi="Arial" w:cs="Arial"/>
        </w:rPr>
        <w:t>address the allocation of any uncovered losses and liquidity shortfalls, taking into account any impact that the implementation of recovery tools may have on such linked</w:t>
      </w:r>
      <w:r w:rsidR="00ED625B">
        <w:rPr>
          <w:rFonts w:ascii="Arial" w:hAnsi="Arial" w:cs="Arial"/>
        </w:rPr>
        <w:t xml:space="preserve"> market infrastructures</w:t>
      </w:r>
      <w:r w:rsidR="00B265A2">
        <w:rPr>
          <w:rFonts w:ascii="Arial" w:hAnsi="Arial" w:cs="Arial"/>
        </w:rPr>
        <w:t xml:space="preserve"> </w:t>
      </w:r>
      <w:r w:rsidRPr="0090182D">
        <w:rPr>
          <w:rFonts w:ascii="Arial" w:hAnsi="Arial" w:cs="Arial"/>
        </w:rPr>
        <w:t>and on the effectiveness of such tools</w:t>
      </w:r>
      <w:r>
        <w:rPr>
          <w:rFonts w:ascii="Arial" w:hAnsi="Arial" w:cs="Arial"/>
        </w:rPr>
        <w:t>.</w:t>
      </w:r>
      <w:r w:rsidR="00BD6368">
        <w:rPr>
          <w:rFonts w:ascii="Arial" w:hAnsi="Arial" w:cs="Arial"/>
        </w:rPr>
        <w:t xml:space="preserve"> </w:t>
      </w:r>
      <w:r w:rsidR="005D6DEF">
        <w:rPr>
          <w:rFonts w:ascii="Arial" w:hAnsi="Arial" w:cs="Arial"/>
        </w:rPr>
        <w:t>Market infrastructure</w:t>
      </w:r>
      <w:r>
        <w:rPr>
          <w:rFonts w:ascii="Arial" w:hAnsi="Arial" w:cs="Arial"/>
        </w:rPr>
        <w:t>s that have a link with a systemically important financial institution</w:t>
      </w:r>
      <w:r w:rsidR="00B06D0D">
        <w:rPr>
          <w:rFonts w:ascii="Arial" w:hAnsi="Arial" w:cs="Arial"/>
        </w:rPr>
        <w:t>,</w:t>
      </w:r>
      <w:r>
        <w:rPr>
          <w:rFonts w:ascii="Arial" w:hAnsi="Arial" w:cs="Arial"/>
        </w:rPr>
        <w:t xml:space="preserve"> as provided for in section 29 of the FSR</w:t>
      </w:r>
      <w:r w:rsidR="00E07756">
        <w:rPr>
          <w:rFonts w:ascii="Arial" w:hAnsi="Arial" w:cs="Arial"/>
        </w:rPr>
        <w:t xml:space="preserve"> </w:t>
      </w:r>
      <w:r>
        <w:rPr>
          <w:rFonts w:ascii="Arial" w:hAnsi="Arial" w:cs="Arial"/>
        </w:rPr>
        <w:t>A</w:t>
      </w:r>
      <w:r w:rsidR="00E07756">
        <w:rPr>
          <w:rFonts w:ascii="Arial" w:hAnsi="Arial" w:cs="Arial"/>
        </w:rPr>
        <w:t>ct</w:t>
      </w:r>
      <w:r w:rsidR="00B06D0D">
        <w:rPr>
          <w:rFonts w:ascii="Arial" w:hAnsi="Arial" w:cs="Arial"/>
        </w:rPr>
        <w:t>,</w:t>
      </w:r>
      <w:r>
        <w:rPr>
          <w:rFonts w:ascii="Arial" w:hAnsi="Arial" w:cs="Arial"/>
        </w:rPr>
        <w:t xml:space="preserve"> will be required to notify the Authorities </w:t>
      </w:r>
      <w:r w:rsidR="00427544">
        <w:rPr>
          <w:rFonts w:ascii="Arial" w:hAnsi="Arial" w:cs="Arial"/>
        </w:rPr>
        <w:t xml:space="preserve">before such </w:t>
      </w:r>
      <w:r>
        <w:rPr>
          <w:rFonts w:ascii="Arial" w:hAnsi="Arial" w:cs="Arial"/>
        </w:rPr>
        <w:t>a link</w:t>
      </w:r>
      <w:r w:rsidR="00E7505F">
        <w:rPr>
          <w:rFonts w:ascii="Arial" w:hAnsi="Arial" w:cs="Arial"/>
        </w:rPr>
        <w:t xml:space="preserve"> </w:t>
      </w:r>
      <w:r w:rsidR="00427544">
        <w:rPr>
          <w:rFonts w:ascii="Arial" w:hAnsi="Arial" w:cs="Arial"/>
        </w:rPr>
        <w:t xml:space="preserve">is established </w:t>
      </w:r>
      <w:r w:rsidR="00E7505F">
        <w:rPr>
          <w:rFonts w:ascii="Arial" w:hAnsi="Arial" w:cs="Arial"/>
        </w:rPr>
        <w:t xml:space="preserve">and </w:t>
      </w:r>
      <w:r w:rsidR="00427544">
        <w:rPr>
          <w:rFonts w:ascii="Arial" w:hAnsi="Arial" w:cs="Arial"/>
        </w:rPr>
        <w:t>before</w:t>
      </w:r>
      <w:r w:rsidR="00E7505F">
        <w:rPr>
          <w:rFonts w:ascii="Arial" w:hAnsi="Arial" w:cs="Arial"/>
        </w:rPr>
        <w:t xml:space="preserve"> such </w:t>
      </w:r>
      <w:r w:rsidR="00582102">
        <w:rPr>
          <w:rFonts w:ascii="Arial" w:hAnsi="Arial" w:cs="Arial"/>
        </w:rPr>
        <w:t xml:space="preserve">a </w:t>
      </w:r>
      <w:r w:rsidR="00E7505F">
        <w:rPr>
          <w:rFonts w:ascii="Arial" w:hAnsi="Arial" w:cs="Arial"/>
        </w:rPr>
        <w:t>link is to be terminated.</w:t>
      </w:r>
    </w:p>
    <w:bookmarkEnd w:id="34"/>
    <w:p w14:paraId="7341A8B2" w14:textId="77777777" w:rsidR="00893B73" w:rsidRPr="00C86538" w:rsidRDefault="00893B73" w:rsidP="00D76003">
      <w:pPr>
        <w:spacing w:after="0"/>
        <w:ind w:left="720" w:hanging="720"/>
        <w:jc w:val="both"/>
        <w:rPr>
          <w:rFonts w:ascii="Arial" w:hAnsi="Arial" w:cs="Arial"/>
          <w:bCs/>
        </w:rPr>
      </w:pPr>
    </w:p>
    <w:p w14:paraId="558440C5" w14:textId="34067B8F" w:rsidR="00782023" w:rsidRPr="00C86538" w:rsidRDefault="008A30C8" w:rsidP="008F70A4">
      <w:pPr>
        <w:spacing w:after="0"/>
        <w:ind w:left="720" w:hanging="720"/>
        <w:jc w:val="both"/>
        <w:rPr>
          <w:rFonts w:ascii="Arial" w:hAnsi="Arial" w:cs="Arial"/>
          <w:b/>
        </w:rPr>
      </w:pPr>
      <w:r w:rsidRPr="00C86538">
        <w:rPr>
          <w:rFonts w:ascii="Arial" w:hAnsi="Arial" w:cs="Arial"/>
          <w:b/>
        </w:rPr>
        <w:t>3.1</w:t>
      </w:r>
      <w:r w:rsidR="0061669C">
        <w:rPr>
          <w:rFonts w:ascii="Arial" w:hAnsi="Arial" w:cs="Arial"/>
          <w:b/>
        </w:rPr>
        <w:t>5</w:t>
      </w:r>
      <w:r w:rsidRPr="00C86538">
        <w:rPr>
          <w:rFonts w:ascii="Arial" w:hAnsi="Arial" w:cs="Arial"/>
          <w:b/>
        </w:rPr>
        <w:tab/>
      </w:r>
      <w:r w:rsidR="00FF6B2E" w:rsidRPr="00C86538">
        <w:rPr>
          <w:rFonts w:ascii="Arial" w:hAnsi="Arial" w:cs="Arial"/>
          <w:b/>
        </w:rPr>
        <w:t>Communication strategy</w:t>
      </w:r>
      <w:r w:rsidR="0038297D" w:rsidRPr="00C86538">
        <w:rPr>
          <w:rFonts w:ascii="Arial" w:hAnsi="Arial" w:cs="Arial"/>
          <w:b/>
        </w:rPr>
        <w:t xml:space="preserve"> </w:t>
      </w:r>
    </w:p>
    <w:p w14:paraId="77E4820E" w14:textId="77777777" w:rsidR="002F4CEE" w:rsidRPr="00C86538" w:rsidRDefault="002F4CEE" w:rsidP="008F70A4">
      <w:pPr>
        <w:spacing w:after="0"/>
        <w:ind w:left="720" w:hanging="720"/>
        <w:jc w:val="both"/>
        <w:rPr>
          <w:rFonts w:ascii="Arial" w:hAnsi="Arial" w:cs="Arial"/>
          <w:b/>
        </w:rPr>
      </w:pPr>
    </w:p>
    <w:p w14:paraId="00FE9642" w14:textId="3BDE36A7" w:rsidR="006F238D" w:rsidRDefault="00795273" w:rsidP="008F70A4">
      <w:pPr>
        <w:tabs>
          <w:tab w:val="left" w:pos="720"/>
        </w:tabs>
        <w:spacing w:after="0"/>
        <w:ind w:left="720" w:hanging="720"/>
        <w:jc w:val="both"/>
        <w:rPr>
          <w:rFonts w:ascii="Arial" w:hAnsi="Arial" w:cs="Arial"/>
        </w:rPr>
      </w:pPr>
      <w:r w:rsidRPr="00C86538">
        <w:rPr>
          <w:rFonts w:ascii="Arial" w:hAnsi="Arial" w:cs="Arial"/>
        </w:rPr>
        <w:t>3.1</w:t>
      </w:r>
      <w:r w:rsidR="0061669C">
        <w:rPr>
          <w:rFonts w:ascii="Arial" w:hAnsi="Arial" w:cs="Arial"/>
        </w:rPr>
        <w:t>5</w:t>
      </w:r>
      <w:r w:rsidRPr="00C86538">
        <w:rPr>
          <w:rFonts w:ascii="Arial" w:hAnsi="Arial" w:cs="Arial"/>
        </w:rPr>
        <w:t>.1</w:t>
      </w:r>
      <w:r w:rsidRPr="00C86538">
        <w:rPr>
          <w:rFonts w:ascii="Arial" w:hAnsi="Arial" w:cs="Arial"/>
        </w:rPr>
        <w:tab/>
      </w:r>
      <w:bookmarkStart w:id="35" w:name="_Hlk124434062"/>
      <w:r w:rsidR="0038297D" w:rsidRPr="00C86538">
        <w:rPr>
          <w:rFonts w:ascii="Arial" w:hAnsi="Arial" w:cs="Arial"/>
        </w:rPr>
        <w:t xml:space="preserve">The recovery plan of </w:t>
      </w:r>
      <w:r w:rsidR="00ED625B">
        <w:rPr>
          <w:rFonts w:ascii="Arial" w:hAnsi="Arial" w:cs="Arial"/>
        </w:rPr>
        <w:t>a</w:t>
      </w:r>
      <w:r w:rsidR="00ED625B" w:rsidRPr="00C86538">
        <w:rPr>
          <w:rFonts w:ascii="Arial" w:hAnsi="Arial" w:cs="Arial"/>
        </w:rPr>
        <w:t xml:space="preserve"> </w:t>
      </w:r>
      <w:r w:rsidR="0038297D" w:rsidRPr="00C86538">
        <w:rPr>
          <w:rFonts w:ascii="Arial" w:hAnsi="Arial" w:cs="Arial"/>
        </w:rPr>
        <w:t>market infrastructure must incorporate a communication and disclosure plan outlining how it intends to communicate within and outside the institution</w:t>
      </w:r>
      <w:r w:rsidR="008F1606" w:rsidRPr="00C86538">
        <w:rPr>
          <w:rFonts w:ascii="Arial" w:hAnsi="Arial" w:cs="Arial"/>
        </w:rPr>
        <w:t xml:space="preserve"> </w:t>
      </w:r>
      <w:bookmarkStart w:id="36" w:name="_Hlk124434092"/>
      <w:bookmarkEnd w:id="35"/>
      <w:r w:rsidR="008F1606" w:rsidRPr="00C86538">
        <w:rPr>
          <w:rFonts w:ascii="Arial" w:hAnsi="Arial" w:cs="Arial"/>
        </w:rPr>
        <w:t xml:space="preserve">and disclose the conditions and procedures that will ensure the timely implementation of recovery options, including timeframes for the decisions it takes and how the Authorities will be informed about the processes. </w:t>
      </w:r>
    </w:p>
    <w:bookmarkEnd w:id="36"/>
    <w:p w14:paraId="0FEC1F10" w14:textId="7070667A" w:rsidR="00BD6368" w:rsidRDefault="00BD6368" w:rsidP="00D76003">
      <w:pPr>
        <w:spacing w:after="0"/>
        <w:ind w:left="720" w:hanging="720"/>
        <w:jc w:val="both"/>
        <w:rPr>
          <w:rFonts w:ascii="Arial" w:hAnsi="Arial" w:cs="Arial"/>
        </w:rPr>
      </w:pPr>
    </w:p>
    <w:p w14:paraId="2170AB3B" w14:textId="71DCDC1D" w:rsidR="00BD6368" w:rsidRDefault="00BD6368" w:rsidP="00D76003">
      <w:pPr>
        <w:spacing w:after="0"/>
        <w:ind w:left="720" w:hanging="720"/>
        <w:jc w:val="both"/>
        <w:rPr>
          <w:rFonts w:ascii="Arial" w:hAnsi="Arial" w:cs="Arial"/>
          <w:b/>
        </w:rPr>
      </w:pPr>
      <w:r w:rsidRPr="00162A06">
        <w:rPr>
          <w:rFonts w:ascii="Arial" w:hAnsi="Arial" w:cs="Arial"/>
          <w:b/>
        </w:rPr>
        <w:t>3.1</w:t>
      </w:r>
      <w:r w:rsidR="0061669C">
        <w:rPr>
          <w:rFonts w:ascii="Arial" w:hAnsi="Arial" w:cs="Arial"/>
          <w:b/>
        </w:rPr>
        <w:t>6</w:t>
      </w:r>
      <w:r>
        <w:rPr>
          <w:rFonts w:ascii="Arial" w:hAnsi="Arial" w:cs="Arial"/>
          <w:b/>
        </w:rPr>
        <w:tab/>
        <w:t>Testing and review of recovery plan</w:t>
      </w:r>
    </w:p>
    <w:p w14:paraId="6ADEBB2E" w14:textId="77777777" w:rsidR="00016F6A" w:rsidRDefault="00016F6A" w:rsidP="00D76003">
      <w:pPr>
        <w:spacing w:after="0"/>
        <w:ind w:left="720" w:hanging="720"/>
        <w:jc w:val="both"/>
        <w:rPr>
          <w:rFonts w:ascii="Arial" w:hAnsi="Arial" w:cs="Arial"/>
          <w:b/>
        </w:rPr>
      </w:pPr>
    </w:p>
    <w:p w14:paraId="7A65A8EF" w14:textId="50150337" w:rsidR="00BD6368" w:rsidRDefault="00BD6368" w:rsidP="008F70A4">
      <w:pPr>
        <w:tabs>
          <w:tab w:val="left" w:pos="720"/>
        </w:tabs>
        <w:spacing w:after="0"/>
        <w:ind w:left="720" w:hanging="720"/>
        <w:jc w:val="both"/>
        <w:rPr>
          <w:rFonts w:ascii="Arial" w:hAnsi="Arial" w:cs="Arial"/>
        </w:rPr>
      </w:pPr>
      <w:r>
        <w:rPr>
          <w:rFonts w:ascii="Arial" w:hAnsi="Arial" w:cs="Arial"/>
        </w:rPr>
        <w:t>3.1</w:t>
      </w:r>
      <w:r w:rsidR="0061669C">
        <w:rPr>
          <w:rFonts w:ascii="Arial" w:hAnsi="Arial" w:cs="Arial"/>
        </w:rPr>
        <w:t>6</w:t>
      </w:r>
      <w:r>
        <w:rPr>
          <w:rFonts w:ascii="Arial" w:hAnsi="Arial" w:cs="Arial"/>
        </w:rPr>
        <w:t>.1</w:t>
      </w:r>
      <w:r>
        <w:rPr>
          <w:rFonts w:ascii="Arial" w:hAnsi="Arial" w:cs="Arial"/>
        </w:rPr>
        <w:tab/>
      </w:r>
      <w:bookmarkStart w:id="37" w:name="_Hlk124434169"/>
      <w:r w:rsidR="00ED625B">
        <w:rPr>
          <w:rFonts w:ascii="Arial" w:hAnsi="Arial" w:cs="Arial"/>
        </w:rPr>
        <w:t xml:space="preserve">A </w:t>
      </w:r>
      <w:r w:rsidR="005D6DEF">
        <w:rPr>
          <w:rFonts w:ascii="Arial" w:hAnsi="Arial" w:cs="Arial"/>
        </w:rPr>
        <w:t>Market infrastructure</w:t>
      </w:r>
      <w:r>
        <w:rPr>
          <w:rFonts w:ascii="Arial" w:hAnsi="Arial" w:cs="Arial"/>
        </w:rPr>
        <w:t xml:space="preserve"> will be required to at least annually</w:t>
      </w:r>
      <w:r w:rsidRPr="0090182D">
        <w:rPr>
          <w:rFonts w:ascii="Arial" w:hAnsi="Arial" w:cs="Arial"/>
        </w:rPr>
        <w:t xml:space="preserve"> review and, if necessary, update its recovery plan</w:t>
      </w:r>
      <w:r>
        <w:rPr>
          <w:rFonts w:ascii="Arial" w:hAnsi="Arial" w:cs="Arial"/>
        </w:rPr>
        <w:t xml:space="preserve">. </w:t>
      </w:r>
      <w:bookmarkEnd w:id="37"/>
      <w:r>
        <w:rPr>
          <w:rFonts w:ascii="Arial" w:hAnsi="Arial" w:cs="Arial"/>
        </w:rPr>
        <w:t xml:space="preserve">In addition to this the </w:t>
      </w:r>
      <w:r w:rsidR="005D6DEF" w:rsidRPr="00521D37">
        <w:rPr>
          <w:rFonts w:ascii="Arial" w:hAnsi="Arial" w:cs="Arial"/>
        </w:rPr>
        <w:t>market infrastructure</w:t>
      </w:r>
      <w:r>
        <w:rPr>
          <w:rFonts w:ascii="Arial" w:hAnsi="Arial" w:cs="Arial"/>
        </w:rPr>
        <w:t xml:space="preserve"> will also at any point where there has been a significant change to market conditions, severe stress situation</w:t>
      </w:r>
      <w:r w:rsidR="003B74E1">
        <w:rPr>
          <w:rFonts w:ascii="Arial" w:hAnsi="Arial" w:cs="Arial"/>
        </w:rPr>
        <w:t>,</w:t>
      </w:r>
      <w:r>
        <w:rPr>
          <w:rFonts w:ascii="Arial" w:hAnsi="Arial" w:cs="Arial"/>
        </w:rPr>
        <w:t xml:space="preserve"> risk exposures</w:t>
      </w:r>
      <w:r w:rsidR="003B74E1">
        <w:rPr>
          <w:rFonts w:ascii="Arial" w:hAnsi="Arial" w:cs="Arial"/>
        </w:rPr>
        <w:t>,</w:t>
      </w:r>
      <w:r>
        <w:rPr>
          <w:rFonts w:ascii="Arial" w:hAnsi="Arial" w:cs="Arial"/>
        </w:rPr>
        <w:t xml:space="preserve"> or changes to the </w:t>
      </w:r>
      <w:r w:rsidR="00ED625B">
        <w:rPr>
          <w:rFonts w:ascii="Arial" w:hAnsi="Arial" w:cs="Arial"/>
        </w:rPr>
        <w:t xml:space="preserve">market </w:t>
      </w:r>
      <w:r w:rsidR="006E1464">
        <w:rPr>
          <w:rFonts w:ascii="Arial" w:hAnsi="Arial" w:cs="Arial"/>
        </w:rPr>
        <w:t>infrastructure’s</w:t>
      </w:r>
      <w:r>
        <w:rPr>
          <w:rFonts w:ascii="Arial" w:hAnsi="Arial" w:cs="Arial"/>
        </w:rPr>
        <w:t xml:space="preserve"> business model, structure, or core functions review and update its recovery plan, or at the request of the Authorities. Any changes to the recovery plan must be notified to the Authorities as soon as reasonably practicable.</w:t>
      </w:r>
    </w:p>
    <w:p w14:paraId="77E3BCB2" w14:textId="77777777" w:rsidR="00016F6A" w:rsidRDefault="00016F6A" w:rsidP="008F70A4">
      <w:pPr>
        <w:tabs>
          <w:tab w:val="left" w:pos="720"/>
        </w:tabs>
        <w:spacing w:after="0"/>
        <w:ind w:left="720" w:hanging="720"/>
        <w:jc w:val="both"/>
        <w:rPr>
          <w:rFonts w:ascii="Arial" w:hAnsi="Arial" w:cs="Arial"/>
        </w:rPr>
      </w:pPr>
    </w:p>
    <w:p w14:paraId="290EC300" w14:textId="33CBDC6F" w:rsidR="00BD6368" w:rsidRPr="0090182D" w:rsidRDefault="00BD6368" w:rsidP="008F70A4">
      <w:pPr>
        <w:tabs>
          <w:tab w:val="left" w:pos="720"/>
        </w:tabs>
        <w:spacing w:after="0"/>
        <w:ind w:left="720" w:hanging="720"/>
        <w:jc w:val="both"/>
        <w:rPr>
          <w:rFonts w:ascii="Arial" w:hAnsi="Arial" w:cs="Arial"/>
        </w:rPr>
      </w:pPr>
      <w:r>
        <w:rPr>
          <w:rFonts w:ascii="Arial" w:hAnsi="Arial" w:cs="Arial"/>
        </w:rPr>
        <w:t>3.1</w:t>
      </w:r>
      <w:r w:rsidR="0061669C">
        <w:rPr>
          <w:rFonts w:ascii="Arial" w:hAnsi="Arial" w:cs="Arial"/>
        </w:rPr>
        <w:t>6</w:t>
      </w:r>
      <w:r>
        <w:rPr>
          <w:rFonts w:ascii="Arial" w:hAnsi="Arial" w:cs="Arial"/>
        </w:rPr>
        <w:t>.2</w:t>
      </w:r>
      <w:r>
        <w:rPr>
          <w:rFonts w:ascii="Arial" w:hAnsi="Arial" w:cs="Arial"/>
        </w:rPr>
        <w:tab/>
        <w:t xml:space="preserve">A </w:t>
      </w:r>
      <w:r w:rsidR="005D6DEF">
        <w:rPr>
          <w:rFonts w:ascii="Arial" w:hAnsi="Arial" w:cs="Arial"/>
        </w:rPr>
        <w:t>market infrastructure</w:t>
      </w:r>
      <w:r>
        <w:rPr>
          <w:rFonts w:ascii="Arial" w:hAnsi="Arial" w:cs="Arial"/>
        </w:rPr>
        <w:t xml:space="preserve"> is furthermore required to </w:t>
      </w:r>
      <w:bookmarkStart w:id="38" w:name="_Hlk124434196"/>
      <w:r>
        <w:rPr>
          <w:rFonts w:ascii="Arial" w:hAnsi="Arial" w:cs="Arial"/>
        </w:rPr>
        <w:t>conduct regular tests and reviews of its recovery plan by carrying out periodic simulation and scenario exercises in accordance with the requirement</w:t>
      </w:r>
      <w:r w:rsidR="003B74E1">
        <w:rPr>
          <w:rFonts w:ascii="Arial" w:hAnsi="Arial" w:cs="Arial"/>
        </w:rPr>
        <w:t>s</w:t>
      </w:r>
      <w:r>
        <w:rPr>
          <w:rFonts w:ascii="Arial" w:hAnsi="Arial" w:cs="Arial"/>
        </w:rPr>
        <w:t xml:space="preserve"> in the draft Joint Standard</w:t>
      </w:r>
      <w:bookmarkEnd w:id="38"/>
      <w:r>
        <w:rPr>
          <w:rFonts w:ascii="Arial" w:hAnsi="Arial" w:cs="Arial"/>
        </w:rPr>
        <w:t>.</w:t>
      </w:r>
    </w:p>
    <w:p w14:paraId="061FA7DC" w14:textId="77777777" w:rsidR="00726029" w:rsidRPr="00C86538" w:rsidRDefault="00726029" w:rsidP="008F70A4">
      <w:pPr>
        <w:pStyle w:val="ListParagraph"/>
        <w:spacing w:after="0"/>
        <w:ind w:hanging="720"/>
        <w:rPr>
          <w:rFonts w:ascii="Arial" w:hAnsi="Arial" w:cs="Arial"/>
          <w:i/>
        </w:rPr>
      </w:pPr>
    </w:p>
    <w:p w14:paraId="39314BBA" w14:textId="51DE0081" w:rsidR="00EA6A02" w:rsidRPr="00C86538" w:rsidRDefault="00795273" w:rsidP="008F70A4">
      <w:pPr>
        <w:pStyle w:val="Style2"/>
        <w:spacing w:before="0"/>
        <w:ind w:left="720" w:hanging="720"/>
        <w:rPr>
          <w:rFonts w:cs="Arial"/>
          <w:sz w:val="22"/>
          <w:szCs w:val="22"/>
        </w:rPr>
      </w:pPr>
      <w:bookmarkStart w:id="39" w:name="_Toc124845726"/>
      <w:bookmarkStart w:id="40" w:name="_Toc127871449"/>
      <w:r w:rsidRPr="00C86538">
        <w:rPr>
          <w:rFonts w:cs="Arial"/>
          <w:sz w:val="22"/>
          <w:szCs w:val="22"/>
        </w:rPr>
        <w:t>4.</w:t>
      </w:r>
      <w:r w:rsidRPr="00C86538">
        <w:rPr>
          <w:rFonts w:cs="Arial"/>
          <w:sz w:val="22"/>
          <w:szCs w:val="22"/>
        </w:rPr>
        <w:tab/>
      </w:r>
      <w:r w:rsidR="0001457E" w:rsidRPr="00C86538">
        <w:rPr>
          <w:rFonts w:cs="Arial"/>
          <w:sz w:val="22"/>
          <w:szCs w:val="22"/>
        </w:rPr>
        <w:t>Intended</w:t>
      </w:r>
      <w:r w:rsidR="00EA6A02" w:rsidRPr="00C86538">
        <w:rPr>
          <w:rFonts w:cs="Arial"/>
          <w:sz w:val="22"/>
          <w:szCs w:val="22"/>
        </w:rPr>
        <w:t xml:space="preserve"> operation of the Joint Standard</w:t>
      </w:r>
      <w:bookmarkEnd w:id="39"/>
      <w:bookmarkEnd w:id="40"/>
    </w:p>
    <w:p w14:paraId="552B954F" w14:textId="77777777" w:rsidR="00E06C7E" w:rsidRPr="00C86538" w:rsidRDefault="00E06C7E" w:rsidP="008F70A4">
      <w:pPr>
        <w:pStyle w:val="Style2"/>
        <w:spacing w:before="0"/>
        <w:ind w:left="720" w:hanging="720"/>
        <w:rPr>
          <w:rFonts w:cs="Arial"/>
          <w:sz w:val="22"/>
          <w:szCs w:val="22"/>
        </w:rPr>
      </w:pPr>
    </w:p>
    <w:p w14:paraId="177EB352" w14:textId="24A44CEF" w:rsidR="00E45140" w:rsidRPr="00BA7075" w:rsidRDefault="004F30DA" w:rsidP="008F70A4">
      <w:pPr>
        <w:pStyle w:val="ListParagraph"/>
        <w:numPr>
          <w:ilvl w:val="1"/>
          <w:numId w:val="47"/>
        </w:numPr>
        <w:ind w:left="720"/>
        <w:jc w:val="both"/>
        <w:rPr>
          <w:rFonts w:ascii="Arial" w:hAnsi="Arial"/>
          <w:spacing w:val="-1"/>
        </w:rPr>
      </w:pPr>
      <w:r w:rsidRPr="00C86538">
        <w:rPr>
          <w:rFonts w:ascii="Arial" w:hAnsi="Arial" w:cs="Arial"/>
          <w:spacing w:val="-1"/>
        </w:rPr>
        <w:t xml:space="preserve">The Joint Standard </w:t>
      </w:r>
      <w:r w:rsidR="00E07756">
        <w:rPr>
          <w:rFonts w:ascii="Arial" w:hAnsi="Arial" w:cs="Arial"/>
          <w:spacing w:val="-1"/>
        </w:rPr>
        <w:t>is</w:t>
      </w:r>
      <w:r w:rsidR="00E07756" w:rsidRPr="00C86538">
        <w:rPr>
          <w:rFonts w:ascii="Arial" w:hAnsi="Arial" w:cs="Arial"/>
          <w:spacing w:val="-1"/>
        </w:rPr>
        <w:t xml:space="preserve"> </w:t>
      </w:r>
      <w:r w:rsidRPr="00C86538">
        <w:rPr>
          <w:rFonts w:ascii="Arial" w:hAnsi="Arial" w:cs="Arial"/>
          <w:spacing w:val="-1"/>
        </w:rPr>
        <w:t>consistent with the object of the FSR</w:t>
      </w:r>
      <w:r w:rsidR="00E07756">
        <w:rPr>
          <w:rFonts w:ascii="Arial" w:hAnsi="Arial" w:cs="Arial"/>
          <w:spacing w:val="-1"/>
        </w:rPr>
        <w:t xml:space="preserve"> </w:t>
      </w:r>
      <w:r w:rsidRPr="00C86538">
        <w:rPr>
          <w:rFonts w:ascii="Arial" w:hAnsi="Arial" w:cs="Arial"/>
          <w:spacing w:val="-1"/>
        </w:rPr>
        <w:t>A</w:t>
      </w:r>
      <w:r w:rsidR="00E07756">
        <w:rPr>
          <w:rFonts w:ascii="Arial" w:hAnsi="Arial" w:cs="Arial"/>
          <w:spacing w:val="-1"/>
        </w:rPr>
        <w:t>ct</w:t>
      </w:r>
      <w:r w:rsidRPr="00C86538">
        <w:rPr>
          <w:rFonts w:ascii="Arial" w:hAnsi="Arial" w:cs="Arial"/>
          <w:spacing w:val="-1"/>
        </w:rPr>
        <w:t xml:space="preserve">, the respective objectives </w:t>
      </w:r>
      <w:r w:rsidR="006B60D6">
        <w:rPr>
          <w:rFonts w:ascii="Arial" w:hAnsi="Arial" w:cs="Arial"/>
          <w:spacing w:val="-1"/>
        </w:rPr>
        <w:t>Authorities</w:t>
      </w:r>
      <w:r w:rsidRPr="00C86538">
        <w:rPr>
          <w:rFonts w:ascii="Arial" w:hAnsi="Arial" w:cs="Arial"/>
          <w:spacing w:val="-1"/>
        </w:rPr>
        <w:t>, and specifically the</w:t>
      </w:r>
      <w:r w:rsidR="006B60D6">
        <w:rPr>
          <w:rFonts w:ascii="Arial" w:hAnsi="Arial" w:cs="Arial"/>
          <w:spacing w:val="-1"/>
        </w:rPr>
        <w:t>ir</w:t>
      </w:r>
      <w:r w:rsidRPr="00C86538">
        <w:rPr>
          <w:rFonts w:ascii="Arial" w:hAnsi="Arial" w:cs="Arial"/>
          <w:spacing w:val="-1"/>
        </w:rPr>
        <w:t xml:space="preserve"> mandates </w:t>
      </w:r>
      <w:r w:rsidR="006B60D6">
        <w:rPr>
          <w:rFonts w:ascii="Arial" w:hAnsi="Arial" w:cs="Arial"/>
          <w:spacing w:val="-1"/>
        </w:rPr>
        <w:t xml:space="preserve">of </w:t>
      </w:r>
      <w:r w:rsidRPr="00C86538">
        <w:rPr>
          <w:rFonts w:ascii="Arial" w:hAnsi="Arial" w:cs="Arial"/>
          <w:spacing w:val="-1"/>
        </w:rPr>
        <w:t>maintain</w:t>
      </w:r>
      <w:r w:rsidR="006B60D6">
        <w:rPr>
          <w:rFonts w:ascii="Arial" w:hAnsi="Arial" w:cs="Arial"/>
          <w:spacing w:val="-1"/>
        </w:rPr>
        <w:t>ing</w:t>
      </w:r>
      <w:r w:rsidRPr="00C86538">
        <w:rPr>
          <w:rFonts w:ascii="Arial" w:hAnsi="Arial" w:cs="Arial"/>
          <w:spacing w:val="-1"/>
        </w:rPr>
        <w:t xml:space="preserve"> a stable financial system that functions in the interests of financial customers and supports balanced and sustainable economic growth.</w:t>
      </w:r>
    </w:p>
    <w:p w14:paraId="189FBE99" w14:textId="4FC5411F" w:rsidR="005723F0" w:rsidRPr="00C86538" w:rsidRDefault="00B316AD" w:rsidP="00D76003">
      <w:pPr>
        <w:spacing w:after="0"/>
        <w:ind w:left="720" w:hanging="720"/>
        <w:jc w:val="both"/>
        <w:rPr>
          <w:rFonts w:ascii="Arial" w:hAnsi="Arial" w:cs="Arial"/>
          <w:spacing w:val="-1"/>
        </w:rPr>
      </w:pPr>
      <w:r>
        <w:rPr>
          <w:rFonts w:ascii="Arial" w:hAnsi="Arial"/>
          <w:spacing w:val="-1"/>
        </w:rPr>
        <w:lastRenderedPageBreak/>
        <w:t>4.2</w:t>
      </w:r>
      <w:r>
        <w:rPr>
          <w:rFonts w:ascii="Arial" w:hAnsi="Arial"/>
          <w:spacing w:val="-1"/>
        </w:rPr>
        <w:tab/>
        <w:t>I</w:t>
      </w:r>
      <w:r w:rsidR="00B2598B" w:rsidRPr="00B85FB1">
        <w:rPr>
          <w:rFonts w:ascii="Arial" w:hAnsi="Arial" w:cs="Arial"/>
          <w:spacing w:val="-1"/>
        </w:rPr>
        <w:t xml:space="preserve">t is the intention that </w:t>
      </w:r>
      <w:r w:rsidR="003E3ADE" w:rsidRPr="00B85FB1">
        <w:rPr>
          <w:rFonts w:ascii="Arial" w:hAnsi="Arial" w:cs="Arial"/>
          <w:spacing w:val="-1"/>
        </w:rPr>
        <w:t>t</w:t>
      </w:r>
      <w:r w:rsidR="004F30DA" w:rsidRPr="00B85FB1">
        <w:rPr>
          <w:rFonts w:ascii="Arial" w:hAnsi="Arial" w:cs="Arial"/>
          <w:spacing w:val="-1"/>
        </w:rPr>
        <w:t>he</w:t>
      </w:r>
      <w:r w:rsidR="004F30DA" w:rsidRPr="00B85FB1">
        <w:rPr>
          <w:rFonts w:ascii="Arial" w:hAnsi="Arial"/>
          <w:spacing w:val="-1"/>
        </w:rPr>
        <w:t xml:space="preserve"> Joint Standard will be made </w:t>
      </w:r>
      <w:r w:rsidR="003E3ADE" w:rsidRPr="00B85FB1">
        <w:rPr>
          <w:rFonts w:ascii="Arial" w:hAnsi="Arial" w:cs="Arial"/>
          <w:spacing w:val="-1"/>
        </w:rPr>
        <w:t>once</w:t>
      </w:r>
      <w:r w:rsidR="004F30DA" w:rsidRPr="00B85FB1">
        <w:rPr>
          <w:rFonts w:ascii="Arial" w:hAnsi="Arial"/>
          <w:spacing w:val="-1"/>
        </w:rPr>
        <w:t xml:space="preserve"> the </w:t>
      </w:r>
      <w:r w:rsidR="00FB520C" w:rsidRPr="00B85FB1">
        <w:rPr>
          <w:rFonts w:ascii="Arial" w:hAnsi="Arial" w:cs="Arial"/>
          <w:spacing w:val="-1"/>
        </w:rPr>
        <w:t xml:space="preserve">consultation </w:t>
      </w:r>
      <w:r w:rsidR="004F30DA" w:rsidRPr="00B85FB1">
        <w:rPr>
          <w:rFonts w:ascii="Arial" w:hAnsi="Arial" w:cs="Arial"/>
          <w:spacing w:val="-1"/>
        </w:rPr>
        <w:t>process</w:t>
      </w:r>
      <w:r w:rsidR="00ED625B" w:rsidRPr="00B85FB1">
        <w:rPr>
          <w:rFonts w:ascii="Arial" w:hAnsi="Arial" w:cs="Arial"/>
          <w:spacing w:val="-1"/>
        </w:rPr>
        <w:t>es</w:t>
      </w:r>
      <w:r w:rsidR="004F30DA" w:rsidRPr="00B85FB1">
        <w:rPr>
          <w:rFonts w:ascii="Arial" w:hAnsi="Arial"/>
          <w:spacing w:val="-1"/>
        </w:rPr>
        <w:t xml:space="preserve"> prescribed in the FSR</w:t>
      </w:r>
      <w:r w:rsidR="00E07756" w:rsidRPr="00B85FB1">
        <w:rPr>
          <w:rFonts w:ascii="Arial" w:hAnsi="Arial"/>
          <w:spacing w:val="-1"/>
        </w:rPr>
        <w:t xml:space="preserve"> </w:t>
      </w:r>
      <w:r w:rsidR="004F30DA" w:rsidRPr="00B85FB1">
        <w:rPr>
          <w:rFonts w:ascii="Arial" w:hAnsi="Arial"/>
          <w:spacing w:val="-1"/>
        </w:rPr>
        <w:t>A</w:t>
      </w:r>
      <w:r w:rsidR="00E07756" w:rsidRPr="00B85FB1">
        <w:rPr>
          <w:rFonts w:ascii="Arial" w:hAnsi="Arial"/>
          <w:spacing w:val="-1"/>
        </w:rPr>
        <w:t>ct</w:t>
      </w:r>
      <w:r w:rsidR="004F30DA" w:rsidRPr="00B85FB1">
        <w:rPr>
          <w:rFonts w:ascii="Arial" w:hAnsi="Arial"/>
          <w:spacing w:val="-1"/>
        </w:rPr>
        <w:t xml:space="preserve"> </w:t>
      </w:r>
      <w:r w:rsidR="004F30DA" w:rsidRPr="00B85FB1">
        <w:rPr>
          <w:rFonts w:ascii="Arial" w:hAnsi="Arial" w:cs="Arial"/>
          <w:spacing w:val="-1"/>
        </w:rPr>
        <w:t>h</w:t>
      </w:r>
      <w:r>
        <w:rPr>
          <w:rFonts w:ascii="Arial" w:hAnsi="Arial" w:cs="Arial"/>
          <w:spacing w:val="-1"/>
        </w:rPr>
        <w:t>ave</w:t>
      </w:r>
      <w:r w:rsidR="004F30DA" w:rsidRPr="00B85FB1">
        <w:rPr>
          <w:rFonts w:ascii="Arial" w:hAnsi="Arial"/>
          <w:spacing w:val="-1"/>
        </w:rPr>
        <w:t xml:space="preserve"> been concluded. </w:t>
      </w:r>
      <w:r w:rsidR="002346B5" w:rsidRPr="00B85FB1">
        <w:rPr>
          <w:rFonts w:ascii="Arial" w:hAnsi="Arial" w:cs="Arial"/>
          <w:spacing w:val="-1"/>
        </w:rPr>
        <w:t>It is proposed that the</w:t>
      </w:r>
      <w:r w:rsidR="00582102" w:rsidRPr="00B85FB1">
        <w:rPr>
          <w:rFonts w:ascii="Arial" w:hAnsi="Arial" w:cs="Arial"/>
          <w:spacing w:val="-1"/>
        </w:rPr>
        <w:t xml:space="preserve"> </w:t>
      </w:r>
      <w:r w:rsidR="002346B5" w:rsidRPr="00B85FB1">
        <w:rPr>
          <w:rFonts w:ascii="Arial" w:hAnsi="Arial" w:cs="Arial"/>
          <w:spacing w:val="-1"/>
        </w:rPr>
        <w:t>m</w:t>
      </w:r>
      <w:r w:rsidR="00FF6B2E" w:rsidRPr="00B85FB1">
        <w:rPr>
          <w:rFonts w:ascii="Arial" w:hAnsi="Arial" w:cs="Arial"/>
          <w:spacing w:val="-1"/>
        </w:rPr>
        <w:t>arket</w:t>
      </w:r>
      <w:r w:rsidR="00FF6B2E" w:rsidRPr="00B85FB1">
        <w:rPr>
          <w:rFonts w:ascii="Arial" w:hAnsi="Arial"/>
          <w:spacing w:val="-1"/>
        </w:rPr>
        <w:t xml:space="preserve"> infrastructure</w:t>
      </w:r>
      <w:r w:rsidR="008C3678" w:rsidRPr="00B85FB1">
        <w:rPr>
          <w:rFonts w:ascii="Arial" w:hAnsi="Arial"/>
          <w:spacing w:val="-1"/>
        </w:rPr>
        <w:t>s</w:t>
      </w:r>
      <w:r w:rsidR="00FF6B2E" w:rsidRPr="00B85FB1">
        <w:rPr>
          <w:rFonts w:ascii="Arial" w:hAnsi="Arial"/>
          <w:spacing w:val="-1"/>
        </w:rPr>
        <w:t xml:space="preserve"> </w:t>
      </w:r>
      <w:r w:rsidR="00407FDD" w:rsidRPr="00B85FB1">
        <w:rPr>
          <w:rFonts w:ascii="Arial" w:hAnsi="Arial"/>
          <w:spacing w:val="-1"/>
        </w:rPr>
        <w:t>be required</w:t>
      </w:r>
      <w:r w:rsidR="008D0B13" w:rsidRPr="00B85FB1">
        <w:rPr>
          <w:rFonts w:ascii="Arial" w:hAnsi="Arial"/>
          <w:spacing w:val="-1"/>
        </w:rPr>
        <w:t xml:space="preserve"> to</w:t>
      </w:r>
      <w:r w:rsidR="00407FDD" w:rsidRPr="00B85FB1">
        <w:rPr>
          <w:rFonts w:ascii="Arial" w:hAnsi="Arial"/>
          <w:spacing w:val="-1"/>
        </w:rPr>
        <w:t xml:space="preserve"> </w:t>
      </w:r>
      <w:r w:rsidR="00FF6B2E" w:rsidRPr="00B85FB1">
        <w:rPr>
          <w:rFonts w:ascii="Arial" w:hAnsi="Arial"/>
          <w:spacing w:val="-1"/>
        </w:rPr>
        <w:t xml:space="preserve">comply with </w:t>
      </w:r>
      <w:r w:rsidR="004F30DA" w:rsidRPr="00B85FB1">
        <w:rPr>
          <w:rFonts w:ascii="Arial" w:hAnsi="Arial"/>
          <w:spacing w:val="-1"/>
        </w:rPr>
        <w:t xml:space="preserve">the </w:t>
      </w:r>
      <w:r w:rsidR="008C3678" w:rsidRPr="00B85FB1">
        <w:rPr>
          <w:rFonts w:ascii="Arial" w:hAnsi="Arial"/>
          <w:spacing w:val="-1"/>
        </w:rPr>
        <w:t xml:space="preserve">Joint </w:t>
      </w:r>
      <w:r w:rsidR="00FF6B2E" w:rsidRPr="00B85FB1">
        <w:rPr>
          <w:rFonts w:ascii="Arial" w:hAnsi="Arial"/>
          <w:spacing w:val="-1"/>
        </w:rPr>
        <w:t>Standard within 6 months from the</w:t>
      </w:r>
      <w:r w:rsidR="00BD6368" w:rsidRPr="00B85FB1">
        <w:rPr>
          <w:rFonts w:ascii="Arial" w:hAnsi="Arial"/>
          <w:spacing w:val="-1"/>
        </w:rPr>
        <w:t xml:space="preserve"> effective</w:t>
      </w:r>
      <w:r w:rsidR="00FF6B2E" w:rsidRPr="00B85FB1">
        <w:rPr>
          <w:rFonts w:ascii="Arial" w:hAnsi="Arial"/>
          <w:spacing w:val="-1"/>
        </w:rPr>
        <w:t xml:space="preserve"> </w:t>
      </w:r>
      <w:r w:rsidR="00904D9F" w:rsidRPr="00B85FB1">
        <w:rPr>
          <w:rFonts w:ascii="Arial" w:hAnsi="Arial"/>
          <w:spacing w:val="-1"/>
        </w:rPr>
        <w:t>date</w:t>
      </w:r>
      <w:r w:rsidR="00904D9F" w:rsidRPr="00B85FB1">
        <w:rPr>
          <w:rFonts w:ascii="Arial" w:hAnsi="Arial" w:cs="Arial"/>
          <w:spacing w:val="-1"/>
        </w:rPr>
        <w:t xml:space="preserve">, </w:t>
      </w:r>
      <w:r w:rsidR="00904D9F" w:rsidRPr="00B85FB1">
        <w:rPr>
          <w:rFonts w:ascii="Arial" w:hAnsi="Arial"/>
          <w:spacing w:val="-1"/>
        </w:rPr>
        <w:t>which</w:t>
      </w:r>
      <w:r w:rsidR="00BD6368" w:rsidRPr="00B85FB1">
        <w:rPr>
          <w:rFonts w:ascii="Arial" w:hAnsi="Arial"/>
          <w:spacing w:val="-1"/>
        </w:rPr>
        <w:t xml:space="preserve"> will be the date </w:t>
      </w:r>
      <w:r w:rsidR="00FF6B2E" w:rsidRPr="00B85FB1">
        <w:rPr>
          <w:rFonts w:ascii="Arial" w:hAnsi="Arial"/>
          <w:spacing w:val="-1"/>
        </w:rPr>
        <w:t>of</w:t>
      </w:r>
      <w:r w:rsidR="008C3678" w:rsidRPr="00B85FB1">
        <w:rPr>
          <w:rFonts w:ascii="Arial" w:hAnsi="Arial"/>
          <w:spacing w:val="-1"/>
        </w:rPr>
        <w:t xml:space="preserve"> </w:t>
      </w:r>
      <w:r w:rsidR="004F30DA" w:rsidRPr="00B85FB1">
        <w:rPr>
          <w:rFonts w:ascii="Arial" w:hAnsi="Arial"/>
          <w:spacing w:val="-1"/>
        </w:rPr>
        <w:t xml:space="preserve">final </w:t>
      </w:r>
      <w:r w:rsidR="00FF6B2E" w:rsidRPr="00B85FB1">
        <w:rPr>
          <w:rFonts w:ascii="Arial" w:hAnsi="Arial"/>
          <w:spacing w:val="-1"/>
        </w:rPr>
        <w:t>publication.</w:t>
      </w:r>
      <w:r w:rsidR="008C3678" w:rsidRPr="00B85FB1">
        <w:rPr>
          <w:rFonts w:ascii="Arial" w:hAnsi="Arial"/>
          <w:spacing w:val="-1"/>
        </w:rPr>
        <w:t xml:space="preserve"> </w:t>
      </w:r>
      <w:r w:rsidR="00EA6A02" w:rsidRPr="00C86538">
        <w:rPr>
          <w:rFonts w:ascii="Arial" w:hAnsi="Arial" w:cs="Arial"/>
          <w:spacing w:val="-1"/>
        </w:rPr>
        <w:t xml:space="preserve">Following the implementation of the </w:t>
      </w:r>
      <w:r w:rsidR="00542F7D" w:rsidRPr="00C86538">
        <w:rPr>
          <w:rFonts w:ascii="Arial" w:hAnsi="Arial" w:cs="Arial"/>
          <w:spacing w:val="-1"/>
        </w:rPr>
        <w:t xml:space="preserve">draft </w:t>
      </w:r>
      <w:r w:rsidR="00EA6A02" w:rsidRPr="00C86538">
        <w:rPr>
          <w:rFonts w:ascii="Arial" w:hAnsi="Arial" w:cs="Arial"/>
          <w:spacing w:val="-1"/>
        </w:rPr>
        <w:t xml:space="preserve">Joint Standard, the Authorities will assess and evaluate the effectiveness of the draft Joint Standard on a continuous basis as part of the Authorities’ </w:t>
      </w:r>
      <w:r w:rsidR="00BD6368">
        <w:rPr>
          <w:rFonts w:ascii="Arial" w:hAnsi="Arial" w:cs="Arial"/>
          <w:spacing w:val="-1"/>
        </w:rPr>
        <w:t xml:space="preserve">regulatory and </w:t>
      </w:r>
      <w:r w:rsidR="00EA6A02" w:rsidRPr="00C86538">
        <w:rPr>
          <w:rFonts w:ascii="Arial" w:hAnsi="Arial" w:cs="Arial"/>
          <w:spacing w:val="-1"/>
        </w:rPr>
        <w:t>supervisory responsibility to ensure that any unintended consequences of the Joint Standard on the industry are adequately addressed.</w:t>
      </w:r>
      <w:bookmarkStart w:id="41" w:name="_bookmark3"/>
      <w:bookmarkStart w:id="42" w:name="_bookmark4"/>
      <w:bookmarkStart w:id="43" w:name="_bookmark5"/>
      <w:bookmarkEnd w:id="41"/>
      <w:bookmarkEnd w:id="42"/>
      <w:bookmarkEnd w:id="43"/>
      <w:r w:rsidR="005723F0" w:rsidRPr="00C86538">
        <w:rPr>
          <w:rFonts w:ascii="Arial" w:hAnsi="Arial" w:cs="Arial"/>
          <w:spacing w:val="-1"/>
        </w:rPr>
        <w:t xml:space="preserve"> </w:t>
      </w:r>
    </w:p>
    <w:p w14:paraId="2F045AB3" w14:textId="77F1EA12" w:rsidR="00795273" w:rsidRPr="00C86538" w:rsidRDefault="00795273" w:rsidP="00D76003">
      <w:pPr>
        <w:spacing w:after="0"/>
        <w:ind w:left="720" w:hanging="720"/>
        <w:jc w:val="both"/>
        <w:rPr>
          <w:rFonts w:ascii="Arial" w:hAnsi="Arial" w:cs="Arial"/>
          <w:spacing w:val="-1"/>
        </w:rPr>
      </w:pPr>
    </w:p>
    <w:p w14:paraId="51B4AC86" w14:textId="4CBA66A9" w:rsidR="00B858A7" w:rsidRPr="00C86538" w:rsidRDefault="00B858A7" w:rsidP="00D76003">
      <w:pPr>
        <w:pStyle w:val="Style2"/>
        <w:numPr>
          <w:ilvl w:val="0"/>
          <w:numId w:val="47"/>
        </w:numPr>
        <w:spacing w:before="0"/>
        <w:ind w:left="720" w:hanging="720"/>
        <w:rPr>
          <w:rFonts w:cs="Arial"/>
          <w:spacing w:val="-1"/>
          <w:sz w:val="22"/>
          <w:szCs w:val="22"/>
        </w:rPr>
      </w:pPr>
      <w:bookmarkStart w:id="44" w:name="_Toc124845727"/>
      <w:bookmarkStart w:id="45" w:name="_Toc127871450"/>
      <w:r w:rsidRPr="00C86538">
        <w:rPr>
          <w:rFonts w:cs="Arial"/>
          <w:sz w:val="22"/>
          <w:szCs w:val="22"/>
        </w:rPr>
        <w:t>Statement of expected impact</w:t>
      </w:r>
      <w:r w:rsidR="000538D5" w:rsidRPr="00C86538">
        <w:rPr>
          <w:rFonts w:cs="Arial"/>
          <w:sz w:val="22"/>
          <w:szCs w:val="22"/>
        </w:rPr>
        <w:t xml:space="preserve"> of the Joint Standard</w:t>
      </w:r>
      <w:bookmarkEnd w:id="44"/>
      <w:bookmarkEnd w:id="45"/>
    </w:p>
    <w:p w14:paraId="4345D9CA" w14:textId="77777777" w:rsidR="00C441C5" w:rsidRPr="00C86538" w:rsidRDefault="00C441C5" w:rsidP="00D76003">
      <w:pPr>
        <w:pStyle w:val="Style2"/>
        <w:spacing w:before="0"/>
        <w:ind w:left="720" w:hanging="720"/>
        <w:rPr>
          <w:rFonts w:cs="Arial"/>
          <w:spacing w:val="-1"/>
          <w:sz w:val="22"/>
          <w:szCs w:val="22"/>
        </w:rPr>
      </w:pPr>
    </w:p>
    <w:p w14:paraId="370304D6" w14:textId="77777777" w:rsidR="00A4054A" w:rsidRPr="00C86538" w:rsidRDefault="00A4054A" w:rsidP="00D76003">
      <w:pPr>
        <w:pStyle w:val="NoSpacing"/>
        <w:spacing w:line="276" w:lineRule="auto"/>
        <w:ind w:left="720" w:hanging="720"/>
        <w:rPr>
          <w:rFonts w:ascii="Arial" w:hAnsi="Arial" w:cs="Arial"/>
          <w:i/>
        </w:rPr>
      </w:pPr>
      <w:r w:rsidRPr="00C86538">
        <w:rPr>
          <w:rFonts w:ascii="Arial" w:hAnsi="Arial" w:cs="Arial"/>
          <w:i/>
        </w:rPr>
        <w:t>Cost and resource implications</w:t>
      </w:r>
    </w:p>
    <w:p w14:paraId="09DD46B5" w14:textId="77777777" w:rsidR="00A4054A" w:rsidRPr="00C86538" w:rsidRDefault="00A4054A" w:rsidP="00D76003">
      <w:pPr>
        <w:pStyle w:val="NoSpacing"/>
        <w:spacing w:line="276" w:lineRule="auto"/>
        <w:ind w:left="720" w:hanging="720"/>
        <w:rPr>
          <w:rFonts w:ascii="Arial" w:hAnsi="Arial" w:cs="Arial"/>
        </w:rPr>
      </w:pPr>
    </w:p>
    <w:p w14:paraId="48641F83" w14:textId="661DCC34" w:rsidR="00246F19" w:rsidRPr="00C86538" w:rsidRDefault="00E175DA" w:rsidP="00D76003">
      <w:pPr>
        <w:pStyle w:val="ListParagraph"/>
        <w:numPr>
          <w:ilvl w:val="1"/>
          <w:numId w:val="46"/>
        </w:numPr>
        <w:spacing w:after="0"/>
        <w:contextualSpacing w:val="0"/>
        <w:jc w:val="both"/>
        <w:rPr>
          <w:rFonts w:ascii="Arial" w:hAnsi="Arial" w:cs="Arial"/>
          <w:lang w:val="en-US"/>
        </w:rPr>
      </w:pPr>
      <w:r w:rsidRPr="00C86538">
        <w:rPr>
          <w:rFonts w:ascii="Arial" w:hAnsi="Arial" w:cs="Arial"/>
          <w:lang w:val="en-US"/>
        </w:rPr>
        <w:t>Without pre-empting the outcome of the consultation</w:t>
      </w:r>
      <w:r w:rsidR="00E07756">
        <w:rPr>
          <w:rFonts w:ascii="Arial" w:hAnsi="Arial" w:cs="Arial"/>
          <w:lang w:val="en-US"/>
        </w:rPr>
        <w:t xml:space="preserve"> process</w:t>
      </w:r>
      <w:r w:rsidR="00E07756" w:rsidRPr="00C86538">
        <w:rPr>
          <w:rFonts w:ascii="Arial" w:hAnsi="Arial" w:cs="Arial"/>
          <w:lang w:val="en-US"/>
        </w:rPr>
        <w:t xml:space="preserve"> </w:t>
      </w:r>
      <w:r w:rsidR="006F229A" w:rsidRPr="00C86538">
        <w:rPr>
          <w:rFonts w:ascii="Arial" w:hAnsi="Arial" w:cs="Arial"/>
          <w:lang w:val="en-US"/>
        </w:rPr>
        <w:t>i</w:t>
      </w:r>
      <w:r w:rsidR="0077326A" w:rsidRPr="00C86538">
        <w:rPr>
          <w:rFonts w:ascii="Arial" w:hAnsi="Arial" w:cs="Arial"/>
          <w:lang w:val="en-US"/>
        </w:rPr>
        <w:t xml:space="preserve">t </w:t>
      </w:r>
      <w:r w:rsidR="00444EAF" w:rsidRPr="00C86538">
        <w:rPr>
          <w:rFonts w:ascii="Arial" w:hAnsi="Arial" w:cs="Arial"/>
          <w:lang w:val="en-US"/>
        </w:rPr>
        <w:t>is expected</w:t>
      </w:r>
      <w:r w:rsidR="0077326A" w:rsidRPr="00C86538">
        <w:rPr>
          <w:rFonts w:ascii="Arial" w:hAnsi="Arial" w:cs="Arial"/>
          <w:lang w:val="en-US"/>
        </w:rPr>
        <w:t xml:space="preserve"> that </w:t>
      </w:r>
      <w:r w:rsidR="00510EA1" w:rsidRPr="00C86538">
        <w:rPr>
          <w:rFonts w:ascii="Arial" w:hAnsi="Arial" w:cs="Arial"/>
          <w:lang w:val="en-US"/>
        </w:rPr>
        <w:t xml:space="preserve">while </w:t>
      </w:r>
      <w:r w:rsidR="0077326A" w:rsidRPr="00C86538">
        <w:rPr>
          <w:rFonts w:ascii="Arial" w:hAnsi="Arial" w:cs="Arial"/>
          <w:lang w:val="en-US"/>
        </w:rPr>
        <w:t xml:space="preserve">the </w:t>
      </w:r>
      <w:r w:rsidR="00542F7D" w:rsidRPr="00C86538">
        <w:rPr>
          <w:rFonts w:ascii="Arial" w:hAnsi="Arial" w:cs="Arial"/>
          <w:lang w:val="en-US"/>
        </w:rPr>
        <w:t xml:space="preserve">draft </w:t>
      </w:r>
      <w:r w:rsidR="0077326A" w:rsidRPr="00C86538">
        <w:rPr>
          <w:rFonts w:ascii="Arial" w:hAnsi="Arial" w:cs="Arial"/>
          <w:lang w:val="en-US"/>
        </w:rPr>
        <w:t xml:space="preserve">Joint </w:t>
      </w:r>
      <w:r w:rsidR="00510EA1" w:rsidRPr="00C86538">
        <w:rPr>
          <w:rFonts w:ascii="Arial" w:hAnsi="Arial" w:cs="Arial"/>
          <w:lang w:val="en-US"/>
        </w:rPr>
        <w:t>Standard should not</w:t>
      </w:r>
      <w:r w:rsidR="006B60D6">
        <w:rPr>
          <w:rFonts w:ascii="Arial" w:hAnsi="Arial" w:cs="Arial"/>
          <w:lang w:val="en-US"/>
        </w:rPr>
        <w:t xml:space="preserve"> significantly</w:t>
      </w:r>
      <w:r w:rsidR="00510EA1" w:rsidRPr="00C86538">
        <w:rPr>
          <w:rFonts w:ascii="Arial" w:hAnsi="Arial" w:cs="Arial"/>
          <w:lang w:val="en-US"/>
        </w:rPr>
        <w:t xml:space="preserve"> affect current compliance with </w:t>
      </w:r>
      <w:r w:rsidR="00910018" w:rsidRPr="00C86538">
        <w:rPr>
          <w:rFonts w:ascii="Arial" w:hAnsi="Arial" w:cs="Arial"/>
          <w:lang w:val="en-US"/>
        </w:rPr>
        <w:t xml:space="preserve">regulatory </w:t>
      </w:r>
      <w:r w:rsidR="00510EA1" w:rsidRPr="00C86538">
        <w:rPr>
          <w:rFonts w:ascii="Arial" w:hAnsi="Arial" w:cs="Arial"/>
          <w:lang w:val="en-US"/>
        </w:rPr>
        <w:t>requirements</w:t>
      </w:r>
      <w:r w:rsidR="005723F0" w:rsidRPr="00C86538">
        <w:rPr>
          <w:rFonts w:ascii="Arial" w:hAnsi="Arial" w:cs="Arial"/>
          <w:lang w:val="en-US"/>
        </w:rPr>
        <w:t>.</w:t>
      </w:r>
      <w:r w:rsidR="006F229A" w:rsidRPr="00C86538">
        <w:rPr>
          <w:rFonts w:ascii="Arial" w:hAnsi="Arial" w:cs="Arial"/>
          <w:lang w:val="en-US"/>
        </w:rPr>
        <w:t xml:space="preserve"> Whil</w:t>
      </w:r>
      <w:r w:rsidR="006B60D6">
        <w:rPr>
          <w:rFonts w:ascii="Arial" w:hAnsi="Arial" w:cs="Arial"/>
          <w:lang w:val="en-US"/>
        </w:rPr>
        <w:t>e</w:t>
      </w:r>
      <w:r w:rsidR="006F229A" w:rsidRPr="00C86538">
        <w:rPr>
          <w:rFonts w:ascii="Arial" w:hAnsi="Arial" w:cs="Arial"/>
          <w:lang w:val="en-US"/>
        </w:rPr>
        <w:t xml:space="preserve"> it is expected that most if not all market infrastructures already have comprehensive recovery plans in place as part of prudent risk management, the</w:t>
      </w:r>
      <w:r w:rsidR="00CC55B5" w:rsidRPr="00C86538">
        <w:rPr>
          <w:rFonts w:ascii="Arial" w:hAnsi="Arial" w:cs="Arial"/>
          <w:lang w:val="en-US"/>
        </w:rPr>
        <w:t>ir</w:t>
      </w:r>
      <w:r w:rsidR="006F229A" w:rsidRPr="00C86538">
        <w:rPr>
          <w:rFonts w:ascii="Arial" w:hAnsi="Arial" w:cs="Arial"/>
          <w:lang w:val="en-US"/>
        </w:rPr>
        <w:t xml:space="preserve"> plans may require some refinements to ensure full compliance with the requirements in </w:t>
      </w:r>
      <w:r w:rsidR="00E24620" w:rsidRPr="00C86538">
        <w:rPr>
          <w:rFonts w:ascii="Arial" w:hAnsi="Arial" w:cs="Arial"/>
          <w:lang w:val="en-US"/>
        </w:rPr>
        <w:t>the Joint</w:t>
      </w:r>
      <w:r w:rsidR="006F229A" w:rsidRPr="00C86538">
        <w:rPr>
          <w:rFonts w:ascii="Arial" w:hAnsi="Arial" w:cs="Arial"/>
          <w:lang w:val="en-US"/>
        </w:rPr>
        <w:t xml:space="preserve"> Standard. It</w:t>
      </w:r>
      <w:r w:rsidR="00904C3E">
        <w:rPr>
          <w:rFonts w:ascii="Arial" w:hAnsi="Arial" w:cs="Arial"/>
          <w:lang w:val="en-US"/>
        </w:rPr>
        <w:t xml:space="preserve"> </w:t>
      </w:r>
      <w:r w:rsidR="00904C3E" w:rsidRPr="00C86538">
        <w:rPr>
          <w:rFonts w:ascii="Arial" w:hAnsi="Arial" w:cs="Arial"/>
          <w:lang w:val="en-US"/>
        </w:rPr>
        <w:t>may,</w:t>
      </w:r>
      <w:r w:rsidR="006F229A" w:rsidRPr="00C86538">
        <w:rPr>
          <w:rFonts w:ascii="Arial" w:hAnsi="Arial" w:cs="Arial"/>
          <w:lang w:val="en-US"/>
        </w:rPr>
        <w:t xml:space="preserve"> therefore</w:t>
      </w:r>
      <w:r w:rsidR="006B60D6" w:rsidRPr="00C86538">
        <w:rPr>
          <w:rFonts w:ascii="Arial" w:hAnsi="Arial" w:cs="Arial"/>
          <w:lang w:val="en-US"/>
        </w:rPr>
        <w:t>, place an administrative burden on market infrastructures</w:t>
      </w:r>
      <w:r w:rsidR="006B60D6">
        <w:rPr>
          <w:rFonts w:ascii="Arial" w:hAnsi="Arial" w:cs="Arial"/>
          <w:lang w:val="en-US"/>
        </w:rPr>
        <w:t xml:space="preserve"> and </w:t>
      </w:r>
      <w:r w:rsidR="006F229A" w:rsidRPr="00C86538">
        <w:rPr>
          <w:rFonts w:ascii="Arial" w:hAnsi="Arial" w:cs="Arial"/>
          <w:lang w:val="en-US"/>
        </w:rPr>
        <w:t>have cost implications on the processes, systems, and human resources of these market infrastructures.</w:t>
      </w:r>
      <w:r w:rsidR="00AF0992">
        <w:rPr>
          <w:rFonts w:ascii="Arial" w:hAnsi="Arial" w:cs="Arial"/>
          <w:lang w:val="en-US"/>
        </w:rPr>
        <w:t xml:space="preserve"> </w:t>
      </w:r>
    </w:p>
    <w:p w14:paraId="2F956765" w14:textId="77777777" w:rsidR="002F4CEE" w:rsidRPr="00C86538" w:rsidRDefault="002F4CEE" w:rsidP="00D76003">
      <w:pPr>
        <w:pStyle w:val="ListParagraph"/>
        <w:spacing w:after="0"/>
        <w:ind w:hanging="720"/>
        <w:contextualSpacing w:val="0"/>
        <w:jc w:val="both"/>
        <w:rPr>
          <w:rFonts w:ascii="Arial" w:hAnsi="Arial" w:cs="Arial"/>
          <w:lang w:val="en-US"/>
        </w:rPr>
      </w:pPr>
    </w:p>
    <w:p w14:paraId="092490D1" w14:textId="3165D102" w:rsidR="00B16113" w:rsidRPr="00BA7075" w:rsidRDefault="00510EA1" w:rsidP="00D76003">
      <w:pPr>
        <w:pStyle w:val="ListParagraph"/>
        <w:numPr>
          <w:ilvl w:val="1"/>
          <w:numId w:val="46"/>
        </w:numPr>
        <w:spacing w:after="0"/>
        <w:contextualSpacing w:val="0"/>
        <w:jc w:val="both"/>
        <w:rPr>
          <w:rFonts w:ascii="Arial" w:hAnsi="Arial"/>
          <w:lang w:val="en-US"/>
        </w:rPr>
      </w:pPr>
      <w:r w:rsidRPr="00C86538">
        <w:rPr>
          <w:rFonts w:ascii="Arial" w:hAnsi="Arial" w:cs="Arial"/>
          <w:lang w:val="en-US"/>
        </w:rPr>
        <w:t xml:space="preserve">It </w:t>
      </w:r>
      <w:r w:rsidR="00595EED" w:rsidRPr="00C86538">
        <w:rPr>
          <w:rFonts w:ascii="Arial" w:hAnsi="Arial" w:cs="Arial"/>
          <w:lang w:val="en-US"/>
        </w:rPr>
        <w:t>is also expected that t</w:t>
      </w:r>
      <w:r w:rsidR="000538D5" w:rsidRPr="00C86538">
        <w:rPr>
          <w:rFonts w:ascii="Arial" w:hAnsi="Arial" w:cs="Arial"/>
          <w:lang w:val="en-US"/>
        </w:rPr>
        <w:t xml:space="preserve">he draft Joint Standard </w:t>
      </w:r>
      <w:r w:rsidR="00595EED" w:rsidRPr="00C86538">
        <w:rPr>
          <w:rFonts w:ascii="Arial" w:hAnsi="Arial" w:cs="Arial"/>
          <w:lang w:val="en-US"/>
        </w:rPr>
        <w:t>m</w:t>
      </w:r>
      <w:r w:rsidR="00F06304" w:rsidRPr="00C86538">
        <w:rPr>
          <w:rFonts w:ascii="Arial" w:hAnsi="Arial" w:cs="Arial"/>
        </w:rPr>
        <w:t>ay potentially result in increased ongoing compliance costs</w:t>
      </w:r>
      <w:r w:rsidR="006F229A" w:rsidRPr="00C86538">
        <w:rPr>
          <w:rFonts w:ascii="Arial" w:hAnsi="Arial" w:cs="Arial"/>
        </w:rPr>
        <w:t xml:space="preserve"> as part of the on-going mo</w:t>
      </w:r>
      <w:r w:rsidR="00CC55B5" w:rsidRPr="00C86538">
        <w:rPr>
          <w:rFonts w:ascii="Arial" w:hAnsi="Arial" w:cs="Arial"/>
        </w:rPr>
        <w:t>ni</w:t>
      </w:r>
      <w:r w:rsidR="006F229A" w:rsidRPr="00C86538">
        <w:rPr>
          <w:rFonts w:ascii="Arial" w:hAnsi="Arial" w:cs="Arial"/>
        </w:rPr>
        <w:t>toring and review of the recovery plans</w:t>
      </w:r>
      <w:r w:rsidR="00700E1A" w:rsidRPr="00C86538">
        <w:rPr>
          <w:rFonts w:ascii="Arial" w:hAnsi="Arial" w:cs="Arial"/>
        </w:rPr>
        <w:t>.</w:t>
      </w:r>
      <w:r w:rsidR="00F06304" w:rsidRPr="00C86538">
        <w:rPr>
          <w:rFonts w:ascii="Arial" w:hAnsi="Arial" w:cs="Arial"/>
          <w:spacing w:val="-1"/>
        </w:rPr>
        <w:t xml:space="preserve"> </w:t>
      </w:r>
      <w:r w:rsidR="00E24620" w:rsidRPr="00C86538">
        <w:rPr>
          <w:rFonts w:ascii="Arial" w:hAnsi="Arial" w:cs="Arial"/>
        </w:rPr>
        <w:t>However,</w:t>
      </w:r>
      <w:r w:rsidR="00700E1A" w:rsidRPr="00C86538">
        <w:rPr>
          <w:rFonts w:ascii="Arial" w:hAnsi="Arial" w:cs="Arial"/>
        </w:rPr>
        <w:t xml:space="preserve"> </w:t>
      </w:r>
      <w:r w:rsidR="00F06304" w:rsidRPr="00C86538">
        <w:rPr>
          <w:rFonts w:ascii="Arial" w:hAnsi="Arial" w:cs="Arial"/>
          <w:spacing w:val="-1"/>
        </w:rPr>
        <w:t xml:space="preserve">the view </w:t>
      </w:r>
      <w:r w:rsidR="0053338A" w:rsidRPr="00C86538">
        <w:rPr>
          <w:rFonts w:ascii="Arial" w:hAnsi="Arial" w:cs="Arial"/>
          <w:spacing w:val="-1"/>
        </w:rPr>
        <w:t xml:space="preserve">of the Authorities is </w:t>
      </w:r>
      <w:r w:rsidR="00F06304" w:rsidRPr="00C86538">
        <w:rPr>
          <w:rFonts w:ascii="Arial" w:hAnsi="Arial" w:cs="Arial"/>
          <w:spacing w:val="-1"/>
        </w:rPr>
        <w:t>that these additional costs</w:t>
      </w:r>
      <w:r w:rsidR="00595EED" w:rsidRPr="00C86538">
        <w:rPr>
          <w:rFonts w:ascii="Arial" w:hAnsi="Arial" w:cs="Arial"/>
          <w:spacing w:val="-1"/>
        </w:rPr>
        <w:t xml:space="preserve"> </w:t>
      </w:r>
      <w:r w:rsidR="0053338A" w:rsidRPr="00C86538">
        <w:rPr>
          <w:rFonts w:ascii="Arial" w:hAnsi="Arial" w:cs="Arial"/>
          <w:spacing w:val="-1"/>
        </w:rPr>
        <w:t>are justified</w:t>
      </w:r>
      <w:r w:rsidR="0053338A" w:rsidRPr="00C86538">
        <w:rPr>
          <w:rFonts w:ascii="Arial" w:hAnsi="Arial" w:cs="Arial"/>
          <w:iCs/>
          <w:lang w:val="en-US"/>
        </w:rPr>
        <w:t xml:space="preserve"> </w:t>
      </w:r>
      <w:r w:rsidR="0053338A" w:rsidRPr="00C86538">
        <w:rPr>
          <w:rFonts w:ascii="Arial" w:hAnsi="Arial" w:cs="Arial"/>
          <w:spacing w:val="-1"/>
        </w:rPr>
        <w:t xml:space="preserve">and </w:t>
      </w:r>
      <w:r w:rsidR="00595EED" w:rsidRPr="00C86538">
        <w:rPr>
          <w:rFonts w:ascii="Arial" w:hAnsi="Arial" w:cs="Arial"/>
          <w:spacing w:val="-1"/>
        </w:rPr>
        <w:t>over</w:t>
      </w:r>
      <w:r w:rsidR="005E7028" w:rsidRPr="00C86538">
        <w:rPr>
          <w:rFonts w:ascii="Arial" w:hAnsi="Arial" w:cs="Arial"/>
          <w:spacing w:val="-1"/>
        </w:rPr>
        <w:t xml:space="preserve"> </w:t>
      </w:r>
      <w:r w:rsidR="00595EED" w:rsidRPr="00C86538">
        <w:rPr>
          <w:rFonts w:ascii="Arial" w:hAnsi="Arial" w:cs="Arial"/>
          <w:spacing w:val="-1"/>
        </w:rPr>
        <w:t xml:space="preserve">time will be balanced out </w:t>
      </w:r>
      <w:r w:rsidR="0053338A" w:rsidRPr="00C86538">
        <w:rPr>
          <w:rFonts w:ascii="Arial" w:hAnsi="Arial" w:cs="Arial"/>
          <w:iCs/>
          <w:lang w:val="en-US"/>
        </w:rPr>
        <w:t>as</w:t>
      </w:r>
      <w:r w:rsidR="00F06304" w:rsidRPr="00C86538">
        <w:rPr>
          <w:rFonts w:ascii="Arial" w:hAnsi="Arial" w:cs="Arial"/>
          <w:iCs/>
          <w:lang w:val="en-US"/>
        </w:rPr>
        <w:t xml:space="preserve"> the prudent and responsible management of </w:t>
      </w:r>
      <w:r w:rsidR="00910018" w:rsidRPr="00C86538">
        <w:rPr>
          <w:rFonts w:ascii="Arial" w:hAnsi="Arial" w:cs="Arial"/>
          <w:iCs/>
          <w:lang w:val="en-US"/>
        </w:rPr>
        <w:t>critical</w:t>
      </w:r>
      <w:r w:rsidR="00595EED" w:rsidRPr="00C86538">
        <w:rPr>
          <w:rFonts w:ascii="Arial" w:hAnsi="Arial" w:cs="Arial"/>
          <w:iCs/>
          <w:lang w:val="en-US"/>
        </w:rPr>
        <w:t xml:space="preserve"> business activities </w:t>
      </w:r>
      <w:r w:rsidR="00910018" w:rsidRPr="00C86538">
        <w:rPr>
          <w:rFonts w:ascii="Arial" w:hAnsi="Arial" w:cs="Arial"/>
          <w:iCs/>
          <w:lang w:val="en-US"/>
        </w:rPr>
        <w:t xml:space="preserve">of the market </w:t>
      </w:r>
      <w:r w:rsidR="008F1606" w:rsidRPr="00C86538">
        <w:rPr>
          <w:rFonts w:ascii="Arial" w:hAnsi="Arial" w:cs="Arial"/>
          <w:iCs/>
          <w:lang w:val="en-US"/>
        </w:rPr>
        <w:t>infrastructures</w:t>
      </w:r>
      <w:r w:rsidR="00700E1A" w:rsidRPr="00C86538">
        <w:rPr>
          <w:rFonts w:ascii="Arial" w:hAnsi="Arial" w:cs="Arial"/>
          <w:iCs/>
          <w:lang w:val="en-US"/>
        </w:rPr>
        <w:t xml:space="preserve"> is a necessary condition of their </w:t>
      </w:r>
      <w:r w:rsidR="00D548EA" w:rsidRPr="00C86538">
        <w:rPr>
          <w:rFonts w:ascii="Arial" w:hAnsi="Arial" w:cs="Arial"/>
          <w:iCs/>
          <w:lang w:val="en-US"/>
        </w:rPr>
        <w:t>licenses</w:t>
      </w:r>
      <w:r w:rsidR="004F30DA" w:rsidRPr="00C86538">
        <w:rPr>
          <w:rFonts w:ascii="Arial" w:hAnsi="Arial" w:cs="Arial"/>
          <w:iCs/>
          <w:lang w:val="en-US"/>
        </w:rPr>
        <w:t xml:space="preserve"> and prudent recovery planning is key in mitigating systemic risk</w:t>
      </w:r>
      <w:r w:rsidR="00F06304" w:rsidRPr="00C86538">
        <w:rPr>
          <w:rFonts w:ascii="Arial" w:hAnsi="Arial" w:cs="Arial"/>
        </w:rPr>
        <w:t>.</w:t>
      </w:r>
    </w:p>
    <w:p w14:paraId="39EEF649" w14:textId="77777777" w:rsidR="001F4DDE" w:rsidRPr="008F70A4" w:rsidRDefault="001F4DDE" w:rsidP="008F70A4">
      <w:pPr>
        <w:pStyle w:val="ListParagraph"/>
        <w:rPr>
          <w:rFonts w:ascii="Arial" w:hAnsi="Arial" w:cs="Arial"/>
          <w:lang w:val="en-US"/>
        </w:rPr>
      </w:pPr>
    </w:p>
    <w:p w14:paraId="73E184B5" w14:textId="27F12C5B" w:rsidR="001F4DDE" w:rsidRDefault="001F4DDE" w:rsidP="001F4DDE">
      <w:pPr>
        <w:pStyle w:val="ListParagraph"/>
        <w:numPr>
          <w:ilvl w:val="1"/>
          <w:numId w:val="46"/>
        </w:numPr>
        <w:spacing w:after="0"/>
        <w:contextualSpacing w:val="0"/>
        <w:jc w:val="both"/>
        <w:rPr>
          <w:rFonts w:ascii="Arial" w:hAnsi="Arial" w:cs="Arial"/>
          <w:lang w:val="en-US"/>
        </w:rPr>
      </w:pPr>
      <w:r>
        <w:rPr>
          <w:rFonts w:ascii="Arial" w:hAnsi="Arial" w:cs="Arial"/>
          <w:lang w:val="en-US"/>
        </w:rPr>
        <w:t xml:space="preserve">As mentioned in paragraph 2.15 above, all licensed market infrastructures are subjected to the PFMI assessments on a bi-annual basis. Additionally, market infrastructures are required to have </w:t>
      </w:r>
      <w:r w:rsidRPr="00C86538">
        <w:rPr>
          <w:rFonts w:ascii="Arial" w:hAnsi="Arial" w:cs="Arial"/>
          <w:lang w:val="en-US"/>
        </w:rPr>
        <w:t>comprehensive recovery plans in place</w:t>
      </w:r>
      <w:r w:rsidRPr="00E07756">
        <w:rPr>
          <w:rFonts w:ascii="Arial" w:hAnsi="Arial" w:cs="Arial"/>
          <w:lang w:val="en-US"/>
        </w:rPr>
        <w:t xml:space="preserve"> </w:t>
      </w:r>
      <w:r>
        <w:rPr>
          <w:rFonts w:ascii="Arial" w:hAnsi="Arial" w:cs="Arial"/>
          <w:lang w:val="en-US"/>
        </w:rPr>
        <w:t xml:space="preserve">as part of compliance with the PFMIs. </w:t>
      </w:r>
      <w:r w:rsidRPr="00C86538">
        <w:rPr>
          <w:rFonts w:ascii="Arial" w:hAnsi="Arial" w:cs="Arial"/>
          <w:lang w:val="en-US"/>
        </w:rPr>
        <w:t xml:space="preserve"> </w:t>
      </w:r>
      <w:r>
        <w:rPr>
          <w:rFonts w:ascii="Arial" w:hAnsi="Arial" w:cs="Arial"/>
          <w:lang w:val="en-US"/>
        </w:rPr>
        <w:t xml:space="preserve">Having such a recovery plan is also considered part of </w:t>
      </w:r>
      <w:r w:rsidRPr="00C86538">
        <w:rPr>
          <w:rFonts w:ascii="Arial" w:hAnsi="Arial" w:cs="Arial"/>
          <w:lang w:val="en-US"/>
        </w:rPr>
        <w:t>prudent risk management</w:t>
      </w:r>
      <w:r>
        <w:rPr>
          <w:rFonts w:ascii="Arial" w:hAnsi="Arial" w:cs="Arial"/>
          <w:lang w:val="en-US"/>
        </w:rPr>
        <w:t xml:space="preserve">. It is however expected that existing recovery </w:t>
      </w:r>
      <w:r w:rsidRPr="00C86538">
        <w:rPr>
          <w:rFonts w:ascii="Arial" w:hAnsi="Arial" w:cs="Arial"/>
          <w:lang w:val="en-US"/>
        </w:rPr>
        <w:t xml:space="preserve">plans may require </w:t>
      </w:r>
      <w:r>
        <w:rPr>
          <w:rFonts w:ascii="Arial" w:hAnsi="Arial" w:cs="Arial"/>
          <w:lang w:val="en-US"/>
        </w:rPr>
        <w:t>further enhancements and</w:t>
      </w:r>
      <w:r w:rsidRPr="00C86538">
        <w:rPr>
          <w:rFonts w:ascii="Arial" w:hAnsi="Arial" w:cs="Arial"/>
          <w:lang w:val="en-US"/>
        </w:rPr>
        <w:t xml:space="preserve"> refinements to ensure full compliance with the requirements </w:t>
      </w:r>
      <w:r>
        <w:rPr>
          <w:rFonts w:ascii="Arial" w:hAnsi="Arial" w:cs="Arial"/>
          <w:lang w:val="en-US"/>
        </w:rPr>
        <w:t>of the</w:t>
      </w:r>
      <w:r w:rsidRPr="00C86538">
        <w:rPr>
          <w:rFonts w:ascii="Arial" w:hAnsi="Arial" w:cs="Arial"/>
          <w:lang w:val="en-US"/>
        </w:rPr>
        <w:t xml:space="preserve"> Joint Standard. </w:t>
      </w:r>
      <w:r>
        <w:rPr>
          <w:rFonts w:ascii="Arial" w:hAnsi="Arial" w:cs="Arial"/>
          <w:lang w:val="en-US"/>
        </w:rPr>
        <w:t>The Joint Standard</w:t>
      </w:r>
      <w:r w:rsidRPr="00C86538">
        <w:rPr>
          <w:rFonts w:ascii="Arial" w:hAnsi="Arial" w:cs="Arial"/>
          <w:lang w:val="en-US"/>
        </w:rPr>
        <w:t xml:space="preserve"> may therefore </w:t>
      </w:r>
      <w:r>
        <w:rPr>
          <w:rFonts w:ascii="Arial" w:hAnsi="Arial" w:cs="Arial"/>
          <w:lang w:val="en-US"/>
        </w:rPr>
        <w:t>introduce</w:t>
      </w:r>
      <w:r w:rsidRPr="00C86538">
        <w:rPr>
          <w:rFonts w:ascii="Arial" w:hAnsi="Arial" w:cs="Arial"/>
          <w:lang w:val="en-US"/>
        </w:rPr>
        <w:t xml:space="preserve"> </w:t>
      </w:r>
      <w:r>
        <w:rPr>
          <w:rFonts w:ascii="Arial" w:hAnsi="Arial" w:cs="Arial"/>
          <w:lang w:val="en-US"/>
        </w:rPr>
        <w:t xml:space="preserve">some </w:t>
      </w:r>
      <w:r w:rsidRPr="00C86538">
        <w:rPr>
          <w:rFonts w:ascii="Arial" w:hAnsi="Arial" w:cs="Arial"/>
          <w:lang w:val="en-US"/>
        </w:rPr>
        <w:t xml:space="preserve">cost implications </w:t>
      </w:r>
      <w:r>
        <w:rPr>
          <w:rFonts w:ascii="Arial" w:hAnsi="Arial" w:cs="Arial"/>
          <w:lang w:val="en-US"/>
        </w:rPr>
        <w:t>related to</w:t>
      </w:r>
      <w:r w:rsidRPr="00C86538">
        <w:rPr>
          <w:rFonts w:ascii="Arial" w:hAnsi="Arial" w:cs="Arial"/>
          <w:lang w:val="en-US"/>
        </w:rPr>
        <w:t xml:space="preserve"> the processes</w:t>
      </w:r>
      <w:r>
        <w:rPr>
          <w:rFonts w:ascii="Arial" w:hAnsi="Arial" w:cs="Arial"/>
          <w:lang w:val="en-US"/>
        </w:rPr>
        <w:t xml:space="preserve"> and </w:t>
      </w:r>
      <w:r w:rsidRPr="00C86538">
        <w:rPr>
          <w:rFonts w:ascii="Arial" w:hAnsi="Arial" w:cs="Arial"/>
          <w:lang w:val="en-US"/>
        </w:rPr>
        <w:t>systems of market infrastructures</w:t>
      </w:r>
      <w:r>
        <w:rPr>
          <w:rFonts w:ascii="Arial" w:hAnsi="Arial" w:cs="Arial"/>
          <w:lang w:val="en-US"/>
        </w:rPr>
        <w:t>, but by and large the Authorities are of the view that the additional costs will be limited and justified, considering that the market infrastructures already have risk management frameworks  in line with requirements in  the FMA and that the requirements in the Joint Standard will supplement the existing risk management frameworks to accommodate appropriate recovery measures.</w:t>
      </w:r>
    </w:p>
    <w:p w14:paraId="48B79101" w14:textId="77777777" w:rsidR="00A42F5E" w:rsidRPr="00A42F5E" w:rsidRDefault="00A42F5E" w:rsidP="00A42F5E">
      <w:pPr>
        <w:spacing w:after="0"/>
        <w:jc w:val="both"/>
        <w:rPr>
          <w:rFonts w:ascii="Arial" w:hAnsi="Arial" w:cs="Arial"/>
          <w:lang w:val="en-US"/>
        </w:rPr>
      </w:pPr>
    </w:p>
    <w:p w14:paraId="73B62597" w14:textId="5FF6D314" w:rsidR="00D04452" w:rsidRPr="000562E2" w:rsidRDefault="00D04452" w:rsidP="00D04452">
      <w:pPr>
        <w:pStyle w:val="ListParagraph"/>
        <w:numPr>
          <w:ilvl w:val="1"/>
          <w:numId w:val="46"/>
        </w:numPr>
        <w:spacing w:after="0"/>
        <w:jc w:val="both"/>
        <w:rPr>
          <w:rFonts w:ascii="Arial" w:hAnsi="Arial" w:cs="Arial"/>
          <w:spacing w:val="-1"/>
        </w:rPr>
      </w:pPr>
      <w:r>
        <w:rPr>
          <w:rFonts w:ascii="Arial" w:hAnsi="Arial" w:cs="Arial"/>
          <w:spacing w:val="-1"/>
        </w:rPr>
        <w:t>P</w:t>
      </w:r>
      <w:r w:rsidRPr="000562E2">
        <w:rPr>
          <w:rFonts w:ascii="Arial" w:hAnsi="Arial" w:cs="Arial"/>
          <w:spacing w:val="-1"/>
        </w:rPr>
        <w:t xml:space="preserve">art of the process for making </w:t>
      </w:r>
      <w:r>
        <w:rPr>
          <w:rFonts w:ascii="Arial" w:hAnsi="Arial" w:cs="Arial"/>
          <w:spacing w:val="-1"/>
        </w:rPr>
        <w:t>s</w:t>
      </w:r>
      <w:r w:rsidRPr="000562E2">
        <w:rPr>
          <w:rFonts w:ascii="Arial" w:hAnsi="Arial" w:cs="Arial"/>
          <w:spacing w:val="-1"/>
        </w:rPr>
        <w:t>tandard</w:t>
      </w:r>
      <w:r>
        <w:rPr>
          <w:rFonts w:ascii="Arial" w:hAnsi="Arial" w:cs="Arial"/>
          <w:spacing w:val="-1"/>
        </w:rPr>
        <w:t>s</w:t>
      </w:r>
      <w:r w:rsidRPr="000562E2">
        <w:rPr>
          <w:rFonts w:ascii="Arial" w:hAnsi="Arial" w:cs="Arial"/>
          <w:spacing w:val="-1"/>
        </w:rPr>
        <w:t xml:space="preserve"> in terms of </w:t>
      </w:r>
      <w:r>
        <w:rPr>
          <w:rFonts w:ascii="Arial" w:hAnsi="Arial" w:cs="Arial"/>
          <w:spacing w:val="-1"/>
        </w:rPr>
        <w:t>FSR Act</w:t>
      </w:r>
      <w:r w:rsidRPr="000562E2">
        <w:rPr>
          <w:rFonts w:ascii="Arial" w:hAnsi="Arial" w:cs="Arial"/>
          <w:spacing w:val="-1"/>
        </w:rPr>
        <w:t xml:space="preserve">, the </w:t>
      </w:r>
      <w:r w:rsidRPr="00B7481F">
        <w:rPr>
          <w:rFonts w:ascii="Arial" w:hAnsi="Arial" w:cs="Arial"/>
          <w:spacing w:val="-1"/>
        </w:rPr>
        <w:t>Authorities</w:t>
      </w:r>
      <w:r w:rsidRPr="000562E2">
        <w:rPr>
          <w:rFonts w:ascii="Arial" w:hAnsi="Arial" w:cs="Arial"/>
          <w:spacing w:val="-1"/>
        </w:rPr>
        <w:t xml:space="preserve"> </w:t>
      </w:r>
      <w:r>
        <w:rPr>
          <w:rFonts w:ascii="Arial" w:hAnsi="Arial" w:cs="Arial"/>
          <w:spacing w:val="-1"/>
        </w:rPr>
        <w:t>are</w:t>
      </w:r>
      <w:r w:rsidRPr="000562E2">
        <w:rPr>
          <w:rFonts w:ascii="Arial" w:hAnsi="Arial" w:cs="Arial"/>
          <w:spacing w:val="-1"/>
        </w:rPr>
        <w:t xml:space="preserve"> expected to publish a statement of the expected impact of the</w:t>
      </w:r>
      <w:r>
        <w:rPr>
          <w:rFonts w:ascii="Arial" w:hAnsi="Arial" w:cs="Arial"/>
          <w:spacing w:val="-1"/>
        </w:rPr>
        <w:t xml:space="preserve"> proposed</w:t>
      </w:r>
      <w:r w:rsidRPr="000562E2">
        <w:rPr>
          <w:rFonts w:ascii="Arial" w:hAnsi="Arial" w:cs="Arial"/>
          <w:spacing w:val="-1"/>
        </w:rPr>
        <w:t xml:space="preserve"> </w:t>
      </w:r>
      <w:r>
        <w:rPr>
          <w:rFonts w:ascii="Arial" w:hAnsi="Arial" w:cs="Arial"/>
          <w:spacing w:val="-1"/>
        </w:rPr>
        <w:t>s</w:t>
      </w:r>
      <w:r w:rsidRPr="000562E2">
        <w:rPr>
          <w:rFonts w:ascii="Arial" w:hAnsi="Arial" w:cs="Arial"/>
          <w:spacing w:val="-1"/>
        </w:rPr>
        <w:t>tandard under consideration</w:t>
      </w:r>
      <w:r>
        <w:rPr>
          <w:rFonts w:ascii="Arial" w:hAnsi="Arial" w:cs="Arial"/>
          <w:spacing w:val="-1"/>
        </w:rPr>
        <w:t xml:space="preserve">. While the benefits of having standards in place to ensure safe and efficient markets and to maintain financial stability can be ascertained, there is a need to ensure that any unintended consequences are identified early in the process and that </w:t>
      </w:r>
      <w:r>
        <w:rPr>
          <w:rFonts w:ascii="Arial" w:hAnsi="Arial" w:cs="Arial"/>
          <w:spacing w:val="-1"/>
        </w:rPr>
        <w:lastRenderedPageBreak/>
        <w:t>the costs do not exceed the benefits</w:t>
      </w:r>
      <w:r w:rsidRPr="000562E2">
        <w:rPr>
          <w:rFonts w:ascii="Arial" w:hAnsi="Arial" w:cs="Arial"/>
          <w:spacing w:val="-1"/>
        </w:rPr>
        <w:t xml:space="preserve">. Against this background, </w:t>
      </w:r>
      <w:r>
        <w:rPr>
          <w:rFonts w:ascii="Arial" w:hAnsi="Arial" w:cs="Arial"/>
          <w:spacing w:val="-1"/>
        </w:rPr>
        <w:t>Authorities request that financial institutions provide written responses to the attached questionnaire. T</w:t>
      </w:r>
      <w:r w:rsidRPr="000562E2">
        <w:rPr>
          <w:rFonts w:ascii="Arial" w:hAnsi="Arial" w:cs="Arial"/>
          <w:spacing w:val="-1"/>
        </w:rPr>
        <w:t>he</w:t>
      </w:r>
      <w:r>
        <w:rPr>
          <w:rFonts w:ascii="Arial" w:hAnsi="Arial" w:cs="Arial"/>
          <w:spacing w:val="-1"/>
        </w:rPr>
        <w:t xml:space="preserve"> questions are general and are designed to extract</w:t>
      </w:r>
      <w:r w:rsidRPr="000562E2">
        <w:rPr>
          <w:rFonts w:ascii="Arial" w:hAnsi="Arial" w:cs="Arial"/>
          <w:spacing w:val="-1"/>
        </w:rPr>
        <w:t xml:space="preserve"> information </w:t>
      </w:r>
      <w:r>
        <w:rPr>
          <w:rFonts w:ascii="Arial" w:hAnsi="Arial" w:cs="Arial"/>
          <w:spacing w:val="-1"/>
        </w:rPr>
        <w:t>which will be used to</w:t>
      </w:r>
      <w:r w:rsidRPr="000562E2">
        <w:rPr>
          <w:rFonts w:ascii="Arial" w:hAnsi="Arial" w:cs="Arial"/>
          <w:spacing w:val="-1"/>
        </w:rPr>
        <w:t xml:space="preserve"> ascertain the expected impact of the requirements on the sector.</w:t>
      </w:r>
      <w:r w:rsidR="00A42F5E" w:rsidRPr="00A42F5E">
        <w:rPr>
          <w:rFonts w:ascii="Arial" w:hAnsi="Arial" w:cs="Arial"/>
          <w:spacing w:val="-1"/>
        </w:rPr>
        <w:t xml:space="preserve"> </w:t>
      </w:r>
      <w:r w:rsidR="00A42F5E">
        <w:rPr>
          <w:rFonts w:ascii="Arial" w:hAnsi="Arial" w:cs="Arial"/>
          <w:spacing w:val="-1"/>
        </w:rPr>
        <w:t>T</w:t>
      </w:r>
      <w:r w:rsidR="00A42F5E" w:rsidRPr="00A42F5E">
        <w:rPr>
          <w:rFonts w:ascii="Arial" w:hAnsi="Arial" w:cs="Arial"/>
          <w:spacing w:val="-1"/>
        </w:rPr>
        <w:t>he responses to the questionnaire will be an anonymised and used to assess the expected impact of the proposed requirements to be complied with by market infrastructures</w:t>
      </w:r>
      <w:r w:rsidR="00F21EE3">
        <w:rPr>
          <w:rFonts w:ascii="Arial" w:hAnsi="Arial" w:cs="Arial"/>
          <w:spacing w:val="-1"/>
        </w:rPr>
        <w:t>.</w:t>
      </w:r>
    </w:p>
    <w:p w14:paraId="55B8A599" w14:textId="77777777" w:rsidR="002F4CEE" w:rsidRPr="00C86538" w:rsidRDefault="002F4CEE" w:rsidP="00D76003">
      <w:pPr>
        <w:pStyle w:val="ListParagraph"/>
        <w:spacing w:after="0"/>
        <w:ind w:hanging="720"/>
        <w:contextualSpacing w:val="0"/>
        <w:jc w:val="both"/>
        <w:rPr>
          <w:rFonts w:ascii="Arial" w:hAnsi="Arial" w:cs="Arial"/>
          <w:lang w:val="en-US"/>
        </w:rPr>
      </w:pPr>
    </w:p>
    <w:p w14:paraId="4A3DF5BE" w14:textId="77777777" w:rsidR="00467200" w:rsidRPr="00C86538" w:rsidRDefault="00455A72" w:rsidP="00D76003">
      <w:pPr>
        <w:autoSpaceDE w:val="0"/>
        <w:autoSpaceDN w:val="0"/>
        <w:adjustRightInd w:val="0"/>
        <w:spacing w:after="0"/>
        <w:ind w:left="720" w:hanging="720"/>
        <w:jc w:val="both"/>
        <w:rPr>
          <w:rFonts w:ascii="Arial" w:hAnsi="Arial" w:cs="Arial"/>
          <w:bCs/>
          <w:i/>
        </w:rPr>
      </w:pPr>
      <w:r w:rsidRPr="00C86538">
        <w:rPr>
          <w:rFonts w:ascii="Arial" w:hAnsi="Arial" w:cs="Arial"/>
          <w:bCs/>
          <w:i/>
        </w:rPr>
        <w:t>Expected</w:t>
      </w:r>
      <w:r w:rsidR="00467200" w:rsidRPr="00C86538">
        <w:rPr>
          <w:rFonts w:ascii="Arial" w:hAnsi="Arial" w:cs="Arial"/>
          <w:bCs/>
          <w:i/>
        </w:rPr>
        <w:t xml:space="preserve"> benefits of </w:t>
      </w:r>
      <w:r w:rsidRPr="00C86538">
        <w:rPr>
          <w:rFonts w:ascii="Arial" w:hAnsi="Arial" w:cs="Arial"/>
          <w:bCs/>
          <w:i/>
        </w:rPr>
        <w:t xml:space="preserve">the </w:t>
      </w:r>
      <w:r w:rsidR="00BE210F" w:rsidRPr="00C86538">
        <w:rPr>
          <w:rFonts w:ascii="Arial" w:hAnsi="Arial" w:cs="Arial"/>
          <w:bCs/>
          <w:i/>
        </w:rPr>
        <w:t xml:space="preserve">draft </w:t>
      </w:r>
      <w:r w:rsidRPr="00C86538">
        <w:rPr>
          <w:rFonts w:ascii="Arial" w:hAnsi="Arial" w:cs="Arial"/>
          <w:bCs/>
          <w:i/>
        </w:rPr>
        <w:t>Joint Standard</w:t>
      </w:r>
    </w:p>
    <w:p w14:paraId="46096339" w14:textId="77777777" w:rsidR="00467200" w:rsidRPr="00C86538" w:rsidRDefault="00467200" w:rsidP="00D76003">
      <w:pPr>
        <w:pStyle w:val="NoSpacing"/>
        <w:spacing w:line="276" w:lineRule="auto"/>
        <w:ind w:left="720" w:hanging="720"/>
        <w:rPr>
          <w:rFonts w:ascii="Arial" w:hAnsi="Arial" w:cs="Arial"/>
        </w:rPr>
      </w:pPr>
    </w:p>
    <w:p w14:paraId="51DE7944" w14:textId="17FCB728" w:rsidR="007C3D30" w:rsidRDefault="007C3D30" w:rsidP="00D76003">
      <w:pPr>
        <w:pStyle w:val="ListParagraph"/>
        <w:numPr>
          <w:ilvl w:val="1"/>
          <w:numId w:val="46"/>
        </w:numPr>
        <w:spacing w:after="0"/>
        <w:contextualSpacing w:val="0"/>
        <w:jc w:val="both"/>
        <w:rPr>
          <w:rFonts w:ascii="Arial" w:hAnsi="Arial" w:cs="Arial"/>
          <w:lang w:val="en-US"/>
        </w:rPr>
      </w:pPr>
      <w:r w:rsidRPr="00C86538">
        <w:rPr>
          <w:rFonts w:ascii="Arial" w:hAnsi="Arial" w:cs="Arial"/>
          <w:spacing w:val="-1"/>
        </w:rPr>
        <w:t>The draft Joint Standard is intended to apply to all market infrastructures, as defined in the F</w:t>
      </w:r>
      <w:r>
        <w:rPr>
          <w:rFonts w:ascii="Arial" w:hAnsi="Arial" w:cs="Arial"/>
          <w:spacing w:val="-1"/>
        </w:rPr>
        <w:t xml:space="preserve">MA. </w:t>
      </w:r>
      <w:r>
        <w:rPr>
          <w:rFonts w:ascii="Arial" w:hAnsi="Arial" w:cs="Arial"/>
          <w:lang w:val="en-US"/>
        </w:rPr>
        <w:t xml:space="preserve">Sound and sufficient recovery plans will provide market infrastructures with a good chance of continuing to provide core and critical functions to the market, thereby ensuring that the markets remain transparent and efficient. It also minimises the chances of a systemic disorderly event in the market, which would carry significant cost. </w:t>
      </w:r>
    </w:p>
    <w:p w14:paraId="550B3878" w14:textId="77777777" w:rsidR="007C3D30" w:rsidRDefault="007C3D30" w:rsidP="008F70A4">
      <w:pPr>
        <w:pStyle w:val="ListParagraph"/>
        <w:spacing w:after="0"/>
        <w:contextualSpacing w:val="0"/>
        <w:jc w:val="both"/>
        <w:rPr>
          <w:rFonts w:ascii="Arial" w:hAnsi="Arial" w:cs="Arial"/>
          <w:lang w:val="en-US"/>
        </w:rPr>
      </w:pPr>
    </w:p>
    <w:p w14:paraId="5747DF47" w14:textId="77379509" w:rsidR="007C3D30" w:rsidRDefault="007C3D30" w:rsidP="007C3D30">
      <w:pPr>
        <w:pStyle w:val="ListParagraph"/>
        <w:numPr>
          <w:ilvl w:val="1"/>
          <w:numId w:val="46"/>
        </w:numPr>
        <w:spacing w:after="0"/>
        <w:contextualSpacing w:val="0"/>
        <w:jc w:val="both"/>
        <w:rPr>
          <w:rFonts w:ascii="Arial" w:hAnsi="Arial" w:cs="Arial"/>
          <w:lang w:val="en-US"/>
        </w:rPr>
      </w:pPr>
      <w:r>
        <w:rPr>
          <w:rFonts w:ascii="Arial" w:hAnsi="Arial" w:cs="Arial"/>
          <w:lang w:val="en-US"/>
        </w:rPr>
        <w:t>The minimum requirements will provide relevant guidance and legal certainty on the comprehensiveness with which market infrastructures are required to design recovery plans. Additionally, adherence to the minimum requirements will ensure market infrastructures adopt best practice in the area of recovery planning in line with the</w:t>
      </w:r>
      <w:r w:rsidR="0028390E">
        <w:rPr>
          <w:rFonts w:ascii="Arial" w:hAnsi="Arial" w:cs="Arial"/>
          <w:lang w:val="en-US"/>
        </w:rPr>
        <w:t xml:space="preserve"> </w:t>
      </w:r>
      <w:r w:rsidR="004C1A8E">
        <w:rPr>
          <w:rFonts w:ascii="Arial" w:hAnsi="Arial" w:cs="Arial"/>
          <w:lang w:val="en-US"/>
        </w:rPr>
        <w:t>PFMI</w:t>
      </w:r>
      <w:r>
        <w:rPr>
          <w:rFonts w:ascii="Arial" w:hAnsi="Arial" w:cs="Arial"/>
          <w:lang w:val="en-US"/>
        </w:rPr>
        <w:t>.</w:t>
      </w:r>
      <w:r w:rsidRPr="007C3D30">
        <w:rPr>
          <w:rFonts w:ascii="Arial" w:hAnsi="Arial" w:cs="Arial"/>
          <w:lang w:val="en-US"/>
        </w:rPr>
        <w:t xml:space="preserve"> </w:t>
      </w:r>
      <w:r>
        <w:rPr>
          <w:rFonts w:ascii="Arial" w:hAnsi="Arial" w:cs="Arial"/>
          <w:lang w:val="en-US"/>
        </w:rPr>
        <w:t>They aim to make</w:t>
      </w:r>
      <w:r w:rsidRPr="007F2208">
        <w:rPr>
          <w:rFonts w:ascii="Arial" w:hAnsi="Arial" w:cs="Arial"/>
          <w:lang w:val="en-US"/>
        </w:rPr>
        <w:t xml:space="preserve"> the market infrastructure a source of strength and continuity for the financial markets</w:t>
      </w:r>
      <w:r>
        <w:rPr>
          <w:rFonts w:ascii="Arial" w:hAnsi="Arial" w:cs="Arial"/>
          <w:lang w:val="en-US"/>
        </w:rPr>
        <w:t>.</w:t>
      </w:r>
    </w:p>
    <w:p w14:paraId="6658F4E8" w14:textId="77777777" w:rsidR="007C3D30" w:rsidRPr="008F70A4" w:rsidRDefault="007C3D30" w:rsidP="00B85FB1">
      <w:pPr>
        <w:spacing w:after="0"/>
        <w:jc w:val="both"/>
        <w:rPr>
          <w:rFonts w:ascii="Arial" w:hAnsi="Arial" w:cs="Arial"/>
          <w:lang w:val="en-US"/>
        </w:rPr>
      </w:pPr>
    </w:p>
    <w:p w14:paraId="46EEE281" w14:textId="6A3F6C62" w:rsidR="00D04452" w:rsidRPr="008F70A4" w:rsidRDefault="001A416A" w:rsidP="00D04452">
      <w:pPr>
        <w:pStyle w:val="ListParagraph"/>
        <w:numPr>
          <w:ilvl w:val="1"/>
          <w:numId w:val="46"/>
        </w:numPr>
        <w:spacing w:after="0"/>
        <w:jc w:val="both"/>
        <w:rPr>
          <w:rFonts w:ascii="Arial" w:hAnsi="Arial"/>
          <w:spacing w:val="-1"/>
        </w:rPr>
      </w:pPr>
      <w:r w:rsidRPr="00C86538">
        <w:rPr>
          <w:rFonts w:ascii="Arial" w:hAnsi="Arial" w:cs="Arial"/>
          <w:lang w:val="en-US"/>
        </w:rPr>
        <w:t xml:space="preserve">The proposed Joint Standard </w:t>
      </w:r>
      <w:r w:rsidR="007C3D30">
        <w:rPr>
          <w:rFonts w:ascii="Arial" w:hAnsi="Arial" w:cs="Arial"/>
          <w:lang w:val="en-US"/>
        </w:rPr>
        <w:t xml:space="preserve">also </w:t>
      </w:r>
      <w:r w:rsidR="00246F19" w:rsidRPr="00C86538">
        <w:rPr>
          <w:rFonts w:ascii="Arial" w:hAnsi="Arial" w:cs="Arial"/>
          <w:lang w:val="en-US"/>
        </w:rPr>
        <w:t>ha</w:t>
      </w:r>
      <w:r w:rsidR="007C3D30">
        <w:rPr>
          <w:rFonts w:ascii="Arial" w:hAnsi="Arial" w:cs="Arial"/>
          <w:lang w:val="en-US"/>
        </w:rPr>
        <w:t>s</w:t>
      </w:r>
      <w:r w:rsidR="00246F19" w:rsidRPr="00C86538">
        <w:rPr>
          <w:rFonts w:ascii="Arial" w:hAnsi="Arial" w:cs="Arial"/>
          <w:lang w:val="en-US"/>
        </w:rPr>
        <w:t xml:space="preserve"> </w:t>
      </w:r>
      <w:r w:rsidRPr="00C86538">
        <w:rPr>
          <w:rFonts w:ascii="Arial" w:hAnsi="Arial" w:cs="Arial"/>
          <w:lang w:val="en-US"/>
        </w:rPr>
        <w:t xml:space="preserve">the benefit of </w:t>
      </w:r>
      <w:r w:rsidR="001F4DDE">
        <w:rPr>
          <w:rFonts w:ascii="Arial" w:hAnsi="Arial" w:cs="Arial"/>
          <w:lang w:val="en-US"/>
        </w:rPr>
        <w:t xml:space="preserve">setting </w:t>
      </w:r>
      <w:r w:rsidRPr="00C86538">
        <w:rPr>
          <w:rFonts w:ascii="Arial" w:hAnsi="Arial" w:cs="Arial"/>
          <w:lang w:val="en-US"/>
        </w:rPr>
        <w:t>regulatory requirements, without compromising on quality</w:t>
      </w:r>
      <w:r w:rsidR="008F1606" w:rsidRPr="00C86538">
        <w:rPr>
          <w:rFonts w:ascii="Arial" w:hAnsi="Arial" w:cs="Arial"/>
          <w:lang w:val="en-US"/>
        </w:rPr>
        <w:t>,</w:t>
      </w:r>
      <w:r w:rsidRPr="00C86538">
        <w:rPr>
          <w:rFonts w:ascii="Arial" w:hAnsi="Arial" w:cs="Arial"/>
          <w:lang w:val="en-US"/>
        </w:rPr>
        <w:t xml:space="preserve"> as each Authority acting within </w:t>
      </w:r>
      <w:r w:rsidR="008F1606" w:rsidRPr="00C86538">
        <w:rPr>
          <w:rFonts w:ascii="Arial" w:hAnsi="Arial" w:cs="Arial"/>
          <w:lang w:val="en-US"/>
        </w:rPr>
        <w:t>its</w:t>
      </w:r>
      <w:r w:rsidRPr="00C86538">
        <w:rPr>
          <w:rFonts w:ascii="Arial" w:hAnsi="Arial" w:cs="Arial"/>
          <w:lang w:val="en-US"/>
        </w:rPr>
        <w:t xml:space="preserve"> mandate and in pursuit of </w:t>
      </w:r>
      <w:r w:rsidR="008F1606" w:rsidRPr="00C86538">
        <w:rPr>
          <w:rFonts w:ascii="Arial" w:hAnsi="Arial" w:cs="Arial"/>
          <w:lang w:val="en-US"/>
        </w:rPr>
        <w:t>its</w:t>
      </w:r>
      <w:r w:rsidRPr="00C86538">
        <w:rPr>
          <w:rFonts w:ascii="Arial" w:hAnsi="Arial" w:cs="Arial"/>
          <w:lang w:val="en-US"/>
        </w:rPr>
        <w:t xml:space="preserve"> respective objectives</w:t>
      </w:r>
      <w:r w:rsidR="008F1606" w:rsidRPr="00C86538">
        <w:rPr>
          <w:rFonts w:ascii="Arial" w:hAnsi="Arial" w:cs="Arial"/>
          <w:lang w:val="en-US"/>
        </w:rPr>
        <w:t xml:space="preserve"> </w:t>
      </w:r>
      <w:r w:rsidRPr="00C86538">
        <w:rPr>
          <w:rFonts w:ascii="Arial" w:hAnsi="Arial" w:cs="Arial"/>
          <w:lang w:val="en-US"/>
        </w:rPr>
        <w:t xml:space="preserve">will have a holistic view of the activities of the </w:t>
      </w:r>
      <w:r w:rsidR="008F1606" w:rsidRPr="00C86538">
        <w:rPr>
          <w:rFonts w:ascii="Arial" w:hAnsi="Arial" w:cs="Arial"/>
          <w:lang w:val="en-US"/>
        </w:rPr>
        <w:t>market infrastructures</w:t>
      </w:r>
      <w:r w:rsidR="00246F19" w:rsidRPr="00C86538">
        <w:rPr>
          <w:rFonts w:ascii="Arial" w:hAnsi="Arial" w:cs="Arial"/>
          <w:lang w:val="en-US"/>
        </w:rPr>
        <w:t xml:space="preserve"> that are </w:t>
      </w:r>
      <w:r w:rsidRPr="00C86538">
        <w:rPr>
          <w:rFonts w:ascii="Arial" w:hAnsi="Arial" w:cs="Arial"/>
          <w:lang w:val="en-US"/>
        </w:rPr>
        <w:t xml:space="preserve">subject to the </w:t>
      </w:r>
      <w:r w:rsidR="00BE210F" w:rsidRPr="00C86538">
        <w:rPr>
          <w:rFonts w:ascii="Arial" w:hAnsi="Arial" w:cs="Arial"/>
          <w:lang w:val="en-US"/>
        </w:rPr>
        <w:t xml:space="preserve">draft </w:t>
      </w:r>
      <w:r w:rsidRPr="00C86538">
        <w:rPr>
          <w:rFonts w:ascii="Arial" w:hAnsi="Arial" w:cs="Arial"/>
          <w:lang w:val="en-US"/>
        </w:rPr>
        <w:t>Joint Standard</w:t>
      </w:r>
      <w:r w:rsidR="00246F19" w:rsidRPr="00C86538">
        <w:rPr>
          <w:rFonts w:ascii="Arial" w:hAnsi="Arial" w:cs="Arial"/>
          <w:lang w:val="en-US"/>
        </w:rPr>
        <w:t>.</w:t>
      </w:r>
      <w:r w:rsidR="006F60AF">
        <w:rPr>
          <w:rFonts w:ascii="Arial" w:hAnsi="Arial" w:cs="Arial"/>
          <w:lang w:val="en-US"/>
        </w:rPr>
        <w:t xml:space="preserve"> </w:t>
      </w:r>
    </w:p>
    <w:p w14:paraId="4B4A4332" w14:textId="77777777" w:rsidR="002F4CEE" w:rsidRPr="00C86538" w:rsidRDefault="002F4CEE" w:rsidP="00D76003">
      <w:pPr>
        <w:pStyle w:val="ListParagraph"/>
        <w:spacing w:after="0"/>
        <w:ind w:hanging="720"/>
        <w:contextualSpacing w:val="0"/>
        <w:jc w:val="both"/>
        <w:rPr>
          <w:rFonts w:ascii="Arial" w:hAnsi="Arial" w:cs="Arial"/>
          <w:lang w:val="en-US"/>
        </w:rPr>
      </w:pPr>
    </w:p>
    <w:p w14:paraId="31F75CDD" w14:textId="6A74D429" w:rsidR="00246F19" w:rsidRPr="00C86538" w:rsidRDefault="007C0355" w:rsidP="00D76003">
      <w:pPr>
        <w:pStyle w:val="ListParagraph"/>
        <w:numPr>
          <w:ilvl w:val="1"/>
          <w:numId w:val="46"/>
        </w:numPr>
        <w:spacing w:after="0"/>
        <w:contextualSpacing w:val="0"/>
        <w:jc w:val="both"/>
        <w:rPr>
          <w:rFonts w:ascii="Arial" w:hAnsi="Arial" w:cs="Arial"/>
          <w:lang w:val="en-US"/>
        </w:rPr>
      </w:pPr>
      <w:r>
        <w:rPr>
          <w:rFonts w:ascii="Arial" w:hAnsi="Arial" w:cs="Arial"/>
          <w:spacing w:val="-1"/>
        </w:rPr>
        <w:t>The joint oversight by the FSCA and PA over the Joint Standard will</w:t>
      </w:r>
      <w:r w:rsidR="00246F19" w:rsidRPr="00C86538">
        <w:rPr>
          <w:rFonts w:ascii="Arial" w:hAnsi="Arial" w:cs="Arial"/>
          <w:spacing w:val="-1"/>
        </w:rPr>
        <w:t xml:space="preserve"> ensure that the assessment of regulatory compliance is consistent across financial institutions engaged in similar economic activities and performing similar functions.</w:t>
      </w:r>
      <w:bookmarkStart w:id="46" w:name="_bookmark11"/>
      <w:bookmarkEnd w:id="46"/>
      <w:r w:rsidR="006F229A" w:rsidRPr="00C86538">
        <w:rPr>
          <w:rFonts w:ascii="Arial" w:hAnsi="Arial" w:cs="Arial"/>
          <w:spacing w:val="-1"/>
        </w:rPr>
        <w:t xml:space="preserve"> </w:t>
      </w:r>
      <w:r w:rsidR="00246F19" w:rsidRPr="00C86538">
        <w:rPr>
          <w:rFonts w:ascii="Arial" w:hAnsi="Arial" w:cs="Arial"/>
          <w:lang w:val="en-US"/>
        </w:rPr>
        <w:t>Furthermore,</w:t>
      </w:r>
      <w:r w:rsidR="001A416A" w:rsidRPr="00C86538">
        <w:rPr>
          <w:rFonts w:ascii="Arial" w:hAnsi="Arial" w:cs="Arial"/>
          <w:lang w:val="en-US"/>
        </w:rPr>
        <w:t xml:space="preserve"> as information about the </w:t>
      </w:r>
      <w:r w:rsidR="008F1606" w:rsidRPr="00C86538">
        <w:rPr>
          <w:rFonts w:ascii="Arial" w:hAnsi="Arial" w:cs="Arial"/>
          <w:lang w:val="en-US"/>
        </w:rPr>
        <w:t>recovery plans of market infrastructures</w:t>
      </w:r>
      <w:r w:rsidR="001A416A" w:rsidRPr="00C86538">
        <w:rPr>
          <w:rFonts w:ascii="Arial" w:hAnsi="Arial" w:cs="Arial"/>
          <w:lang w:val="en-US"/>
        </w:rPr>
        <w:t xml:space="preserve"> and related matters will be collected and monitored, a </w:t>
      </w:r>
      <w:r w:rsidR="008F1606" w:rsidRPr="00C86538">
        <w:rPr>
          <w:rFonts w:ascii="Arial" w:hAnsi="Arial" w:cs="Arial"/>
          <w:lang w:val="en-US"/>
        </w:rPr>
        <w:t>better</w:t>
      </w:r>
      <w:r w:rsidR="001A416A" w:rsidRPr="00C86538">
        <w:rPr>
          <w:rFonts w:ascii="Arial" w:hAnsi="Arial" w:cs="Arial"/>
          <w:lang w:val="en-US"/>
        </w:rPr>
        <w:t xml:space="preserve"> assessment of the risks and </w:t>
      </w:r>
      <w:r w:rsidR="00BE210F" w:rsidRPr="00C86538">
        <w:rPr>
          <w:rFonts w:ascii="Arial" w:hAnsi="Arial" w:cs="Arial"/>
          <w:lang w:val="en-US"/>
        </w:rPr>
        <w:t xml:space="preserve">effectiveness and efficiency of the </w:t>
      </w:r>
      <w:r w:rsidR="008F1606" w:rsidRPr="00C86538">
        <w:rPr>
          <w:rFonts w:ascii="Arial" w:hAnsi="Arial" w:cs="Arial"/>
          <w:lang w:val="en-US"/>
        </w:rPr>
        <w:t>financial markets</w:t>
      </w:r>
      <w:r w:rsidR="00E45140">
        <w:rPr>
          <w:rFonts w:ascii="Arial" w:hAnsi="Arial" w:cs="Arial"/>
          <w:lang w:val="en-US"/>
        </w:rPr>
        <w:t xml:space="preserve"> will be enabled</w:t>
      </w:r>
      <w:r w:rsidR="001A416A" w:rsidRPr="00C86538">
        <w:rPr>
          <w:rFonts w:ascii="Arial" w:hAnsi="Arial" w:cs="Arial"/>
          <w:lang w:val="en-US"/>
        </w:rPr>
        <w:t>.</w:t>
      </w:r>
    </w:p>
    <w:p w14:paraId="59F2E9EF" w14:textId="1EFC0AAE" w:rsidR="006F60AF" w:rsidRPr="008F70A4" w:rsidRDefault="006F60AF" w:rsidP="008F70A4">
      <w:pPr>
        <w:pStyle w:val="ListParagraph"/>
        <w:rPr>
          <w:rFonts w:ascii="Arial" w:hAnsi="Arial" w:cs="Arial"/>
          <w:lang w:val="en-US"/>
        </w:rPr>
      </w:pPr>
    </w:p>
    <w:p w14:paraId="274695F0" w14:textId="7AD139DC" w:rsidR="006F60AF" w:rsidRPr="00BA7075" w:rsidRDefault="006F60AF" w:rsidP="00E07756">
      <w:pPr>
        <w:pStyle w:val="ListParagraph"/>
        <w:numPr>
          <w:ilvl w:val="1"/>
          <w:numId w:val="46"/>
        </w:numPr>
        <w:spacing w:after="0"/>
        <w:contextualSpacing w:val="0"/>
        <w:jc w:val="both"/>
        <w:rPr>
          <w:rFonts w:ascii="Arial" w:hAnsi="Arial"/>
          <w:lang w:val="en-US"/>
        </w:rPr>
      </w:pPr>
      <w:r>
        <w:rPr>
          <w:rFonts w:ascii="Arial" w:hAnsi="Arial" w:cs="Arial"/>
        </w:rPr>
        <w:t>Ultimately, t</w:t>
      </w:r>
      <w:r w:rsidRPr="00C86538">
        <w:rPr>
          <w:rFonts w:ascii="Arial" w:hAnsi="Arial" w:cs="Arial"/>
        </w:rPr>
        <w:t xml:space="preserve">he Joint Standard </w:t>
      </w:r>
      <w:r w:rsidR="00D548EA">
        <w:rPr>
          <w:rFonts w:ascii="Arial" w:hAnsi="Arial" w:cs="Arial"/>
        </w:rPr>
        <w:t>is intended to</w:t>
      </w:r>
      <w:r w:rsidR="00D548EA" w:rsidRPr="00C86538">
        <w:rPr>
          <w:rFonts w:ascii="Arial" w:hAnsi="Arial" w:cs="Arial"/>
        </w:rPr>
        <w:t xml:space="preserve"> </w:t>
      </w:r>
      <w:r w:rsidRPr="00C86538">
        <w:rPr>
          <w:rFonts w:ascii="Arial" w:hAnsi="Arial" w:cs="Arial"/>
        </w:rPr>
        <w:t xml:space="preserve">enhance safety and soundness of market </w:t>
      </w:r>
      <w:r w:rsidR="0028390E" w:rsidRPr="00C86538">
        <w:rPr>
          <w:rFonts w:ascii="Arial" w:hAnsi="Arial" w:cs="Arial"/>
        </w:rPr>
        <w:t>infrastructures and</w:t>
      </w:r>
      <w:r w:rsidRPr="00C86538">
        <w:rPr>
          <w:rFonts w:ascii="Arial" w:hAnsi="Arial" w:cs="Arial"/>
        </w:rPr>
        <w:t xml:space="preserve"> will assist in reducing systemic risk and enhance public trust and confidence in the financial sector.</w:t>
      </w:r>
    </w:p>
    <w:p w14:paraId="5AF4F2B0" w14:textId="77777777" w:rsidR="00E07756" w:rsidRPr="008F70A4" w:rsidRDefault="00E07756" w:rsidP="008F70A4">
      <w:pPr>
        <w:pStyle w:val="ListParagraph"/>
        <w:rPr>
          <w:rFonts w:ascii="Arial" w:hAnsi="Arial"/>
        </w:rPr>
      </w:pPr>
    </w:p>
    <w:p w14:paraId="6B5CAB68" w14:textId="2433544A" w:rsidR="00EA4CEE" w:rsidRPr="0028390E" w:rsidRDefault="00EA4CEE" w:rsidP="0028390E">
      <w:pPr>
        <w:spacing w:after="0"/>
        <w:jc w:val="both"/>
        <w:rPr>
          <w:rFonts w:ascii="Arial" w:hAnsi="Arial"/>
          <w:spacing w:val="-1"/>
        </w:rPr>
      </w:pPr>
    </w:p>
    <w:sectPr w:rsidR="00EA4CEE" w:rsidRPr="0028390E" w:rsidSect="00E92D00">
      <w:headerReference w:type="even" r:id="rId11"/>
      <w:headerReference w:type="default" r:id="rId12"/>
      <w:footerReference w:type="even" r:id="rId13"/>
      <w:footerReference w:type="default" r:id="rId14"/>
      <w:headerReference w:type="first" r:id="rId15"/>
      <w:footerReference w:type="first" r:id="rId16"/>
      <w:pgSz w:w="11906" w:h="16838"/>
      <w:pgMar w:top="1263" w:right="1440" w:bottom="1135" w:left="1440" w:header="709" w:footer="6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64DD" w14:textId="77777777" w:rsidR="00E92D00" w:rsidRDefault="00E92D00" w:rsidP="00097084">
      <w:pPr>
        <w:spacing w:after="0" w:line="240" w:lineRule="auto"/>
      </w:pPr>
      <w:r>
        <w:separator/>
      </w:r>
    </w:p>
  </w:endnote>
  <w:endnote w:type="continuationSeparator" w:id="0">
    <w:p w14:paraId="0ACE1E7A" w14:textId="77777777" w:rsidR="00E92D00" w:rsidRDefault="00E92D00" w:rsidP="00097084">
      <w:pPr>
        <w:spacing w:after="0" w:line="240" w:lineRule="auto"/>
      </w:pPr>
      <w:r>
        <w:continuationSeparator/>
      </w:r>
    </w:p>
  </w:endnote>
  <w:endnote w:type="continuationNotice" w:id="1">
    <w:p w14:paraId="17AA4C4B" w14:textId="77777777" w:rsidR="00E92D00" w:rsidRDefault="00E92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F4AD" w14:textId="77777777" w:rsidR="00AF0992" w:rsidRDefault="00AF0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575676"/>
      <w:docPartObj>
        <w:docPartGallery w:val="Page Numbers (Bottom of Page)"/>
        <w:docPartUnique/>
      </w:docPartObj>
    </w:sdtPr>
    <w:sdtEndPr/>
    <w:sdtContent>
      <w:sdt>
        <w:sdtPr>
          <w:id w:val="209772182"/>
          <w:docPartObj>
            <w:docPartGallery w:val="Page Numbers (Top of Page)"/>
            <w:docPartUnique/>
          </w:docPartObj>
        </w:sdtPr>
        <w:sdtEndPr/>
        <w:sdtContent>
          <w:p w14:paraId="36D12CB4" w14:textId="77777777" w:rsidR="00AF0992" w:rsidRDefault="00AF0992" w:rsidP="002E428B">
            <w:pPr>
              <w:pStyle w:val="Footer"/>
              <w:jc w:val="right"/>
            </w:pPr>
            <w:r w:rsidRPr="00097084">
              <w:rPr>
                <w:rFonts w:ascii="Arial" w:hAnsi="Arial" w:cs="Arial"/>
                <w:sz w:val="18"/>
              </w:rPr>
              <w:t xml:space="preserve">Page </w:t>
            </w:r>
            <w:r w:rsidRPr="00097084">
              <w:rPr>
                <w:rFonts w:ascii="Arial" w:hAnsi="Arial" w:cs="Arial"/>
                <w:bCs/>
                <w:sz w:val="18"/>
              </w:rPr>
              <w:fldChar w:fldCharType="begin"/>
            </w:r>
            <w:r w:rsidRPr="00097084">
              <w:rPr>
                <w:rFonts w:ascii="Arial" w:hAnsi="Arial" w:cs="Arial"/>
                <w:bCs/>
                <w:sz w:val="18"/>
              </w:rPr>
              <w:instrText xml:space="preserve"> PAGE </w:instrText>
            </w:r>
            <w:r w:rsidRPr="00097084">
              <w:rPr>
                <w:rFonts w:ascii="Arial" w:hAnsi="Arial" w:cs="Arial"/>
                <w:bCs/>
                <w:sz w:val="18"/>
              </w:rPr>
              <w:fldChar w:fldCharType="separate"/>
            </w:r>
            <w:r>
              <w:rPr>
                <w:rFonts w:ascii="Arial" w:hAnsi="Arial" w:cs="Arial"/>
                <w:bCs/>
                <w:noProof/>
                <w:sz w:val="18"/>
              </w:rPr>
              <w:t>2</w:t>
            </w:r>
            <w:r w:rsidRPr="00097084">
              <w:rPr>
                <w:rFonts w:ascii="Arial" w:hAnsi="Arial" w:cs="Arial"/>
                <w:bCs/>
                <w:sz w:val="18"/>
              </w:rPr>
              <w:fldChar w:fldCharType="end"/>
            </w:r>
            <w:r w:rsidRPr="00097084">
              <w:rPr>
                <w:rFonts w:ascii="Arial" w:hAnsi="Arial" w:cs="Arial"/>
                <w:sz w:val="18"/>
              </w:rPr>
              <w:t xml:space="preserve"> of </w:t>
            </w:r>
            <w:r w:rsidRPr="00097084">
              <w:rPr>
                <w:rFonts w:ascii="Arial" w:hAnsi="Arial" w:cs="Arial"/>
                <w:bCs/>
                <w:sz w:val="18"/>
              </w:rPr>
              <w:fldChar w:fldCharType="begin"/>
            </w:r>
            <w:r w:rsidRPr="00097084">
              <w:rPr>
                <w:rFonts w:ascii="Arial" w:hAnsi="Arial" w:cs="Arial"/>
                <w:bCs/>
                <w:sz w:val="18"/>
              </w:rPr>
              <w:instrText xml:space="preserve"> NUMPAGES  </w:instrText>
            </w:r>
            <w:r w:rsidRPr="00097084">
              <w:rPr>
                <w:rFonts w:ascii="Arial" w:hAnsi="Arial" w:cs="Arial"/>
                <w:bCs/>
                <w:sz w:val="18"/>
              </w:rPr>
              <w:fldChar w:fldCharType="separate"/>
            </w:r>
            <w:r>
              <w:rPr>
                <w:rFonts w:ascii="Arial" w:hAnsi="Arial" w:cs="Arial"/>
                <w:bCs/>
                <w:noProof/>
                <w:sz w:val="18"/>
              </w:rPr>
              <w:t>11</w:t>
            </w:r>
            <w:r w:rsidRPr="00097084">
              <w:rPr>
                <w:rFonts w:ascii="Arial" w:hAnsi="Arial" w:cs="Arial"/>
                <w:bCs/>
                <w:sz w:val="18"/>
              </w:rPr>
              <w:fldChar w:fldCharType="end"/>
            </w:r>
          </w:p>
        </w:sdtContent>
      </w:sdt>
    </w:sdtContent>
  </w:sdt>
  <w:p w14:paraId="11ACC38B" w14:textId="77777777" w:rsidR="00AF0992" w:rsidRDefault="00AF0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C0D2" w14:textId="77777777" w:rsidR="00AF0992" w:rsidRDefault="00AF0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87AF" w14:textId="77777777" w:rsidR="00E92D00" w:rsidRDefault="00E92D00" w:rsidP="00097084">
      <w:pPr>
        <w:spacing w:after="0" w:line="240" w:lineRule="auto"/>
      </w:pPr>
      <w:r>
        <w:separator/>
      </w:r>
    </w:p>
  </w:footnote>
  <w:footnote w:type="continuationSeparator" w:id="0">
    <w:p w14:paraId="5FA193DB" w14:textId="77777777" w:rsidR="00E92D00" w:rsidRDefault="00E92D00" w:rsidP="00097084">
      <w:pPr>
        <w:spacing w:after="0" w:line="240" w:lineRule="auto"/>
      </w:pPr>
      <w:r>
        <w:continuationSeparator/>
      </w:r>
    </w:p>
  </w:footnote>
  <w:footnote w:type="continuationNotice" w:id="1">
    <w:p w14:paraId="53A2E93C" w14:textId="77777777" w:rsidR="00E92D00" w:rsidRDefault="00E92D00">
      <w:pPr>
        <w:spacing w:after="0" w:line="240" w:lineRule="auto"/>
      </w:pPr>
    </w:p>
  </w:footnote>
  <w:footnote w:id="2">
    <w:p w14:paraId="339C6F70" w14:textId="77777777" w:rsidR="00356133" w:rsidRPr="0040160A" w:rsidRDefault="00356133" w:rsidP="006B3928">
      <w:pPr>
        <w:pStyle w:val="FootnoteText"/>
        <w:spacing w:before="240" w:after="60"/>
        <w:contextualSpacing/>
        <w:rPr>
          <w:rFonts w:ascii="Arial" w:hAnsi="Arial" w:cs="Arial"/>
          <w:sz w:val="16"/>
          <w:szCs w:val="16"/>
        </w:rPr>
      </w:pPr>
      <w:r w:rsidRPr="0040160A">
        <w:rPr>
          <w:rStyle w:val="FootnoteReference"/>
          <w:rFonts w:ascii="Arial" w:hAnsi="Arial" w:cs="Arial"/>
          <w:sz w:val="16"/>
          <w:szCs w:val="16"/>
        </w:rPr>
        <w:footnoteRef/>
      </w:r>
      <w:r w:rsidRPr="0040160A">
        <w:rPr>
          <w:rFonts w:ascii="Arial" w:hAnsi="Arial" w:cs="Arial"/>
          <w:sz w:val="16"/>
          <w:szCs w:val="16"/>
        </w:rPr>
        <w:t xml:space="preserve"> For the purpose of this statement, this refers to a Joint Standard</w:t>
      </w:r>
    </w:p>
  </w:footnote>
  <w:footnote w:id="3">
    <w:p w14:paraId="59845EF5" w14:textId="603550D4" w:rsidR="00D34CB9" w:rsidRPr="004B72CE" w:rsidRDefault="00D34CB9" w:rsidP="006B3928">
      <w:pPr>
        <w:pStyle w:val="FootnoteText"/>
        <w:spacing w:before="240" w:after="60"/>
        <w:contextualSpacing/>
        <w:rPr>
          <w:rFonts w:ascii="Arial" w:hAnsi="Arial" w:cs="Arial"/>
          <w:sz w:val="18"/>
          <w:szCs w:val="18"/>
          <w:lang w:val="en-US"/>
        </w:rPr>
      </w:pPr>
      <w:r w:rsidRPr="004B72CE">
        <w:rPr>
          <w:rStyle w:val="FootnoteReference"/>
          <w:rFonts w:ascii="Arial" w:hAnsi="Arial" w:cs="Arial"/>
          <w:sz w:val="18"/>
          <w:szCs w:val="18"/>
        </w:rPr>
        <w:footnoteRef/>
      </w:r>
      <w:r w:rsidRPr="004B72CE">
        <w:rPr>
          <w:rFonts w:ascii="Arial" w:hAnsi="Arial" w:cs="Arial"/>
          <w:sz w:val="18"/>
          <w:szCs w:val="18"/>
        </w:rPr>
        <w:t xml:space="preserve"> Committee on Payment and Settlement Systems (CPSS) and Technical Committee of the International Organization of Securities Commissions (IOSCO), </w:t>
      </w:r>
      <w:r w:rsidRPr="004B72CE">
        <w:rPr>
          <w:rFonts w:ascii="Arial" w:hAnsi="Arial" w:cs="Arial"/>
          <w:i/>
          <w:sz w:val="18"/>
          <w:szCs w:val="18"/>
        </w:rPr>
        <w:t>Principles for financial market infrastructures</w:t>
      </w:r>
      <w:r w:rsidRPr="004B72CE">
        <w:rPr>
          <w:rFonts w:ascii="Arial" w:hAnsi="Arial" w:cs="Arial"/>
          <w:sz w:val="18"/>
          <w:szCs w:val="18"/>
        </w:rPr>
        <w:t>. April</w:t>
      </w:r>
      <w:r>
        <w:rPr>
          <w:rFonts w:ascii="Arial" w:hAnsi="Arial" w:cs="Arial"/>
          <w:sz w:val="18"/>
          <w:szCs w:val="18"/>
        </w:rPr>
        <w:t xml:space="preserve"> </w:t>
      </w:r>
      <w:r w:rsidRPr="004B72CE">
        <w:rPr>
          <w:rFonts w:ascii="Arial" w:hAnsi="Arial" w:cs="Arial"/>
          <w:sz w:val="18"/>
          <w:szCs w:val="18"/>
        </w:rPr>
        <w:t xml:space="preserve">2012 Available: </w:t>
      </w:r>
      <w:hyperlink r:id="rId1" w:history="1">
        <w:r w:rsidRPr="004B72CE">
          <w:rPr>
            <w:rStyle w:val="Hyperlink"/>
            <w:rFonts w:ascii="Arial" w:hAnsi="Arial" w:cs="Arial"/>
            <w:sz w:val="18"/>
            <w:szCs w:val="18"/>
          </w:rPr>
          <w:t>https://www.bis.org/cpmi/publ/d101a.pdf</w:t>
        </w:r>
      </w:hyperlink>
    </w:p>
  </w:footnote>
  <w:footnote w:id="4">
    <w:p w14:paraId="782BED81" w14:textId="3440A580" w:rsidR="00D34CB9" w:rsidRPr="004B72CE" w:rsidRDefault="00D34CB9" w:rsidP="00D34CB9">
      <w:pPr>
        <w:pStyle w:val="FootnoteText"/>
        <w:spacing w:before="240" w:after="60"/>
        <w:rPr>
          <w:rFonts w:ascii="Arial" w:hAnsi="Arial" w:cs="Arial"/>
          <w:sz w:val="18"/>
          <w:szCs w:val="18"/>
          <w:lang w:val="en-US"/>
        </w:rPr>
      </w:pPr>
      <w:r w:rsidRPr="004B72CE">
        <w:rPr>
          <w:rStyle w:val="FootnoteReference"/>
          <w:rFonts w:ascii="Arial" w:hAnsi="Arial" w:cs="Arial"/>
          <w:sz w:val="18"/>
          <w:szCs w:val="18"/>
        </w:rPr>
        <w:footnoteRef/>
      </w:r>
      <w:r w:rsidRPr="004B72CE">
        <w:rPr>
          <w:rFonts w:ascii="Arial" w:hAnsi="Arial" w:cs="Arial"/>
          <w:sz w:val="18"/>
          <w:szCs w:val="18"/>
        </w:rPr>
        <w:t xml:space="preserve"> Committee on Payments and Market Infrastructures (CPMI) and Board of the International Organization of Securities Commissions, </w:t>
      </w:r>
      <w:r w:rsidRPr="004B72CE">
        <w:rPr>
          <w:rFonts w:ascii="Arial" w:hAnsi="Arial" w:cs="Arial"/>
          <w:i/>
          <w:sz w:val="18"/>
          <w:szCs w:val="18"/>
        </w:rPr>
        <w:t>Recovery of financial market infrastructures</w:t>
      </w:r>
      <w:r w:rsidRPr="004B72CE">
        <w:rPr>
          <w:rFonts w:ascii="Arial" w:hAnsi="Arial" w:cs="Arial"/>
          <w:sz w:val="18"/>
          <w:szCs w:val="18"/>
        </w:rPr>
        <w:t>, October 2014 (Revised July 2017).</w:t>
      </w:r>
      <w:r w:rsidRPr="004B72CE">
        <w:rPr>
          <w:rFonts w:ascii="Arial" w:hAnsi="Arial" w:cs="Arial"/>
          <w:sz w:val="18"/>
          <w:szCs w:val="18"/>
          <w:lang w:val="en-US"/>
        </w:rPr>
        <w:t xml:space="preserve"> Available: </w:t>
      </w:r>
      <w:hyperlink r:id="rId2" w:history="1">
        <w:r w:rsidRPr="004B72CE">
          <w:rPr>
            <w:rStyle w:val="Hyperlink"/>
            <w:rFonts w:ascii="Arial" w:hAnsi="Arial" w:cs="Arial"/>
            <w:sz w:val="18"/>
            <w:szCs w:val="18"/>
            <w:lang w:val="en-US"/>
          </w:rPr>
          <w:t>https://www.bis.org/cpmi/publ/d162.pdf</w:t>
        </w:r>
      </w:hyperlink>
      <w:r w:rsidRPr="004B72CE">
        <w:rPr>
          <w:rFonts w:ascii="Arial" w:hAnsi="Arial" w:cs="Arial"/>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DF97" w14:textId="77777777" w:rsidR="00AF0992" w:rsidRDefault="00AF0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EF58" w14:textId="0C3FF6DD" w:rsidR="00AF0992" w:rsidRPr="00C609B6" w:rsidRDefault="00AF0992" w:rsidP="0029399C">
    <w:pPr>
      <w:spacing w:line="240" w:lineRule="auto"/>
      <w:ind w:right="-188"/>
      <w:jc w:val="both"/>
      <w:rPr>
        <w:rFonts w:ascii="Arial" w:hAnsi="Arial" w:cs="Arial"/>
        <w:color w:val="000000" w:themeColor="text1"/>
        <w:sz w:val="15"/>
        <w:szCs w:val="15"/>
      </w:rPr>
    </w:pPr>
    <w:r w:rsidRPr="00C609B6">
      <w:rPr>
        <w:rFonts w:ascii="Arial" w:hAnsi="Arial" w:cs="Arial"/>
        <w:color w:val="000000" w:themeColor="text1"/>
        <w:sz w:val="15"/>
        <w:szCs w:val="15"/>
      </w:rPr>
      <w:t xml:space="preserve">Statement </w:t>
    </w:r>
    <w:r w:rsidRPr="0029399C">
      <w:rPr>
        <w:rFonts w:ascii="Arial" w:hAnsi="Arial" w:cs="Arial"/>
        <w:color w:val="000000" w:themeColor="text1"/>
        <w:sz w:val="15"/>
        <w:szCs w:val="15"/>
      </w:rPr>
      <w:t>of the need for and intended operation, and expected impact of a regulatory instrument</w:t>
    </w:r>
    <w:r w:rsidRPr="00C609B6">
      <w:rPr>
        <w:rFonts w:ascii="Arial" w:hAnsi="Arial" w:cs="Arial"/>
        <w:color w:val="000000" w:themeColor="text1"/>
        <w:sz w:val="15"/>
        <w:szCs w:val="15"/>
      </w:rPr>
      <w:t xml:space="preserve">: </w:t>
    </w:r>
    <w:r>
      <w:rPr>
        <w:rFonts w:ascii="Arial" w:hAnsi="Arial" w:cs="Arial"/>
        <w:color w:val="000000" w:themeColor="text1"/>
        <w:sz w:val="15"/>
        <w:szCs w:val="15"/>
      </w:rPr>
      <w:t>Joint Standard: Recovery Plans for Market Infrastructures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66D2" w14:textId="77777777" w:rsidR="00AF0992" w:rsidRDefault="00AF0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F1A"/>
    <w:multiLevelType w:val="hybridMultilevel"/>
    <w:tmpl w:val="F59E5DAC"/>
    <w:lvl w:ilvl="0" w:tplc="0E66CAB8">
      <w:start w:val="7"/>
      <w:numFmt w:val="decimal"/>
      <w:lvlText w:val="%1"/>
      <w:lvlJc w:val="lef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6731E9"/>
    <w:multiLevelType w:val="multilevel"/>
    <w:tmpl w:val="E350262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9B5C17"/>
    <w:multiLevelType w:val="multilevel"/>
    <w:tmpl w:val="D948407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9007F8D"/>
    <w:multiLevelType w:val="multilevel"/>
    <w:tmpl w:val="3DC623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2E58FB"/>
    <w:multiLevelType w:val="multilevel"/>
    <w:tmpl w:val="1B667892"/>
    <w:lvl w:ilvl="0">
      <w:start w:val="1"/>
      <w:numFmt w:val="decimal"/>
      <w:lvlText w:val="%1"/>
      <w:lvlJc w:val="left"/>
      <w:pPr>
        <w:ind w:left="2250" w:hanging="360"/>
      </w:pPr>
      <w:rPr>
        <w:rFonts w:hint="default"/>
        <w:b/>
        <w:bCs/>
        <w:sz w:val="24"/>
        <w:szCs w:val="24"/>
      </w:rPr>
    </w:lvl>
    <w:lvl w:ilvl="1">
      <w:start w:val="1"/>
      <w:numFmt w:val="decimal"/>
      <w:lvlText w:val="%1.%2"/>
      <w:lvlJc w:val="left"/>
      <w:pPr>
        <w:ind w:left="360" w:hanging="360"/>
      </w:pPr>
      <w:rPr>
        <w:rFonts w:ascii="Arial" w:hAnsi="Arial" w:cs="Arial" w:hint="default"/>
        <w:b w:val="0"/>
        <w:bCs/>
        <w:color w:val="auto"/>
        <w:spacing w:val="20"/>
        <w:sz w:val="24"/>
        <w:szCs w:val="24"/>
      </w:rPr>
    </w:lvl>
    <w:lvl w:ilvl="2">
      <w:start w:val="1"/>
      <w:numFmt w:val="decimal"/>
      <w:lvlText w:val="%1.%2.%3"/>
      <w:lvlJc w:val="left"/>
      <w:pPr>
        <w:ind w:left="720" w:hanging="720"/>
      </w:pPr>
      <w:rPr>
        <w:rFonts w:hint="default"/>
        <w:b/>
        <w:sz w:val="24"/>
        <w:szCs w:val="18"/>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5B662C"/>
    <w:multiLevelType w:val="multilevel"/>
    <w:tmpl w:val="F7D6917E"/>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1668B4"/>
    <w:multiLevelType w:val="hybridMultilevel"/>
    <w:tmpl w:val="8DF21D76"/>
    <w:lvl w:ilvl="0" w:tplc="9BCEAF60">
      <w:start w:val="1"/>
      <w:numFmt w:val="lowerLetter"/>
      <w:lvlText w:val="(%1)"/>
      <w:lvlJc w:val="left"/>
      <w:pPr>
        <w:ind w:left="2880" w:hanging="360"/>
      </w:pPr>
      <w:rPr>
        <w:rFonts w:ascii="Arial" w:eastAsia="Times New Roman" w:hAnsi="Arial" w:cs="Arial" w:hint="default"/>
        <w:b w:val="0"/>
        <w:color w:val="000000" w:themeColor="text1"/>
      </w:rPr>
    </w:lvl>
    <w:lvl w:ilvl="1" w:tplc="FFFFFFFF">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7" w15:restartNumberingAfterBreak="0">
    <w:nsid w:val="0F9B6A35"/>
    <w:multiLevelType w:val="multilevel"/>
    <w:tmpl w:val="F3C6B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B7007D"/>
    <w:multiLevelType w:val="hybridMultilevel"/>
    <w:tmpl w:val="F91EA6A8"/>
    <w:lvl w:ilvl="0" w:tplc="2B6631CE">
      <w:start w:val="1"/>
      <w:numFmt w:val="bullet"/>
      <w:lvlText w:val=""/>
      <w:lvlJc w:val="left"/>
      <w:pPr>
        <w:ind w:left="498" w:hanging="358"/>
      </w:pPr>
      <w:rPr>
        <w:rFonts w:ascii="Symbol" w:hAnsi="Symbol" w:hint="default"/>
        <w:sz w:val="24"/>
        <w:szCs w:val="16"/>
      </w:rPr>
    </w:lvl>
    <w:lvl w:ilvl="1" w:tplc="EA320EB6">
      <w:start w:val="1"/>
      <w:numFmt w:val="bullet"/>
      <w:lvlText w:val="•"/>
      <w:lvlJc w:val="left"/>
      <w:pPr>
        <w:ind w:left="1484" w:hanging="358"/>
      </w:pPr>
      <w:rPr>
        <w:rFonts w:hint="default"/>
      </w:rPr>
    </w:lvl>
    <w:lvl w:ilvl="2" w:tplc="C8168C86">
      <w:start w:val="1"/>
      <w:numFmt w:val="bullet"/>
      <w:lvlText w:val="•"/>
      <w:lvlJc w:val="left"/>
      <w:pPr>
        <w:ind w:left="2470" w:hanging="358"/>
      </w:pPr>
      <w:rPr>
        <w:rFonts w:hint="default"/>
      </w:rPr>
    </w:lvl>
    <w:lvl w:ilvl="3" w:tplc="597A35CC">
      <w:start w:val="1"/>
      <w:numFmt w:val="bullet"/>
      <w:lvlText w:val="•"/>
      <w:lvlJc w:val="left"/>
      <w:pPr>
        <w:ind w:left="3456" w:hanging="358"/>
      </w:pPr>
      <w:rPr>
        <w:rFonts w:hint="default"/>
      </w:rPr>
    </w:lvl>
    <w:lvl w:ilvl="4" w:tplc="62ACF5E2">
      <w:start w:val="1"/>
      <w:numFmt w:val="bullet"/>
      <w:lvlText w:val="•"/>
      <w:lvlJc w:val="left"/>
      <w:pPr>
        <w:ind w:left="4442" w:hanging="358"/>
      </w:pPr>
      <w:rPr>
        <w:rFonts w:hint="default"/>
      </w:rPr>
    </w:lvl>
    <w:lvl w:ilvl="5" w:tplc="8FB0EC1E">
      <w:start w:val="1"/>
      <w:numFmt w:val="bullet"/>
      <w:lvlText w:val="•"/>
      <w:lvlJc w:val="left"/>
      <w:pPr>
        <w:ind w:left="5429" w:hanging="358"/>
      </w:pPr>
      <w:rPr>
        <w:rFonts w:hint="default"/>
      </w:rPr>
    </w:lvl>
    <w:lvl w:ilvl="6" w:tplc="E2825090">
      <w:start w:val="1"/>
      <w:numFmt w:val="bullet"/>
      <w:lvlText w:val="•"/>
      <w:lvlJc w:val="left"/>
      <w:pPr>
        <w:ind w:left="6415" w:hanging="358"/>
      </w:pPr>
      <w:rPr>
        <w:rFonts w:hint="default"/>
      </w:rPr>
    </w:lvl>
    <w:lvl w:ilvl="7" w:tplc="277E5672">
      <w:start w:val="1"/>
      <w:numFmt w:val="bullet"/>
      <w:lvlText w:val="•"/>
      <w:lvlJc w:val="left"/>
      <w:pPr>
        <w:ind w:left="7401" w:hanging="358"/>
      </w:pPr>
      <w:rPr>
        <w:rFonts w:hint="default"/>
      </w:rPr>
    </w:lvl>
    <w:lvl w:ilvl="8" w:tplc="B016ABC6">
      <w:start w:val="1"/>
      <w:numFmt w:val="bullet"/>
      <w:lvlText w:val="•"/>
      <w:lvlJc w:val="left"/>
      <w:pPr>
        <w:ind w:left="8387" w:hanging="358"/>
      </w:pPr>
      <w:rPr>
        <w:rFonts w:hint="default"/>
      </w:rPr>
    </w:lvl>
  </w:abstractNum>
  <w:abstractNum w:abstractNumId="9" w15:restartNumberingAfterBreak="0">
    <w:nsid w:val="131A6D4E"/>
    <w:multiLevelType w:val="multilevel"/>
    <w:tmpl w:val="589CE1C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25215B"/>
    <w:multiLevelType w:val="multilevel"/>
    <w:tmpl w:val="F3C6B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B757FE"/>
    <w:multiLevelType w:val="multilevel"/>
    <w:tmpl w:val="B0CE6DA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9B6E57"/>
    <w:multiLevelType w:val="multilevel"/>
    <w:tmpl w:val="B56C95CC"/>
    <w:lvl w:ilvl="0">
      <w:start w:val="3"/>
      <w:numFmt w:val="decimal"/>
      <w:lvlText w:val="%1."/>
      <w:lvlJc w:val="left"/>
      <w:pPr>
        <w:ind w:left="608" w:hanging="608"/>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0370DAD"/>
    <w:multiLevelType w:val="hybridMultilevel"/>
    <w:tmpl w:val="B9F228F4"/>
    <w:lvl w:ilvl="0" w:tplc="6CC642A6">
      <w:start w:val="1"/>
      <w:numFmt w:val="lowerLetter"/>
      <w:lvlText w:val="(%1)"/>
      <w:lvlJc w:val="left"/>
      <w:pPr>
        <w:ind w:left="500" w:hanging="360"/>
      </w:pPr>
      <w:rPr>
        <w:rFonts w:ascii="Arial" w:eastAsia="Arial" w:hAnsi="Arial" w:hint="default"/>
        <w:sz w:val="18"/>
        <w:szCs w:val="18"/>
      </w:rPr>
    </w:lvl>
    <w:lvl w:ilvl="1" w:tplc="61F68358">
      <w:start w:val="1"/>
      <w:numFmt w:val="lowerRoman"/>
      <w:lvlText w:val="(%2)"/>
      <w:lvlJc w:val="left"/>
      <w:pPr>
        <w:ind w:left="860" w:hanging="360"/>
      </w:pPr>
      <w:rPr>
        <w:rFonts w:ascii="Arial" w:eastAsia="Arial" w:hAnsi="Arial" w:hint="default"/>
        <w:sz w:val="18"/>
        <w:szCs w:val="18"/>
      </w:rPr>
    </w:lvl>
    <w:lvl w:ilvl="2" w:tplc="27844404">
      <w:start w:val="1"/>
      <w:numFmt w:val="bullet"/>
      <w:lvlText w:val="•"/>
      <w:lvlJc w:val="left"/>
      <w:pPr>
        <w:ind w:left="1916" w:hanging="360"/>
      </w:pPr>
      <w:rPr>
        <w:rFonts w:hint="default"/>
      </w:rPr>
    </w:lvl>
    <w:lvl w:ilvl="3" w:tplc="DD98AA3C">
      <w:start w:val="1"/>
      <w:numFmt w:val="bullet"/>
      <w:lvlText w:val="•"/>
      <w:lvlJc w:val="left"/>
      <w:pPr>
        <w:ind w:left="2971" w:hanging="360"/>
      </w:pPr>
      <w:rPr>
        <w:rFonts w:hint="default"/>
      </w:rPr>
    </w:lvl>
    <w:lvl w:ilvl="4" w:tplc="6A70D61A">
      <w:start w:val="1"/>
      <w:numFmt w:val="bullet"/>
      <w:lvlText w:val="•"/>
      <w:lvlJc w:val="left"/>
      <w:pPr>
        <w:ind w:left="4027" w:hanging="360"/>
      </w:pPr>
      <w:rPr>
        <w:rFonts w:hint="default"/>
      </w:rPr>
    </w:lvl>
    <w:lvl w:ilvl="5" w:tplc="27EAA09A">
      <w:start w:val="1"/>
      <w:numFmt w:val="bullet"/>
      <w:lvlText w:val="•"/>
      <w:lvlJc w:val="left"/>
      <w:pPr>
        <w:ind w:left="5082" w:hanging="360"/>
      </w:pPr>
      <w:rPr>
        <w:rFonts w:hint="default"/>
      </w:rPr>
    </w:lvl>
    <w:lvl w:ilvl="6" w:tplc="ABE27EAA">
      <w:start w:val="1"/>
      <w:numFmt w:val="bullet"/>
      <w:lvlText w:val="•"/>
      <w:lvlJc w:val="left"/>
      <w:pPr>
        <w:ind w:left="6138" w:hanging="360"/>
      </w:pPr>
      <w:rPr>
        <w:rFonts w:hint="default"/>
      </w:rPr>
    </w:lvl>
    <w:lvl w:ilvl="7" w:tplc="B55CFD8C">
      <w:start w:val="1"/>
      <w:numFmt w:val="bullet"/>
      <w:lvlText w:val="•"/>
      <w:lvlJc w:val="left"/>
      <w:pPr>
        <w:ind w:left="7193" w:hanging="360"/>
      </w:pPr>
      <w:rPr>
        <w:rFonts w:hint="default"/>
      </w:rPr>
    </w:lvl>
    <w:lvl w:ilvl="8" w:tplc="B17A27DC">
      <w:start w:val="1"/>
      <w:numFmt w:val="bullet"/>
      <w:lvlText w:val="•"/>
      <w:lvlJc w:val="left"/>
      <w:pPr>
        <w:ind w:left="8249" w:hanging="360"/>
      </w:pPr>
      <w:rPr>
        <w:rFonts w:hint="default"/>
      </w:rPr>
    </w:lvl>
  </w:abstractNum>
  <w:abstractNum w:abstractNumId="14" w15:restartNumberingAfterBreak="0">
    <w:nsid w:val="206B5EB2"/>
    <w:multiLevelType w:val="hybridMultilevel"/>
    <w:tmpl w:val="3F224FF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AF36A1C"/>
    <w:multiLevelType w:val="multilevel"/>
    <w:tmpl w:val="E93E9266"/>
    <w:lvl w:ilvl="0">
      <w:start w:val="4"/>
      <w:numFmt w:val="decimal"/>
      <w:lvlText w:val="%1."/>
      <w:lvlJc w:val="left"/>
      <w:pPr>
        <w:ind w:left="1080" w:hanging="1080"/>
      </w:pPr>
      <w:rPr>
        <w:rFonts w:hint="default"/>
      </w:rPr>
    </w:lvl>
    <w:lvl w:ilvl="1">
      <w:start w:val="5"/>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B0B050C"/>
    <w:multiLevelType w:val="hybridMultilevel"/>
    <w:tmpl w:val="AC98D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630C5A"/>
    <w:multiLevelType w:val="hybridMultilevel"/>
    <w:tmpl w:val="00A0711A"/>
    <w:lvl w:ilvl="0" w:tplc="728CC3DA">
      <w:start w:val="1"/>
      <w:numFmt w:val="bullet"/>
      <w:lvlText w:val=""/>
      <w:lvlJc w:val="left"/>
      <w:pPr>
        <w:ind w:left="540" w:hanging="435"/>
      </w:pPr>
      <w:rPr>
        <w:rFonts w:ascii="Symbol" w:eastAsia="Symbol" w:hAnsi="Symbol" w:hint="default"/>
        <w:sz w:val="24"/>
        <w:szCs w:val="16"/>
      </w:rPr>
    </w:lvl>
    <w:lvl w:ilvl="1" w:tplc="0FD6C88C">
      <w:start w:val="1"/>
      <w:numFmt w:val="bullet"/>
      <w:lvlText w:val="•"/>
      <w:lvlJc w:val="left"/>
      <w:pPr>
        <w:ind w:left="1526" w:hanging="435"/>
      </w:pPr>
      <w:rPr>
        <w:rFonts w:hint="default"/>
      </w:rPr>
    </w:lvl>
    <w:lvl w:ilvl="2" w:tplc="1F880136">
      <w:start w:val="1"/>
      <w:numFmt w:val="bullet"/>
      <w:lvlText w:val="•"/>
      <w:lvlJc w:val="left"/>
      <w:pPr>
        <w:ind w:left="2512" w:hanging="435"/>
      </w:pPr>
      <w:rPr>
        <w:rFonts w:hint="default"/>
      </w:rPr>
    </w:lvl>
    <w:lvl w:ilvl="3" w:tplc="EA1E156C">
      <w:start w:val="1"/>
      <w:numFmt w:val="bullet"/>
      <w:lvlText w:val="•"/>
      <w:lvlJc w:val="left"/>
      <w:pPr>
        <w:ind w:left="3498" w:hanging="435"/>
      </w:pPr>
      <w:rPr>
        <w:rFonts w:hint="default"/>
      </w:rPr>
    </w:lvl>
    <w:lvl w:ilvl="4" w:tplc="42B2F372">
      <w:start w:val="1"/>
      <w:numFmt w:val="bullet"/>
      <w:lvlText w:val="•"/>
      <w:lvlJc w:val="left"/>
      <w:pPr>
        <w:ind w:left="4484" w:hanging="435"/>
      </w:pPr>
      <w:rPr>
        <w:rFonts w:hint="default"/>
      </w:rPr>
    </w:lvl>
    <w:lvl w:ilvl="5" w:tplc="F738D4A2">
      <w:start w:val="1"/>
      <w:numFmt w:val="bullet"/>
      <w:lvlText w:val="•"/>
      <w:lvlJc w:val="left"/>
      <w:pPr>
        <w:ind w:left="5470" w:hanging="435"/>
      </w:pPr>
      <w:rPr>
        <w:rFonts w:hint="default"/>
      </w:rPr>
    </w:lvl>
    <w:lvl w:ilvl="6" w:tplc="01402C24">
      <w:start w:val="1"/>
      <w:numFmt w:val="bullet"/>
      <w:lvlText w:val="•"/>
      <w:lvlJc w:val="left"/>
      <w:pPr>
        <w:ind w:left="6456" w:hanging="435"/>
      </w:pPr>
      <w:rPr>
        <w:rFonts w:hint="default"/>
      </w:rPr>
    </w:lvl>
    <w:lvl w:ilvl="7" w:tplc="AC76D482">
      <w:start w:val="1"/>
      <w:numFmt w:val="bullet"/>
      <w:lvlText w:val="•"/>
      <w:lvlJc w:val="left"/>
      <w:pPr>
        <w:ind w:left="7442" w:hanging="435"/>
      </w:pPr>
      <w:rPr>
        <w:rFonts w:hint="default"/>
      </w:rPr>
    </w:lvl>
    <w:lvl w:ilvl="8" w:tplc="1130BA0C">
      <w:start w:val="1"/>
      <w:numFmt w:val="bullet"/>
      <w:lvlText w:val="•"/>
      <w:lvlJc w:val="left"/>
      <w:pPr>
        <w:ind w:left="8428" w:hanging="435"/>
      </w:pPr>
      <w:rPr>
        <w:rFonts w:hint="default"/>
      </w:rPr>
    </w:lvl>
  </w:abstractNum>
  <w:abstractNum w:abstractNumId="18" w15:restartNumberingAfterBreak="0">
    <w:nsid w:val="328E25E6"/>
    <w:multiLevelType w:val="hybridMultilevel"/>
    <w:tmpl w:val="BF467420"/>
    <w:lvl w:ilvl="0" w:tplc="640CAF9A">
      <w:start w:val="1"/>
      <w:numFmt w:val="decimal"/>
      <w:lvlText w:val="%1."/>
      <w:lvlJc w:val="left"/>
      <w:pPr>
        <w:ind w:left="644" w:hanging="360"/>
      </w:pPr>
      <w:rPr>
        <w:rFonts w:hint="default"/>
        <w:b/>
        <w:sz w:val="24"/>
      </w:rPr>
    </w:lvl>
    <w:lvl w:ilvl="1" w:tplc="5802A7E0">
      <w:numFmt w:val="bullet"/>
      <w:lvlText w:val=""/>
      <w:lvlJc w:val="left"/>
      <w:pPr>
        <w:ind w:left="1364" w:hanging="360"/>
      </w:pPr>
      <w:rPr>
        <w:rFonts w:ascii="Arial" w:eastAsiaTheme="minorHAnsi" w:hAnsi="Arial" w:cs="Arial" w:hint="default"/>
      </w:r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9" w15:restartNumberingAfterBreak="0">
    <w:nsid w:val="34793538"/>
    <w:multiLevelType w:val="multilevel"/>
    <w:tmpl w:val="D8EEDB60"/>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354968"/>
    <w:multiLevelType w:val="multilevel"/>
    <w:tmpl w:val="FEC69A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6632C57"/>
    <w:multiLevelType w:val="hybridMultilevel"/>
    <w:tmpl w:val="7AB4BCF0"/>
    <w:lvl w:ilvl="0" w:tplc="9BCEAF60">
      <w:start w:val="1"/>
      <w:numFmt w:val="lowerLetter"/>
      <w:lvlText w:val="(%1)"/>
      <w:lvlJc w:val="left"/>
      <w:pPr>
        <w:ind w:left="1080" w:hanging="720"/>
      </w:pPr>
      <w:rPr>
        <w:rFonts w:ascii="Arial" w:eastAsia="Times New Roman" w:hAnsi="Arial" w:cs="Arial" w:hint="default"/>
        <w:b w:val="0"/>
        <w:color w:val="000000" w:themeColor="text1"/>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C595416"/>
    <w:multiLevelType w:val="hybridMultilevel"/>
    <w:tmpl w:val="5116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B3BEC"/>
    <w:multiLevelType w:val="multilevel"/>
    <w:tmpl w:val="82069400"/>
    <w:lvl w:ilvl="0">
      <w:start w:val="7"/>
      <w:numFmt w:val="decimal"/>
      <w:lvlText w:val="%1"/>
      <w:lvlJc w:val="left"/>
      <w:pPr>
        <w:ind w:left="644" w:hanging="360"/>
      </w:pPr>
      <w:rPr>
        <w:rFonts w:hint="default"/>
      </w:rPr>
    </w:lvl>
    <w:lvl w:ilvl="1">
      <w:start w:val="1"/>
      <w:numFmt w:val="decimal"/>
      <w:lvlText w:val="%1.%2"/>
      <w:lvlJc w:val="left"/>
      <w:pPr>
        <w:ind w:left="644" w:hanging="360"/>
      </w:pPr>
      <w:rPr>
        <w:rFonts w:ascii="Arial" w:hAnsi="Arial" w:cs="Arial" w:hint="default"/>
      </w:rPr>
    </w:lvl>
    <w:lvl w:ilvl="2">
      <w:start w:val="1"/>
      <w:numFmt w:val="decimal"/>
      <w:lvlText w:val="%1.%2.%3"/>
      <w:lvlJc w:val="left"/>
      <w:pPr>
        <w:ind w:left="1004"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4" w15:restartNumberingAfterBreak="0">
    <w:nsid w:val="3E870AFB"/>
    <w:multiLevelType w:val="multilevel"/>
    <w:tmpl w:val="008653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C30EBF"/>
    <w:multiLevelType w:val="multilevel"/>
    <w:tmpl w:val="D8EEDB60"/>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5994205"/>
    <w:multiLevelType w:val="multilevel"/>
    <w:tmpl w:val="B56C95CC"/>
    <w:lvl w:ilvl="0">
      <w:start w:val="3"/>
      <w:numFmt w:val="decimal"/>
      <w:lvlText w:val="%1."/>
      <w:lvlJc w:val="left"/>
      <w:pPr>
        <w:ind w:left="2026" w:hanging="608"/>
      </w:pPr>
      <w:rPr>
        <w:rFonts w:hint="default"/>
      </w:rPr>
    </w:lvl>
    <w:lvl w:ilvl="1">
      <w:start w:val="4"/>
      <w:numFmt w:val="decimal"/>
      <w:lvlText w:val="%1.%2."/>
      <w:lvlJc w:val="left"/>
      <w:pPr>
        <w:ind w:left="2847"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625" w:hanging="1080"/>
      </w:pPr>
      <w:rPr>
        <w:rFonts w:hint="default"/>
      </w:rPr>
    </w:lvl>
    <w:lvl w:ilvl="4">
      <w:start w:val="1"/>
      <w:numFmt w:val="decimal"/>
      <w:lvlText w:val="%1.%2.%3.%4.%5."/>
      <w:lvlJc w:val="left"/>
      <w:pPr>
        <w:ind w:left="5334" w:hanging="1080"/>
      </w:pPr>
      <w:rPr>
        <w:rFonts w:hint="default"/>
      </w:rPr>
    </w:lvl>
    <w:lvl w:ilvl="5">
      <w:start w:val="1"/>
      <w:numFmt w:val="decimal"/>
      <w:lvlText w:val="%1.%2.%3.%4.%5.%6."/>
      <w:lvlJc w:val="left"/>
      <w:pPr>
        <w:ind w:left="6403" w:hanging="1440"/>
      </w:pPr>
      <w:rPr>
        <w:rFonts w:hint="default"/>
      </w:rPr>
    </w:lvl>
    <w:lvl w:ilvl="6">
      <w:start w:val="1"/>
      <w:numFmt w:val="decimal"/>
      <w:lvlText w:val="%1.%2.%3.%4.%5.%6.%7."/>
      <w:lvlJc w:val="left"/>
      <w:pPr>
        <w:ind w:left="7112" w:hanging="1440"/>
      </w:pPr>
      <w:rPr>
        <w:rFonts w:hint="default"/>
      </w:rPr>
    </w:lvl>
    <w:lvl w:ilvl="7">
      <w:start w:val="1"/>
      <w:numFmt w:val="decimal"/>
      <w:lvlText w:val="%1.%2.%3.%4.%5.%6.%7.%8."/>
      <w:lvlJc w:val="left"/>
      <w:pPr>
        <w:ind w:left="8181" w:hanging="1800"/>
      </w:pPr>
      <w:rPr>
        <w:rFonts w:hint="default"/>
      </w:rPr>
    </w:lvl>
    <w:lvl w:ilvl="8">
      <w:start w:val="1"/>
      <w:numFmt w:val="decimal"/>
      <w:lvlText w:val="%1.%2.%3.%4.%5.%6.%7.%8.%9."/>
      <w:lvlJc w:val="left"/>
      <w:pPr>
        <w:ind w:left="9250" w:hanging="2160"/>
      </w:pPr>
      <w:rPr>
        <w:rFonts w:hint="default"/>
      </w:rPr>
    </w:lvl>
  </w:abstractNum>
  <w:abstractNum w:abstractNumId="27" w15:restartNumberingAfterBreak="0">
    <w:nsid w:val="45C8421D"/>
    <w:multiLevelType w:val="hybridMultilevel"/>
    <w:tmpl w:val="4B02F5EE"/>
    <w:lvl w:ilvl="0" w:tplc="6D048A28">
      <w:start w:val="29"/>
      <w:numFmt w:val="decimal"/>
      <w:lvlText w:val="%1."/>
      <w:lvlJc w:val="left"/>
      <w:pPr>
        <w:ind w:left="140" w:hanging="403"/>
      </w:pPr>
      <w:rPr>
        <w:rFonts w:ascii="Arial" w:eastAsia="Arial" w:hAnsi="Arial" w:hint="default"/>
        <w:sz w:val="24"/>
        <w:szCs w:val="24"/>
      </w:rPr>
    </w:lvl>
    <w:lvl w:ilvl="1" w:tplc="83F4C456">
      <w:start w:val="1"/>
      <w:numFmt w:val="bullet"/>
      <w:lvlText w:val="•"/>
      <w:lvlJc w:val="left"/>
      <w:pPr>
        <w:ind w:left="1162" w:hanging="403"/>
      </w:pPr>
      <w:rPr>
        <w:rFonts w:hint="default"/>
      </w:rPr>
    </w:lvl>
    <w:lvl w:ilvl="2" w:tplc="CE4E04A6">
      <w:start w:val="1"/>
      <w:numFmt w:val="bullet"/>
      <w:lvlText w:val="•"/>
      <w:lvlJc w:val="left"/>
      <w:pPr>
        <w:ind w:left="2184" w:hanging="403"/>
      </w:pPr>
      <w:rPr>
        <w:rFonts w:hint="default"/>
      </w:rPr>
    </w:lvl>
    <w:lvl w:ilvl="3" w:tplc="B91A987A">
      <w:start w:val="1"/>
      <w:numFmt w:val="bullet"/>
      <w:lvlText w:val="•"/>
      <w:lvlJc w:val="left"/>
      <w:pPr>
        <w:ind w:left="3206" w:hanging="403"/>
      </w:pPr>
      <w:rPr>
        <w:rFonts w:hint="default"/>
      </w:rPr>
    </w:lvl>
    <w:lvl w:ilvl="4" w:tplc="0A7C72BC">
      <w:start w:val="1"/>
      <w:numFmt w:val="bullet"/>
      <w:lvlText w:val="•"/>
      <w:lvlJc w:val="left"/>
      <w:pPr>
        <w:ind w:left="4228" w:hanging="403"/>
      </w:pPr>
      <w:rPr>
        <w:rFonts w:hint="default"/>
      </w:rPr>
    </w:lvl>
    <w:lvl w:ilvl="5" w:tplc="F4DE6AC2">
      <w:start w:val="1"/>
      <w:numFmt w:val="bullet"/>
      <w:lvlText w:val="•"/>
      <w:lvlJc w:val="left"/>
      <w:pPr>
        <w:ind w:left="5250" w:hanging="403"/>
      </w:pPr>
      <w:rPr>
        <w:rFonts w:hint="default"/>
      </w:rPr>
    </w:lvl>
    <w:lvl w:ilvl="6" w:tplc="03E823D2">
      <w:start w:val="1"/>
      <w:numFmt w:val="bullet"/>
      <w:lvlText w:val="•"/>
      <w:lvlJc w:val="left"/>
      <w:pPr>
        <w:ind w:left="6272" w:hanging="403"/>
      </w:pPr>
      <w:rPr>
        <w:rFonts w:hint="default"/>
      </w:rPr>
    </w:lvl>
    <w:lvl w:ilvl="7" w:tplc="A62A3D32">
      <w:start w:val="1"/>
      <w:numFmt w:val="bullet"/>
      <w:lvlText w:val="•"/>
      <w:lvlJc w:val="left"/>
      <w:pPr>
        <w:ind w:left="7294" w:hanging="403"/>
      </w:pPr>
      <w:rPr>
        <w:rFonts w:hint="default"/>
      </w:rPr>
    </w:lvl>
    <w:lvl w:ilvl="8" w:tplc="172A05F4">
      <w:start w:val="1"/>
      <w:numFmt w:val="bullet"/>
      <w:lvlText w:val="•"/>
      <w:lvlJc w:val="left"/>
      <w:pPr>
        <w:ind w:left="8316" w:hanging="403"/>
      </w:pPr>
      <w:rPr>
        <w:rFonts w:hint="default"/>
      </w:rPr>
    </w:lvl>
  </w:abstractNum>
  <w:abstractNum w:abstractNumId="28" w15:restartNumberingAfterBreak="0">
    <w:nsid w:val="4BFF2B3A"/>
    <w:multiLevelType w:val="hybridMultilevel"/>
    <w:tmpl w:val="A00C6D3A"/>
    <w:lvl w:ilvl="0" w:tplc="C2F0E766">
      <w:start w:val="1"/>
      <w:numFmt w:val="lowerRoman"/>
      <w:lvlText w:val="(%1)"/>
      <w:lvlJc w:val="left"/>
      <w:pPr>
        <w:ind w:left="1080" w:hanging="720"/>
      </w:pPr>
      <w:rPr>
        <w:rFonts w:hint="default"/>
        <w:b w:val="0"/>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DB71BDE"/>
    <w:multiLevelType w:val="multilevel"/>
    <w:tmpl w:val="752823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AB194F"/>
    <w:multiLevelType w:val="multilevel"/>
    <w:tmpl w:val="E766F47E"/>
    <w:lvl w:ilvl="0">
      <w:start w:val="1"/>
      <w:numFmt w:val="decimal"/>
      <w:lvlText w:val="%1."/>
      <w:lvlJc w:val="left"/>
      <w:pPr>
        <w:ind w:left="860" w:hanging="720"/>
      </w:pPr>
      <w:rPr>
        <w:rFonts w:ascii="Arial" w:eastAsia="Arial" w:hAnsi="Arial" w:hint="default"/>
        <w:b/>
        <w:bCs/>
        <w:sz w:val="24"/>
        <w:szCs w:val="24"/>
      </w:rPr>
    </w:lvl>
    <w:lvl w:ilvl="1">
      <w:start w:val="1"/>
      <w:numFmt w:val="decimal"/>
      <w:lvlText w:val="%1.%2"/>
      <w:lvlJc w:val="left"/>
      <w:pPr>
        <w:ind w:left="860" w:hanging="720"/>
      </w:pPr>
      <w:rPr>
        <w:rFonts w:ascii="Arial" w:eastAsia="Arial" w:hAnsi="Arial" w:hint="default"/>
        <w:b/>
        <w:bCs/>
        <w:i/>
        <w:sz w:val="24"/>
        <w:szCs w:val="24"/>
      </w:rPr>
    </w:lvl>
    <w:lvl w:ilvl="2">
      <w:start w:val="1"/>
      <w:numFmt w:val="bullet"/>
      <w:lvlText w:val=""/>
      <w:lvlJc w:val="left"/>
      <w:pPr>
        <w:ind w:left="591" w:hanging="360"/>
      </w:pPr>
      <w:rPr>
        <w:rFonts w:ascii="Wingdings" w:eastAsia="Wingdings" w:hAnsi="Wingdings" w:hint="default"/>
        <w:sz w:val="16"/>
        <w:szCs w:val="16"/>
      </w:rPr>
    </w:lvl>
    <w:lvl w:ilvl="3">
      <w:start w:val="1"/>
      <w:numFmt w:val="bullet"/>
      <w:lvlText w:val="•"/>
      <w:lvlJc w:val="left"/>
      <w:pPr>
        <w:ind w:left="2971" w:hanging="360"/>
      </w:pPr>
      <w:rPr>
        <w:rFonts w:hint="default"/>
      </w:rPr>
    </w:lvl>
    <w:lvl w:ilvl="4">
      <w:start w:val="1"/>
      <w:numFmt w:val="bullet"/>
      <w:lvlText w:val="•"/>
      <w:lvlJc w:val="left"/>
      <w:pPr>
        <w:ind w:left="4027" w:hanging="360"/>
      </w:pPr>
      <w:rPr>
        <w:rFonts w:hint="default"/>
      </w:rPr>
    </w:lvl>
    <w:lvl w:ilvl="5">
      <w:start w:val="1"/>
      <w:numFmt w:val="bullet"/>
      <w:lvlText w:val="•"/>
      <w:lvlJc w:val="left"/>
      <w:pPr>
        <w:ind w:left="5082" w:hanging="360"/>
      </w:pPr>
      <w:rPr>
        <w:rFonts w:hint="default"/>
      </w:rPr>
    </w:lvl>
    <w:lvl w:ilvl="6">
      <w:start w:val="1"/>
      <w:numFmt w:val="bullet"/>
      <w:lvlText w:val="•"/>
      <w:lvlJc w:val="left"/>
      <w:pPr>
        <w:ind w:left="6138" w:hanging="360"/>
      </w:pPr>
      <w:rPr>
        <w:rFonts w:hint="default"/>
      </w:rPr>
    </w:lvl>
    <w:lvl w:ilvl="7">
      <w:start w:val="1"/>
      <w:numFmt w:val="bullet"/>
      <w:lvlText w:val="•"/>
      <w:lvlJc w:val="left"/>
      <w:pPr>
        <w:ind w:left="7193" w:hanging="360"/>
      </w:pPr>
      <w:rPr>
        <w:rFonts w:hint="default"/>
      </w:rPr>
    </w:lvl>
    <w:lvl w:ilvl="8">
      <w:start w:val="1"/>
      <w:numFmt w:val="bullet"/>
      <w:lvlText w:val="•"/>
      <w:lvlJc w:val="left"/>
      <w:pPr>
        <w:ind w:left="8249" w:hanging="360"/>
      </w:pPr>
      <w:rPr>
        <w:rFonts w:hint="default"/>
      </w:rPr>
    </w:lvl>
  </w:abstractNum>
  <w:abstractNum w:abstractNumId="31" w15:restartNumberingAfterBreak="0">
    <w:nsid w:val="54807377"/>
    <w:multiLevelType w:val="hybridMultilevel"/>
    <w:tmpl w:val="E6889AC4"/>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2" w15:restartNumberingAfterBreak="0">
    <w:nsid w:val="56A544B0"/>
    <w:multiLevelType w:val="multilevel"/>
    <w:tmpl w:val="96F80B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7AE74E5"/>
    <w:multiLevelType w:val="hybridMultilevel"/>
    <w:tmpl w:val="2DE29566"/>
    <w:lvl w:ilvl="0" w:tplc="EADA4902">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0F0CD3"/>
    <w:multiLevelType w:val="multilevel"/>
    <w:tmpl w:val="4BDCABF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F83405"/>
    <w:multiLevelType w:val="hybridMultilevel"/>
    <w:tmpl w:val="E24E6EDC"/>
    <w:lvl w:ilvl="0" w:tplc="71F8D7F8">
      <w:start w:val="1"/>
      <w:numFmt w:val="decimal"/>
      <w:lvlText w:val="%1."/>
      <w:lvlJc w:val="left"/>
      <w:pPr>
        <w:ind w:left="820" w:hanging="720"/>
      </w:pPr>
      <w:rPr>
        <w:rFonts w:ascii="Arial" w:eastAsia="Arial" w:hAnsi="Arial" w:hint="default"/>
        <w:b/>
        <w:bCs/>
        <w:sz w:val="24"/>
        <w:szCs w:val="24"/>
      </w:rPr>
    </w:lvl>
    <w:lvl w:ilvl="1" w:tplc="D7AEC29E">
      <w:start w:val="1"/>
      <w:numFmt w:val="bullet"/>
      <w:lvlText w:val="•"/>
      <w:lvlJc w:val="left"/>
      <w:pPr>
        <w:ind w:left="1768" w:hanging="720"/>
      </w:pPr>
      <w:rPr>
        <w:rFonts w:hint="default"/>
      </w:rPr>
    </w:lvl>
    <w:lvl w:ilvl="2" w:tplc="B66AB326">
      <w:start w:val="1"/>
      <w:numFmt w:val="bullet"/>
      <w:lvlText w:val="•"/>
      <w:lvlJc w:val="left"/>
      <w:pPr>
        <w:ind w:left="2716" w:hanging="720"/>
      </w:pPr>
      <w:rPr>
        <w:rFonts w:hint="default"/>
      </w:rPr>
    </w:lvl>
    <w:lvl w:ilvl="3" w:tplc="4F749602">
      <w:start w:val="1"/>
      <w:numFmt w:val="bullet"/>
      <w:lvlText w:val="•"/>
      <w:lvlJc w:val="left"/>
      <w:pPr>
        <w:ind w:left="3664" w:hanging="720"/>
      </w:pPr>
      <w:rPr>
        <w:rFonts w:hint="default"/>
      </w:rPr>
    </w:lvl>
    <w:lvl w:ilvl="4" w:tplc="4090462A">
      <w:start w:val="1"/>
      <w:numFmt w:val="bullet"/>
      <w:lvlText w:val="•"/>
      <w:lvlJc w:val="left"/>
      <w:pPr>
        <w:ind w:left="4612" w:hanging="720"/>
      </w:pPr>
      <w:rPr>
        <w:rFonts w:hint="default"/>
      </w:rPr>
    </w:lvl>
    <w:lvl w:ilvl="5" w:tplc="43AA27C8">
      <w:start w:val="1"/>
      <w:numFmt w:val="bullet"/>
      <w:lvlText w:val="•"/>
      <w:lvlJc w:val="left"/>
      <w:pPr>
        <w:ind w:left="5560" w:hanging="720"/>
      </w:pPr>
      <w:rPr>
        <w:rFonts w:hint="default"/>
      </w:rPr>
    </w:lvl>
    <w:lvl w:ilvl="6" w:tplc="9F506F48">
      <w:start w:val="1"/>
      <w:numFmt w:val="bullet"/>
      <w:lvlText w:val="•"/>
      <w:lvlJc w:val="left"/>
      <w:pPr>
        <w:ind w:left="6508" w:hanging="720"/>
      </w:pPr>
      <w:rPr>
        <w:rFonts w:hint="default"/>
      </w:rPr>
    </w:lvl>
    <w:lvl w:ilvl="7" w:tplc="BAF82F86">
      <w:start w:val="1"/>
      <w:numFmt w:val="bullet"/>
      <w:lvlText w:val="•"/>
      <w:lvlJc w:val="left"/>
      <w:pPr>
        <w:ind w:left="7456" w:hanging="720"/>
      </w:pPr>
      <w:rPr>
        <w:rFonts w:hint="default"/>
      </w:rPr>
    </w:lvl>
    <w:lvl w:ilvl="8" w:tplc="7C1CD392">
      <w:start w:val="1"/>
      <w:numFmt w:val="bullet"/>
      <w:lvlText w:val="•"/>
      <w:lvlJc w:val="left"/>
      <w:pPr>
        <w:ind w:left="8404" w:hanging="720"/>
      </w:pPr>
      <w:rPr>
        <w:rFonts w:hint="default"/>
      </w:rPr>
    </w:lvl>
  </w:abstractNum>
  <w:abstractNum w:abstractNumId="36" w15:restartNumberingAfterBreak="0">
    <w:nsid w:val="5DFA7784"/>
    <w:multiLevelType w:val="hybridMultilevel"/>
    <w:tmpl w:val="8ED4DFD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5EB10A02"/>
    <w:multiLevelType w:val="multilevel"/>
    <w:tmpl w:val="5FCC8F62"/>
    <w:lvl w:ilvl="0">
      <w:start w:val="3"/>
      <w:numFmt w:val="decimal"/>
      <w:lvlText w:val="%1"/>
      <w:lvlJc w:val="left"/>
      <w:pPr>
        <w:ind w:left="360" w:hanging="360"/>
      </w:pPr>
      <w:rPr>
        <w:rFonts w:hint="default"/>
      </w:rPr>
    </w:lvl>
    <w:lvl w:ilvl="1">
      <w:start w:val="2"/>
      <w:numFmt w:val="decimal"/>
      <w:lvlText w:val="%1.%2"/>
      <w:lvlJc w:val="left"/>
      <w:pPr>
        <w:ind w:left="5039" w:hanging="360"/>
      </w:pPr>
      <w:rPr>
        <w:rFonts w:hint="default"/>
      </w:rPr>
    </w:lvl>
    <w:lvl w:ilvl="2">
      <w:start w:val="1"/>
      <w:numFmt w:val="decimal"/>
      <w:lvlText w:val="%1.%2.%3"/>
      <w:lvlJc w:val="left"/>
      <w:pPr>
        <w:ind w:left="10078" w:hanging="720"/>
      </w:pPr>
      <w:rPr>
        <w:rFonts w:hint="default"/>
      </w:rPr>
    </w:lvl>
    <w:lvl w:ilvl="3">
      <w:start w:val="1"/>
      <w:numFmt w:val="decimal"/>
      <w:lvlText w:val="%1.%2.%3.%4"/>
      <w:lvlJc w:val="left"/>
      <w:pPr>
        <w:ind w:left="15117" w:hanging="108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835" w:hanging="1440"/>
      </w:pPr>
      <w:rPr>
        <w:rFonts w:hint="default"/>
      </w:rPr>
    </w:lvl>
    <w:lvl w:ilvl="6">
      <w:start w:val="1"/>
      <w:numFmt w:val="decimal"/>
      <w:lvlText w:val="%1.%2.%3.%4.%5.%6.%7"/>
      <w:lvlJc w:val="left"/>
      <w:pPr>
        <w:ind w:left="29514" w:hanging="1440"/>
      </w:pPr>
      <w:rPr>
        <w:rFonts w:hint="default"/>
      </w:rPr>
    </w:lvl>
    <w:lvl w:ilvl="7">
      <w:start w:val="1"/>
      <w:numFmt w:val="decimal"/>
      <w:lvlText w:val="%1.%2.%3.%4.%5.%6.%7.%8"/>
      <w:lvlJc w:val="left"/>
      <w:pPr>
        <w:ind w:left="-30983" w:hanging="1800"/>
      </w:pPr>
      <w:rPr>
        <w:rFonts w:hint="default"/>
      </w:rPr>
    </w:lvl>
    <w:lvl w:ilvl="8">
      <w:start w:val="1"/>
      <w:numFmt w:val="decimal"/>
      <w:lvlText w:val="%1.%2.%3.%4.%5.%6.%7.%8.%9"/>
      <w:lvlJc w:val="left"/>
      <w:pPr>
        <w:ind w:left="-26304" w:hanging="1800"/>
      </w:pPr>
      <w:rPr>
        <w:rFonts w:hint="default"/>
      </w:rPr>
    </w:lvl>
  </w:abstractNum>
  <w:abstractNum w:abstractNumId="38" w15:restartNumberingAfterBreak="0">
    <w:nsid w:val="626F1937"/>
    <w:multiLevelType w:val="multilevel"/>
    <w:tmpl w:val="C83C502E"/>
    <w:lvl w:ilvl="0">
      <w:start w:val="1"/>
      <w:numFmt w:val="decimal"/>
      <w:lvlText w:val="%1."/>
      <w:lvlJc w:val="left"/>
      <w:pPr>
        <w:ind w:left="0" w:hanging="720"/>
      </w:pPr>
      <w:rPr>
        <w:rFonts w:ascii="Arial" w:eastAsia="Arial" w:hAnsi="Arial" w:cs="Times New Roman" w:hint="default"/>
        <w:b/>
        <w:bCs/>
        <w:sz w:val="24"/>
        <w:szCs w:val="24"/>
      </w:rPr>
    </w:lvl>
    <w:lvl w:ilvl="1">
      <w:start w:val="1"/>
      <w:numFmt w:val="decimal"/>
      <w:lvlText w:val="%1.%2"/>
      <w:lvlJc w:val="left"/>
      <w:pPr>
        <w:ind w:left="0" w:hanging="720"/>
      </w:pPr>
      <w:rPr>
        <w:rFonts w:ascii="Arial" w:eastAsia="Arial" w:hAnsi="Arial" w:cs="Times New Roman" w:hint="default"/>
        <w:sz w:val="24"/>
        <w:szCs w:val="24"/>
      </w:rPr>
    </w:lvl>
    <w:lvl w:ilvl="2">
      <w:start w:val="1"/>
      <w:numFmt w:val="lowerLetter"/>
      <w:lvlText w:val="(%3)"/>
      <w:lvlJc w:val="left"/>
      <w:pPr>
        <w:ind w:left="0" w:hanging="540"/>
      </w:pPr>
      <w:rPr>
        <w:rFonts w:ascii="Arial" w:eastAsia="Arial" w:hAnsi="Arial" w:cs="Times New Roman" w:hint="default"/>
        <w:sz w:val="24"/>
        <w:szCs w:val="24"/>
      </w:rPr>
    </w:lvl>
    <w:lvl w:ilvl="3">
      <w:start w:val="1"/>
      <w:numFmt w:val="lowerRoman"/>
      <w:lvlText w:val="(%4)"/>
      <w:lvlJc w:val="left"/>
      <w:pPr>
        <w:ind w:left="0" w:hanging="540"/>
      </w:pPr>
      <w:rPr>
        <w:rFonts w:ascii="Arial" w:eastAsia="Arial" w:hAnsi="Arial" w:cs="Times New Roman" w:hint="default"/>
        <w:sz w:val="24"/>
        <w:szCs w:val="24"/>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63EB00F4"/>
    <w:multiLevelType w:val="hybridMultilevel"/>
    <w:tmpl w:val="00ECDC1C"/>
    <w:lvl w:ilvl="0" w:tplc="AB1A98AA">
      <w:start w:val="1"/>
      <w:numFmt w:val="bullet"/>
      <w:lvlText w:val=""/>
      <w:lvlJc w:val="left"/>
      <w:pPr>
        <w:ind w:left="1287" w:hanging="360"/>
      </w:pPr>
      <w:rPr>
        <w:rFonts w:ascii="Symbol" w:hAnsi="Symbol" w:hint="default"/>
        <w:sz w:val="24"/>
        <w:szCs w:val="24"/>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0" w15:restartNumberingAfterBreak="0">
    <w:nsid w:val="70275A50"/>
    <w:multiLevelType w:val="multilevel"/>
    <w:tmpl w:val="149E50B2"/>
    <w:lvl w:ilvl="0">
      <w:start w:val="4"/>
      <w:numFmt w:val="decimal"/>
      <w:lvlText w:val="%1."/>
      <w:lvlJc w:val="left"/>
      <w:pPr>
        <w:ind w:left="405" w:hanging="4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70570F13"/>
    <w:multiLevelType w:val="hybridMultilevel"/>
    <w:tmpl w:val="F1C0E006"/>
    <w:lvl w:ilvl="0" w:tplc="F20EBA46">
      <w:start w:val="24"/>
      <w:numFmt w:val="decimal"/>
      <w:lvlText w:val="%1."/>
      <w:lvlJc w:val="left"/>
      <w:pPr>
        <w:ind w:left="140" w:hanging="398"/>
      </w:pPr>
      <w:rPr>
        <w:rFonts w:ascii="Arial" w:eastAsia="Arial" w:hAnsi="Arial" w:hint="default"/>
        <w:sz w:val="24"/>
        <w:szCs w:val="24"/>
      </w:rPr>
    </w:lvl>
    <w:lvl w:ilvl="1" w:tplc="85323040">
      <w:start w:val="1"/>
      <w:numFmt w:val="bullet"/>
      <w:lvlText w:val="•"/>
      <w:lvlJc w:val="left"/>
      <w:pPr>
        <w:ind w:left="1162" w:hanging="398"/>
      </w:pPr>
      <w:rPr>
        <w:rFonts w:hint="default"/>
      </w:rPr>
    </w:lvl>
    <w:lvl w:ilvl="2" w:tplc="8AD69574">
      <w:start w:val="1"/>
      <w:numFmt w:val="bullet"/>
      <w:lvlText w:val="•"/>
      <w:lvlJc w:val="left"/>
      <w:pPr>
        <w:ind w:left="2184" w:hanging="398"/>
      </w:pPr>
      <w:rPr>
        <w:rFonts w:hint="default"/>
      </w:rPr>
    </w:lvl>
    <w:lvl w:ilvl="3" w:tplc="29446F3E">
      <w:start w:val="1"/>
      <w:numFmt w:val="bullet"/>
      <w:lvlText w:val="•"/>
      <w:lvlJc w:val="left"/>
      <w:pPr>
        <w:ind w:left="3206" w:hanging="398"/>
      </w:pPr>
      <w:rPr>
        <w:rFonts w:hint="default"/>
      </w:rPr>
    </w:lvl>
    <w:lvl w:ilvl="4" w:tplc="0E9A9D22">
      <w:start w:val="1"/>
      <w:numFmt w:val="bullet"/>
      <w:lvlText w:val="•"/>
      <w:lvlJc w:val="left"/>
      <w:pPr>
        <w:ind w:left="4228" w:hanging="398"/>
      </w:pPr>
      <w:rPr>
        <w:rFonts w:hint="default"/>
      </w:rPr>
    </w:lvl>
    <w:lvl w:ilvl="5" w:tplc="C6B0CB3C">
      <w:start w:val="1"/>
      <w:numFmt w:val="bullet"/>
      <w:lvlText w:val="•"/>
      <w:lvlJc w:val="left"/>
      <w:pPr>
        <w:ind w:left="5250" w:hanging="398"/>
      </w:pPr>
      <w:rPr>
        <w:rFonts w:hint="default"/>
      </w:rPr>
    </w:lvl>
    <w:lvl w:ilvl="6" w:tplc="7C368BDC">
      <w:start w:val="1"/>
      <w:numFmt w:val="bullet"/>
      <w:lvlText w:val="•"/>
      <w:lvlJc w:val="left"/>
      <w:pPr>
        <w:ind w:left="6272" w:hanging="398"/>
      </w:pPr>
      <w:rPr>
        <w:rFonts w:hint="default"/>
      </w:rPr>
    </w:lvl>
    <w:lvl w:ilvl="7" w:tplc="DE363C16">
      <w:start w:val="1"/>
      <w:numFmt w:val="bullet"/>
      <w:lvlText w:val="•"/>
      <w:lvlJc w:val="left"/>
      <w:pPr>
        <w:ind w:left="7294" w:hanging="398"/>
      </w:pPr>
      <w:rPr>
        <w:rFonts w:hint="default"/>
      </w:rPr>
    </w:lvl>
    <w:lvl w:ilvl="8" w:tplc="A3E2B7AA">
      <w:start w:val="1"/>
      <w:numFmt w:val="bullet"/>
      <w:lvlText w:val="•"/>
      <w:lvlJc w:val="left"/>
      <w:pPr>
        <w:ind w:left="8316" w:hanging="398"/>
      </w:pPr>
      <w:rPr>
        <w:rFonts w:hint="default"/>
      </w:rPr>
    </w:lvl>
  </w:abstractNum>
  <w:abstractNum w:abstractNumId="42" w15:restartNumberingAfterBreak="0">
    <w:nsid w:val="70EA0005"/>
    <w:multiLevelType w:val="multilevel"/>
    <w:tmpl w:val="5FCC8F62"/>
    <w:lvl w:ilvl="0">
      <w:start w:val="3"/>
      <w:numFmt w:val="decimal"/>
      <w:lvlText w:val="%1"/>
      <w:lvlJc w:val="left"/>
      <w:pPr>
        <w:ind w:left="1778" w:hanging="360"/>
      </w:pPr>
      <w:rPr>
        <w:rFonts w:hint="default"/>
      </w:rPr>
    </w:lvl>
    <w:lvl w:ilvl="1">
      <w:start w:val="2"/>
      <w:numFmt w:val="decimal"/>
      <w:lvlText w:val="%1.%2"/>
      <w:lvlJc w:val="left"/>
      <w:pPr>
        <w:ind w:left="6457" w:hanging="360"/>
      </w:pPr>
      <w:rPr>
        <w:rFonts w:hint="default"/>
      </w:rPr>
    </w:lvl>
    <w:lvl w:ilvl="2">
      <w:start w:val="1"/>
      <w:numFmt w:val="decimal"/>
      <w:lvlText w:val="%1.%2.%3"/>
      <w:lvlJc w:val="left"/>
      <w:pPr>
        <w:ind w:left="11496" w:hanging="720"/>
      </w:pPr>
      <w:rPr>
        <w:rFonts w:hint="default"/>
      </w:rPr>
    </w:lvl>
    <w:lvl w:ilvl="3">
      <w:start w:val="1"/>
      <w:numFmt w:val="decimal"/>
      <w:lvlText w:val="%1.%2.%3.%4"/>
      <w:lvlJc w:val="left"/>
      <w:pPr>
        <w:ind w:left="16535" w:hanging="1080"/>
      </w:pPr>
      <w:rPr>
        <w:rFonts w:hint="default"/>
      </w:rPr>
    </w:lvl>
    <w:lvl w:ilvl="4">
      <w:start w:val="1"/>
      <w:numFmt w:val="decimal"/>
      <w:lvlText w:val="%1.%2.%3.%4.%5"/>
      <w:lvlJc w:val="left"/>
      <w:pPr>
        <w:ind w:left="21214" w:hanging="1080"/>
      </w:pPr>
      <w:rPr>
        <w:rFonts w:hint="default"/>
      </w:rPr>
    </w:lvl>
    <w:lvl w:ilvl="5">
      <w:start w:val="1"/>
      <w:numFmt w:val="decimal"/>
      <w:lvlText w:val="%1.%2.%3.%4.%5.%6"/>
      <w:lvlJc w:val="left"/>
      <w:pPr>
        <w:ind w:left="26253" w:hanging="1440"/>
      </w:pPr>
      <w:rPr>
        <w:rFonts w:hint="default"/>
      </w:rPr>
    </w:lvl>
    <w:lvl w:ilvl="6">
      <w:start w:val="1"/>
      <w:numFmt w:val="decimal"/>
      <w:lvlText w:val="%1.%2.%3.%4.%5.%6.%7"/>
      <w:lvlJc w:val="left"/>
      <w:pPr>
        <w:ind w:left="30932" w:hanging="1440"/>
      </w:pPr>
      <w:rPr>
        <w:rFonts w:hint="default"/>
      </w:rPr>
    </w:lvl>
    <w:lvl w:ilvl="7">
      <w:start w:val="1"/>
      <w:numFmt w:val="decimal"/>
      <w:lvlText w:val="%1.%2.%3.%4.%5.%6.%7.%8"/>
      <w:lvlJc w:val="left"/>
      <w:pPr>
        <w:ind w:left="-29565" w:hanging="1800"/>
      </w:pPr>
      <w:rPr>
        <w:rFonts w:hint="default"/>
      </w:rPr>
    </w:lvl>
    <w:lvl w:ilvl="8">
      <w:start w:val="1"/>
      <w:numFmt w:val="decimal"/>
      <w:lvlText w:val="%1.%2.%3.%4.%5.%6.%7.%8.%9"/>
      <w:lvlJc w:val="left"/>
      <w:pPr>
        <w:ind w:left="-24886" w:hanging="1800"/>
      </w:pPr>
      <w:rPr>
        <w:rFonts w:hint="default"/>
      </w:rPr>
    </w:lvl>
  </w:abstractNum>
  <w:abstractNum w:abstractNumId="43" w15:restartNumberingAfterBreak="0">
    <w:nsid w:val="72142822"/>
    <w:multiLevelType w:val="multilevel"/>
    <w:tmpl w:val="6D02637A"/>
    <w:name w:val="Num123"/>
    <w:lvl w:ilvl="0">
      <w:start w:val="1"/>
      <w:numFmt w:val="decimal"/>
      <w:lvlRestart w:val="0"/>
      <w:pStyle w:val="Num1"/>
      <w:lvlText w:val="%1."/>
      <w:lvlJc w:val="left"/>
      <w:pPr>
        <w:tabs>
          <w:tab w:val="num" w:pos="1134"/>
        </w:tabs>
        <w:ind w:left="1134" w:hanging="1134"/>
      </w:pPr>
      <w:rPr>
        <w:rFonts w:ascii="Arial" w:eastAsia="Times New Roman" w:hAnsi="Arial" w:cs="Arial"/>
        <w:b w:val="0"/>
        <w:i w:val="0"/>
        <w:sz w:val="24"/>
        <w:szCs w:val="22"/>
        <w:u w:val="none"/>
      </w:rPr>
    </w:lvl>
    <w:lvl w:ilvl="1">
      <w:start w:val="1"/>
      <w:numFmt w:val="decimal"/>
      <w:pStyle w:val="Num2"/>
      <w:lvlText w:val="%1.%2"/>
      <w:lvlJc w:val="left"/>
      <w:pPr>
        <w:tabs>
          <w:tab w:val="num" w:pos="1134"/>
        </w:tabs>
        <w:ind w:left="1134" w:hanging="1134"/>
      </w:pPr>
      <w:rPr>
        <w:rFonts w:ascii="Arial" w:hAnsi="Arial" w:cs="Arial" w:hint="default"/>
        <w:b w:val="0"/>
        <w:i w:val="0"/>
        <w:sz w:val="24"/>
        <w:szCs w:val="24"/>
      </w:rPr>
    </w:lvl>
    <w:lvl w:ilvl="2">
      <w:start w:val="1"/>
      <w:numFmt w:val="decimal"/>
      <w:pStyle w:val="Num3"/>
      <w:lvlText w:val="%1.%2.%3"/>
      <w:lvlJc w:val="left"/>
      <w:pPr>
        <w:tabs>
          <w:tab w:val="num" w:pos="1134"/>
        </w:tabs>
        <w:ind w:left="1134" w:hanging="1134"/>
      </w:pPr>
      <w:rPr>
        <w:rFonts w:ascii="Arial" w:hAnsi="Arial" w:cs="Arial" w:hint="default"/>
        <w:b w:val="0"/>
        <w:i w:val="0"/>
        <w:sz w:val="22"/>
        <w:szCs w:val="22"/>
      </w:rPr>
    </w:lvl>
    <w:lvl w:ilvl="3">
      <w:start w:val="1"/>
      <w:numFmt w:val="decimal"/>
      <w:lvlText w:val="%1.%2.%3.%4"/>
      <w:lvlJc w:val="left"/>
      <w:pPr>
        <w:tabs>
          <w:tab w:val="num" w:pos="1134"/>
        </w:tabs>
        <w:ind w:left="1134" w:hanging="1134"/>
      </w:pPr>
      <w:rPr>
        <w:rFonts w:asciiTheme="minorHAnsi" w:hAnsiTheme="minorHAnsi" w:cs="Arial" w:hint="default"/>
        <w:b w:val="0"/>
        <w:i w:val="0"/>
        <w:sz w:val="22"/>
        <w:szCs w:val="22"/>
      </w:rPr>
    </w:lvl>
    <w:lvl w:ilvl="4">
      <w:start w:val="1"/>
      <w:numFmt w:val="lowerRoman"/>
      <w:lvlText w:val="%5)"/>
      <w:lvlJc w:val="left"/>
      <w:pPr>
        <w:tabs>
          <w:tab w:val="num" w:pos="1134"/>
        </w:tabs>
        <w:ind w:left="1134" w:hanging="1134"/>
      </w:pPr>
      <w:rPr>
        <w:rFonts w:ascii="Arial" w:hAnsi="Arial" w:cs="Arial" w:hint="default"/>
        <w:b w:val="0"/>
        <w:i w:val="0"/>
        <w:sz w:val="24"/>
      </w:rPr>
    </w:lvl>
    <w:lvl w:ilvl="5">
      <w:start w:val="1"/>
      <w:numFmt w:val="lowerLetter"/>
      <w:lvlText w:val="%6)"/>
      <w:lvlJc w:val="left"/>
      <w:pPr>
        <w:tabs>
          <w:tab w:val="num" w:pos="1134"/>
        </w:tabs>
        <w:ind w:left="1134" w:hanging="1134"/>
      </w:pPr>
      <w:rPr>
        <w:rFonts w:hint="default"/>
        <w:sz w:val="24"/>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left"/>
      <w:pPr>
        <w:tabs>
          <w:tab w:val="num" w:pos="1134"/>
        </w:tabs>
        <w:ind w:left="1134" w:hanging="1134"/>
      </w:pPr>
      <w:rPr>
        <w:rFonts w:hint="default"/>
      </w:rPr>
    </w:lvl>
  </w:abstractNum>
  <w:abstractNum w:abstractNumId="44" w15:restartNumberingAfterBreak="0">
    <w:nsid w:val="723115A5"/>
    <w:multiLevelType w:val="multilevel"/>
    <w:tmpl w:val="5A04A4F8"/>
    <w:lvl w:ilvl="0">
      <w:start w:val="4"/>
      <w:numFmt w:val="decimal"/>
      <w:lvlText w:val="%1"/>
      <w:lvlJc w:val="left"/>
      <w:pPr>
        <w:ind w:hanging="708"/>
      </w:pPr>
      <w:rPr>
        <w:rFonts w:hint="default"/>
      </w:rPr>
    </w:lvl>
    <w:lvl w:ilvl="1">
      <w:start w:val="1"/>
      <w:numFmt w:val="decimal"/>
      <w:lvlText w:val="%1.%2."/>
      <w:lvlJc w:val="left"/>
      <w:pPr>
        <w:ind w:hanging="708"/>
      </w:pPr>
      <w:rPr>
        <w:rFonts w:ascii="Arial" w:eastAsia="Arial" w:hAnsi="Arial"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5" w15:restartNumberingAfterBreak="0">
    <w:nsid w:val="73776615"/>
    <w:multiLevelType w:val="hybridMultilevel"/>
    <w:tmpl w:val="04E8BADA"/>
    <w:lvl w:ilvl="0" w:tplc="EA4043F0">
      <w:start w:val="33"/>
      <w:numFmt w:val="decimal"/>
      <w:lvlText w:val="%1."/>
      <w:lvlJc w:val="left"/>
      <w:pPr>
        <w:ind w:left="140" w:hanging="396"/>
      </w:pPr>
      <w:rPr>
        <w:rFonts w:ascii="Arial" w:eastAsia="Arial" w:hAnsi="Arial" w:hint="default"/>
        <w:sz w:val="24"/>
        <w:szCs w:val="24"/>
      </w:rPr>
    </w:lvl>
    <w:lvl w:ilvl="1" w:tplc="C39A7A18">
      <w:start w:val="1"/>
      <w:numFmt w:val="bullet"/>
      <w:lvlText w:val="•"/>
      <w:lvlJc w:val="left"/>
      <w:pPr>
        <w:ind w:left="1162" w:hanging="396"/>
      </w:pPr>
      <w:rPr>
        <w:rFonts w:hint="default"/>
      </w:rPr>
    </w:lvl>
    <w:lvl w:ilvl="2" w:tplc="5232B674">
      <w:start w:val="1"/>
      <w:numFmt w:val="bullet"/>
      <w:lvlText w:val="•"/>
      <w:lvlJc w:val="left"/>
      <w:pPr>
        <w:ind w:left="2184" w:hanging="396"/>
      </w:pPr>
      <w:rPr>
        <w:rFonts w:hint="default"/>
      </w:rPr>
    </w:lvl>
    <w:lvl w:ilvl="3" w:tplc="1A9E985A">
      <w:start w:val="1"/>
      <w:numFmt w:val="bullet"/>
      <w:lvlText w:val="•"/>
      <w:lvlJc w:val="left"/>
      <w:pPr>
        <w:ind w:left="3206" w:hanging="396"/>
      </w:pPr>
      <w:rPr>
        <w:rFonts w:hint="default"/>
      </w:rPr>
    </w:lvl>
    <w:lvl w:ilvl="4" w:tplc="5F7CAFA6">
      <w:start w:val="1"/>
      <w:numFmt w:val="bullet"/>
      <w:lvlText w:val="•"/>
      <w:lvlJc w:val="left"/>
      <w:pPr>
        <w:ind w:left="4228" w:hanging="396"/>
      </w:pPr>
      <w:rPr>
        <w:rFonts w:hint="default"/>
      </w:rPr>
    </w:lvl>
    <w:lvl w:ilvl="5" w:tplc="DF5EB6FE">
      <w:start w:val="1"/>
      <w:numFmt w:val="bullet"/>
      <w:lvlText w:val="•"/>
      <w:lvlJc w:val="left"/>
      <w:pPr>
        <w:ind w:left="5250" w:hanging="396"/>
      </w:pPr>
      <w:rPr>
        <w:rFonts w:hint="default"/>
      </w:rPr>
    </w:lvl>
    <w:lvl w:ilvl="6" w:tplc="CA5CAA96">
      <w:start w:val="1"/>
      <w:numFmt w:val="bullet"/>
      <w:lvlText w:val="•"/>
      <w:lvlJc w:val="left"/>
      <w:pPr>
        <w:ind w:left="6272" w:hanging="396"/>
      </w:pPr>
      <w:rPr>
        <w:rFonts w:hint="default"/>
      </w:rPr>
    </w:lvl>
    <w:lvl w:ilvl="7" w:tplc="B1FCAAA6">
      <w:start w:val="1"/>
      <w:numFmt w:val="bullet"/>
      <w:lvlText w:val="•"/>
      <w:lvlJc w:val="left"/>
      <w:pPr>
        <w:ind w:left="7294" w:hanging="396"/>
      </w:pPr>
      <w:rPr>
        <w:rFonts w:hint="default"/>
      </w:rPr>
    </w:lvl>
    <w:lvl w:ilvl="8" w:tplc="42D4369C">
      <w:start w:val="1"/>
      <w:numFmt w:val="bullet"/>
      <w:lvlText w:val="•"/>
      <w:lvlJc w:val="left"/>
      <w:pPr>
        <w:ind w:left="8316" w:hanging="396"/>
      </w:pPr>
      <w:rPr>
        <w:rFonts w:hint="default"/>
      </w:rPr>
    </w:lvl>
  </w:abstractNum>
  <w:abstractNum w:abstractNumId="46" w15:restartNumberingAfterBreak="0">
    <w:nsid w:val="75017004"/>
    <w:multiLevelType w:val="hybridMultilevel"/>
    <w:tmpl w:val="10500BF2"/>
    <w:lvl w:ilvl="0" w:tplc="1C090001">
      <w:start w:val="1"/>
      <w:numFmt w:val="bullet"/>
      <w:lvlText w:val=""/>
      <w:lvlJc w:val="left"/>
      <w:pPr>
        <w:ind w:left="2880" w:hanging="360"/>
      </w:pPr>
      <w:rPr>
        <w:rFonts w:ascii="Symbol" w:hAnsi="Symbol" w:hint="default"/>
      </w:rPr>
    </w:lvl>
    <w:lvl w:ilvl="1" w:tplc="1C090003">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47" w15:restartNumberingAfterBreak="0">
    <w:nsid w:val="7AB07E68"/>
    <w:multiLevelType w:val="multilevel"/>
    <w:tmpl w:val="307A22F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F34889"/>
    <w:multiLevelType w:val="multilevel"/>
    <w:tmpl w:val="000AC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E320648"/>
    <w:multiLevelType w:val="multilevel"/>
    <w:tmpl w:val="48D442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105998"/>
    <w:multiLevelType w:val="multilevel"/>
    <w:tmpl w:val="B56C95CC"/>
    <w:lvl w:ilvl="0">
      <w:start w:val="3"/>
      <w:numFmt w:val="decimal"/>
      <w:lvlText w:val="%1."/>
      <w:lvlJc w:val="left"/>
      <w:pPr>
        <w:ind w:left="608" w:hanging="608"/>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84572581">
    <w:abstractNumId w:val="18"/>
  </w:num>
  <w:num w:numId="2" w16cid:durableId="1470172130">
    <w:abstractNumId w:val="43"/>
  </w:num>
  <w:num w:numId="3" w16cid:durableId="2086487341">
    <w:abstractNumId w:val="45"/>
  </w:num>
  <w:num w:numId="4" w16cid:durableId="1231308938">
    <w:abstractNumId w:val="27"/>
  </w:num>
  <w:num w:numId="5" w16cid:durableId="352388327">
    <w:abstractNumId w:val="41"/>
  </w:num>
  <w:num w:numId="6" w16cid:durableId="1600872496">
    <w:abstractNumId w:val="30"/>
  </w:num>
  <w:num w:numId="7" w16cid:durableId="1258782074">
    <w:abstractNumId w:val="35"/>
  </w:num>
  <w:num w:numId="8" w16cid:durableId="111362236">
    <w:abstractNumId w:val="8"/>
  </w:num>
  <w:num w:numId="9" w16cid:durableId="1161387547">
    <w:abstractNumId w:val="13"/>
  </w:num>
  <w:num w:numId="10" w16cid:durableId="371270223">
    <w:abstractNumId w:val="17"/>
  </w:num>
  <w:num w:numId="11" w16cid:durableId="1275476203">
    <w:abstractNumId w:val="4"/>
  </w:num>
  <w:num w:numId="12" w16cid:durableId="1357196261">
    <w:abstractNumId w:val="32"/>
  </w:num>
  <w:num w:numId="13" w16cid:durableId="740375316">
    <w:abstractNumId w:val="48"/>
  </w:num>
  <w:num w:numId="14" w16cid:durableId="926034141">
    <w:abstractNumId w:val="28"/>
  </w:num>
  <w:num w:numId="15" w16cid:durableId="1222137829">
    <w:abstractNumId w:val="20"/>
  </w:num>
  <w:num w:numId="16" w16cid:durableId="854074773">
    <w:abstractNumId w:val="34"/>
  </w:num>
  <w:num w:numId="17" w16cid:durableId="1019088533">
    <w:abstractNumId w:val="29"/>
  </w:num>
  <w:num w:numId="18" w16cid:durableId="1423800005">
    <w:abstractNumId w:val="5"/>
  </w:num>
  <w:num w:numId="19" w16cid:durableId="618268646">
    <w:abstractNumId w:val="7"/>
  </w:num>
  <w:num w:numId="20" w16cid:durableId="1416827377">
    <w:abstractNumId w:val="14"/>
  </w:num>
  <w:num w:numId="21" w16cid:durableId="1353721412">
    <w:abstractNumId w:val="10"/>
  </w:num>
  <w:num w:numId="22" w16cid:durableId="1834292984">
    <w:abstractNumId w:val="24"/>
  </w:num>
  <w:num w:numId="23" w16cid:durableId="161775430">
    <w:abstractNumId w:val="31"/>
  </w:num>
  <w:num w:numId="24" w16cid:durableId="1543900929">
    <w:abstractNumId w:val="39"/>
  </w:num>
  <w:num w:numId="25" w16cid:durableId="1645238323">
    <w:abstractNumId w:val="46"/>
  </w:num>
  <w:num w:numId="26" w16cid:durableId="863059295">
    <w:abstractNumId w:val="22"/>
  </w:num>
  <w:num w:numId="27" w16cid:durableId="2049790701">
    <w:abstractNumId w:val="16"/>
  </w:num>
  <w:num w:numId="28" w16cid:durableId="1703288666">
    <w:abstractNumId w:val="3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9" w16cid:durableId="926961360">
    <w:abstractNumId w:val="44"/>
  </w:num>
  <w:num w:numId="30" w16cid:durableId="60836859">
    <w:abstractNumId w:val="0"/>
  </w:num>
  <w:num w:numId="31" w16cid:durableId="1234117861">
    <w:abstractNumId w:val="11"/>
  </w:num>
  <w:num w:numId="32" w16cid:durableId="1810169857">
    <w:abstractNumId w:val="23"/>
  </w:num>
  <w:num w:numId="33" w16cid:durableId="1491675362">
    <w:abstractNumId w:val="49"/>
  </w:num>
  <w:num w:numId="34" w16cid:durableId="469129319">
    <w:abstractNumId w:val="33"/>
  </w:num>
  <w:num w:numId="35" w16cid:durableId="2047095431">
    <w:abstractNumId w:val="38"/>
  </w:num>
  <w:num w:numId="36" w16cid:durableId="981538213">
    <w:abstractNumId w:val="9"/>
  </w:num>
  <w:num w:numId="37" w16cid:durableId="1260020249">
    <w:abstractNumId w:val="1"/>
  </w:num>
  <w:num w:numId="38" w16cid:durableId="1002316940">
    <w:abstractNumId w:val="36"/>
  </w:num>
  <w:num w:numId="39" w16cid:durableId="139617373">
    <w:abstractNumId w:val="3"/>
  </w:num>
  <w:num w:numId="40" w16cid:durableId="712770339">
    <w:abstractNumId w:val="19"/>
  </w:num>
  <w:num w:numId="41" w16cid:durableId="1161653234">
    <w:abstractNumId w:val="37"/>
  </w:num>
  <w:num w:numId="42" w16cid:durableId="1890143751">
    <w:abstractNumId w:val="42"/>
  </w:num>
  <w:num w:numId="43" w16cid:durableId="1712807631">
    <w:abstractNumId w:val="50"/>
  </w:num>
  <w:num w:numId="44" w16cid:durableId="411700399">
    <w:abstractNumId w:val="26"/>
  </w:num>
  <w:num w:numId="45" w16cid:durableId="1212687883">
    <w:abstractNumId w:val="12"/>
  </w:num>
  <w:num w:numId="46" w16cid:durableId="19017600">
    <w:abstractNumId w:val="25"/>
  </w:num>
  <w:num w:numId="47" w16cid:durableId="348458154">
    <w:abstractNumId w:val="40"/>
  </w:num>
  <w:num w:numId="48" w16cid:durableId="144250495">
    <w:abstractNumId w:val="21"/>
  </w:num>
  <w:num w:numId="49" w16cid:durableId="62991111">
    <w:abstractNumId w:val="47"/>
  </w:num>
  <w:num w:numId="50" w16cid:durableId="2067996146">
    <w:abstractNumId w:val="2"/>
  </w:num>
  <w:num w:numId="51" w16cid:durableId="530919460">
    <w:abstractNumId w:val="15"/>
  </w:num>
  <w:num w:numId="52" w16cid:durableId="25258959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84"/>
    <w:rsid w:val="00001FC7"/>
    <w:rsid w:val="0000295B"/>
    <w:rsid w:val="00007498"/>
    <w:rsid w:val="0000758F"/>
    <w:rsid w:val="00007CB5"/>
    <w:rsid w:val="00010D81"/>
    <w:rsid w:val="00013B85"/>
    <w:rsid w:val="0001454F"/>
    <w:rsid w:val="0001457E"/>
    <w:rsid w:val="00016F6A"/>
    <w:rsid w:val="0002301E"/>
    <w:rsid w:val="00023275"/>
    <w:rsid w:val="000239E8"/>
    <w:rsid w:val="00025333"/>
    <w:rsid w:val="00025A58"/>
    <w:rsid w:val="00030F78"/>
    <w:rsid w:val="00033A8B"/>
    <w:rsid w:val="00033E88"/>
    <w:rsid w:val="00040113"/>
    <w:rsid w:val="00041DDB"/>
    <w:rsid w:val="00042870"/>
    <w:rsid w:val="00042DC8"/>
    <w:rsid w:val="00043352"/>
    <w:rsid w:val="0004380D"/>
    <w:rsid w:val="000445B1"/>
    <w:rsid w:val="000455C8"/>
    <w:rsid w:val="00045700"/>
    <w:rsid w:val="0005032A"/>
    <w:rsid w:val="000538D5"/>
    <w:rsid w:val="00054696"/>
    <w:rsid w:val="000562E2"/>
    <w:rsid w:val="00060173"/>
    <w:rsid w:val="000607D8"/>
    <w:rsid w:val="00060B53"/>
    <w:rsid w:val="00062344"/>
    <w:rsid w:val="0006355C"/>
    <w:rsid w:val="00072400"/>
    <w:rsid w:val="000739E6"/>
    <w:rsid w:val="0008111E"/>
    <w:rsid w:val="000813DC"/>
    <w:rsid w:val="00085401"/>
    <w:rsid w:val="0008554C"/>
    <w:rsid w:val="00087287"/>
    <w:rsid w:val="000874C3"/>
    <w:rsid w:val="00087FF0"/>
    <w:rsid w:val="000911BD"/>
    <w:rsid w:val="00093254"/>
    <w:rsid w:val="0009396A"/>
    <w:rsid w:val="00097084"/>
    <w:rsid w:val="000A1C4F"/>
    <w:rsid w:val="000A447A"/>
    <w:rsid w:val="000A55EF"/>
    <w:rsid w:val="000A7331"/>
    <w:rsid w:val="000B173D"/>
    <w:rsid w:val="000B3013"/>
    <w:rsid w:val="000B4264"/>
    <w:rsid w:val="000C0B72"/>
    <w:rsid w:val="000C15B3"/>
    <w:rsid w:val="000C3841"/>
    <w:rsid w:val="000C68AB"/>
    <w:rsid w:val="000D0970"/>
    <w:rsid w:val="000D1FEB"/>
    <w:rsid w:val="000D5AFF"/>
    <w:rsid w:val="000D6A69"/>
    <w:rsid w:val="000D6F9F"/>
    <w:rsid w:val="000D6FBD"/>
    <w:rsid w:val="000D7CC3"/>
    <w:rsid w:val="000E0E7B"/>
    <w:rsid w:val="000E23E6"/>
    <w:rsid w:val="000E2DB3"/>
    <w:rsid w:val="000E3AE5"/>
    <w:rsid w:val="000E3B52"/>
    <w:rsid w:val="000E45A7"/>
    <w:rsid w:val="000E6499"/>
    <w:rsid w:val="000F0120"/>
    <w:rsid w:val="000F1AFB"/>
    <w:rsid w:val="000F3C12"/>
    <w:rsid w:val="000F6F5E"/>
    <w:rsid w:val="000F70E5"/>
    <w:rsid w:val="00100C1A"/>
    <w:rsid w:val="00106A60"/>
    <w:rsid w:val="00106EB5"/>
    <w:rsid w:val="001075D9"/>
    <w:rsid w:val="001103C1"/>
    <w:rsid w:val="00110B68"/>
    <w:rsid w:val="00111ADB"/>
    <w:rsid w:val="001142C8"/>
    <w:rsid w:val="00115444"/>
    <w:rsid w:val="00116DF9"/>
    <w:rsid w:val="00124F28"/>
    <w:rsid w:val="00125237"/>
    <w:rsid w:val="00136548"/>
    <w:rsid w:val="00137F23"/>
    <w:rsid w:val="00140237"/>
    <w:rsid w:val="00140F16"/>
    <w:rsid w:val="001415BB"/>
    <w:rsid w:val="001446FB"/>
    <w:rsid w:val="00145870"/>
    <w:rsid w:val="001458CC"/>
    <w:rsid w:val="00150458"/>
    <w:rsid w:val="00153139"/>
    <w:rsid w:val="00154621"/>
    <w:rsid w:val="00156B0E"/>
    <w:rsid w:val="00156D58"/>
    <w:rsid w:val="00160E30"/>
    <w:rsid w:val="00161B93"/>
    <w:rsid w:val="00162695"/>
    <w:rsid w:val="0016398C"/>
    <w:rsid w:val="00166B5B"/>
    <w:rsid w:val="0017346B"/>
    <w:rsid w:val="001817DB"/>
    <w:rsid w:val="00182DC6"/>
    <w:rsid w:val="00183ADC"/>
    <w:rsid w:val="00187AC3"/>
    <w:rsid w:val="001906F1"/>
    <w:rsid w:val="00190CFC"/>
    <w:rsid w:val="00190E56"/>
    <w:rsid w:val="0019102C"/>
    <w:rsid w:val="00192C34"/>
    <w:rsid w:val="00193B05"/>
    <w:rsid w:val="00194BF1"/>
    <w:rsid w:val="001965CB"/>
    <w:rsid w:val="00196EE8"/>
    <w:rsid w:val="00197FAA"/>
    <w:rsid w:val="001A4078"/>
    <w:rsid w:val="001A416A"/>
    <w:rsid w:val="001A48ED"/>
    <w:rsid w:val="001A6D95"/>
    <w:rsid w:val="001A6E19"/>
    <w:rsid w:val="001A748F"/>
    <w:rsid w:val="001B0DBC"/>
    <w:rsid w:val="001B381D"/>
    <w:rsid w:val="001B4BBA"/>
    <w:rsid w:val="001B6675"/>
    <w:rsid w:val="001B69C5"/>
    <w:rsid w:val="001C0125"/>
    <w:rsid w:val="001C1C79"/>
    <w:rsid w:val="001C2486"/>
    <w:rsid w:val="001C55AF"/>
    <w:rsid w:val="001D0251"/>
    <w:rsid w:val="001D0B1C"/>
    <w:rsid w:val="001D1406"/>
    <w:rsid w:val="001D3754"/>
    <w:rsid w:val="001D4AA9"/>
    <w:rsid w:val="001D4E23"/>
    <w:rsid w:val="001D5745"/>
    <w:rsid w:val="001E001D"/>
    <w:rsid w:val="001F38FC"/>
    <w:rsid w:val="001F4DDE"/>
    <w:rsid w:val="001F5BE6"/>
    <w:rsid w:val="001F7DAA"/>
    <w:rsid w:val="00200AAF"/>
    <w:rsid w:val="002034A3"/>
    <w:rsid w:val="00204130"/>
    <w:rsid w:val="00204D97"/>
    <w:rsid w:val="00205736"/>
    <w:rsid w:val="00206F67"/>
    <w:rsid w:val="0020768D"/>
    <w:rsid w:val="0021409C"/>
    <w:rsid w:val="00215BCE"/>
    <w:rsid w:val="00227888"/>
    <w:rsid w:val="0022792D"/>
    <w:rsid w:val="002312F9"/>
    <w:rsid w:val="002346B5"/>
    <w:rsid w:val="002408BF"/>
    <w:rsid w:val="002447D8"/>
    <w:rsid w:val="00246F19"/>
    <w:rsid w:val="00251E50"/>
    <w:rsid w:val="00252C24"/>
    <w:rsid w:val="00252F81"/>
    <w:rsid w:val="00254323"/>
    <w:rsid w:val="002600D5"/>
    <w:rsid w:val="00263595"/>
    <w:rsid w:val="00265FF0"/>
    <w:rsid w:val="00267513"/>
    <w:rsid w:val="0027078C"/>
    <w:rsid w:val="00273CFA"/>
    <w:rsid w:val="00275038"/>
    <w:rsid w:val="0027777B"/>
    <w:rsid w:val="0028018E"/>
    <w:rsid w:val="00282727"/>
    <w:rsid w:val="0028390E"/>
    <w:rsid w:val="00284820"/>
    <w:rsid w:val="00286346"/>
    <w:rsid w:val="0028748E"/>
    <w:rsid w:val="00293246"/>
    <w:rsid w:val="0029399C"/>
    <w:rsid w:val="00295068"/>
    <w:rsid w:val="002965DD"/>
    <w:rsid w:val="002A0F27"/>
    <w:rsid w:val="002A2426"/>
    <w:rsid w:val="002A53E4"/>
    <w:rsid w:val="002B2E93"/>
    <w:rsid w:val="002B37F6"/>
    <w:rsid w:val="002B3A00"/>
    <w:rsid w:val="002C0355"/>
    <w:rsid w:val="002C0D22"/>
    <w:rsid w:val="002C16CB"/>
    <w:rsid w:val="002C21E6"/>
    <w:rsid w:val="002C2B38"/>
    <w:rsid w:val="002C3FC3"/>
    <w:rsid w:val="002C4AE6"/>
    <w:rsid w:val="002D06C5"/>
    <w:rsid w:val="002D081B"/>
    <w:rsid w:val="002D31E0"/>
    <w:rsid w:val="002D3858"/>
    <w:rsid w:val="002D4A1E"/>
    <w:rsid w:val="002D5789"/>
    <w:rsid w:val="002D5D83"/>
    <w:rsid w:val="002E221B"/>
    <w:rsid w:val="002E244E"/>
    <w:rsid w:val="002E428B"/>
    <w:rsid w:val="002E6CB1"/>
    <w:rsid w:val="002F1DA3"/>
    <w:rsid w:val="002F3A9E"/>
    <w:rsid w:val="002F44E9"/>
    <w:rsid w:val="002F4CEE"/>
    <w:rsid w:val="002F6584"/>
    <w:rsid w:val="002F6857"/>
    <w:rsid w:val="00300F86"/>
    <w:rsid w:val="00301718"/>
    <w:rsid w:val="00301F2C"/>
    <w:rsid w:val="00302D87"/>
    <w:rsid w:val="00304CF4"/>
    <w:rsid w:val="0030588F"/>
    <w:rsid w:val="00307C74"/>
    <w:rsid w:val="00310634"/>
    <w:rsid w:val="00310D77"/>
    <w:rsid w:val="003114A6"/>
    <w:rsid w:val="00311893"/>
    <w:rsid w:val="00311BCE"/>
    <w:rsid w:val="00313051"/>
    <w:rsid w:val="00313F5F"/>
    <w:rsid w:val="0031538C"/>
    <w:rsid w:val="003159D1"/>
    <w:rsid w:val="0032009F"/>
    <w:rsid w:val="003206EF"/>
    <w:rsid w:val="00322BB5"/>
    <w:rsid w:val="003265D5"/>
    <w:rsid w:val="00327A1A"/>
    <w:rsid w:val="00330A6C"/>
    <w:rsid w:val="00330D2F"/>
    <w:rsid w:val="0033277C"/>
    <w:rsid w:val="003331A8"/>
    <w:rsid w:val="00333976"/>
    <w:rsid w:val="003364A6"/>
    <w:rsid w:val="00336630"/>
    <w:rsid w:val="003424E6"/>
    <w:rsid w:val="003445BE"/>
    <w:rsid w:val="00346E2F"/>
    <w:rsid w:val="0035033E"/>
    <w:rsid w:val="0035144B"/>
    <w:rsid w:val="00351691"/>
    <w:rsid w:val="00353053"/>
    <w:rsid w:val="003538F1"/>
    <w:rsid w:val="003557A7"/>
    <w:rsid w:val="00355AD0"/>
    <w:rsid w:val="00356133"/>
    <w:rsid w:val="003568EA"/>
    <w:rsid w:val="00360451"/>
    <w:rsid w:val="00362BEE"/>
    <w:rsid w:val="0036486A"/>
    <w:rsid w:val="003648D8"/>
    <w:rsid w:val="0036492C"/>
    <w:rsid w:val="00364DCB"/>
    <w:rsid w:val="0036502B"/>
    <w:rsid w:val="00366C02"/>
    <w:rsid w:val="00370792"/>
    <w:rsid w:val="003713D3"/>
    <w:rsid w:val="0037399A"/>
    <w:rsid w:val="0038297D"/>
    <w:rsid w:val="00383B3F"/>
    <w:rsid w:val="00385B21"/>
    <w:rsid w:val="00386EC3"/>
    <w:rsid w:val="00387037"/>
    <w:rsid w:val="00390C5B"/>
    <w:rsid w:val="00395496"/>
    <w:rsid w:val="0039632C"/>
    <w:rsid w:val="00396BC9"/>
    <w:rsid w:val="003974EE"/>
    <w:rsid w:val="003A1198"/>
    <w:rsid w:val="003A17ED"/>
    <w:rsid w:val="003A1BDB"/>
    <w:rsid w:val="003A24B2"/>
    <w:rsid w:val="003A474D"/>
    <w:rsid w:val="003A599B"/>
    <w:rsid w:val="003A64A1"/>
    <w:rsid w:val="003A7342"/>
    <w:rsid w:val="003A7C26"/>
    <w:rsid w:val="003B1690"/>
    <w:rsid w:val="003B20E9"/>
    <w:rsid w:val="003B4815"/>
    <w:rsid w:val="003B6BBA"/>
    <w:rsid w:val="003B74E1"/>
    <w:rsid w:val="003C09A3"/>
    <w:rsid w:val="003C53B3"/>
    <w:rsid w:val="003C65B4"/>
    <w:rsid w:val="003C686F"/>
    <w:rsid w:val="003C6AC2"/>
    <w:rsid w:val="003C7554"/>
    <w:rsid w:val="003D11BF"/>
    <w:rsid w:val="003D1989"/>
    <w:rsid w:val="003D2D0B"/>
    <w:rsid w:val="003D326F"/>
    <w:rsid w:val="003E3ADE"/>
    <w:rsid w:val="003F228B"/>
    <w:rsid w:val="003F4435"/>
    <w:rsid w:val="00400CFF"/>
    <w:rsid w:val="0040160A"/>
    <w:rsid w:val="004034D7"/>
    <w:rsid w:val="004065A9"/>
    <w:rsid w:val="0040735B"/>
    <w:rsid w:val="00407FDD"/>
    <w:rsid w:val="00412628"/>
    <w:rsid w:val="00412887"/>
    <w:rsid w:val="0041289C"/>
    <w:rsid w:val="004146B6"/>
    <w:rsid w:val="00420391"/>
    <w:rsid w:val="00422B8B"/>
    <w:rsid w:val="004239E8"/>
    <w:rsid w:val="00424D64"/>
    <w:rsid w:val="00426AD0"/>
    <w:rsid w:val="00427544"/>
    <w:rsid w:val="004321B2"/>
    <w:rsid w:val="00432936"/>
    <w:rsid w:val="00436DDA"/>
    <w:rsid w:val="00440992"/>
    <w:rsid w:val="004413A7"/>
    <w:rsid w:val="00444EAF"/>
    <w:rsid w:val="00450115"/>
    <w:rsid w:val="00450A56"/>
    <w:rsid w:val="00451C93"/>
    <w:rsid w:val="00452E8B"/>
    <w:rsid w:val="0045392A"/>
    <w:rsid w:val="00455A72"/>
    <w:rsid w:val="00455BB4"/>
    <w:rsid w:val="00455F82"/>
    <w:rsid w:val="004576B9"/>
    <w:rsid w:val="00457C67"/>
    <w:rsid w:val="004604DB"/>
    <w:rsid w:val="00461EF3"/>
    <w:rsid w:val="004625E1"/>
    <w:rsid w:val="00462B96"/>
    <w:rsid w:val="00467200"/>
    <w:rsid w:val="004712BF"/>
    <w:rsid w:val="004723A2"/>
    <w:rsid w:val="00473DAB"/>
    <w:rsid w:val="00474FFE"/>
    <w:rsid w:val="00477518"/>
    <w:rsid w:val="00477C7D"/>
    <w:rsid w:val="00486B7C"/>
    <w:rsid w:val="00486DF2"/>
    <w:rsid w:val="00493B4F"/>
    <w:rsid w:val="00494DEE"/>
    <w:rsid w:val="00494F44"/>
    <w:rsid w:val="00495E22"/>
    <w:rsid w:val="00497495"/>
    <w:rsid w:val="004A362B"/>
    <w:rsid w:val="004A5661"/>
    <w:rsid w:val="004A6B64"/>
    <w:rsid w:val="004A73CA"/>
    <w:rsid w:val="004A7AF1"/>
    <w:rsid w:val="004B072C"/>
    <w:rsid w:val="004B42FF"/>
    <w:rsid w:val="004B72CE"/>
    <w:rsid w:val="004B74E7"/>
    <w:rsid w:val="004C1A8E"/>
    <w:rsid w:val="004C243E"/>
    <w:rsid w:val="004C4CE9"/>
    <w:rsid w:val="004C556E"/>
    <w:rsid w:val="004C6FF2"/>
    <w:rsid w:val="004C7D4A"/>
    <w:rsid w:val="004D0334"/>
    <w:rsid w:val="004D153D"/>
    <w:rsid w:val="004D1BF4"/>
    <w:rsid w:val="004D32C6"/>
    <w:rsid w:val="004D3645"/>
    <w:rsid w:val="004D61FF"/>
    <w:rsid w:val="004D6557"/>
    <w:rsid w:val="004D7BB1"/>
    <w:rsid w:val="004E0DA3"/>
    <w:rsid w:val="004E480E"/>
    <w:rsid w:val="004E4F2B"/>
    <w:rsid w:val="004E5430"/>
    <w:rsid w:val="004E7343"/>
    <w:rsid w:val="004F08EC"/>
    <w:rsid w:val="004F2D66"/>
    <w:rsid w:val="004F30DA"/>
    <w:rsid w:val="004F3E82"/>
    <w:rsid w:val="004F5804"/>
    <w:rsid w:val="004F6226"/>
    <w:rsid w:val="00505A86"/>
    <w:rsid w:val="00505F69"/>
    <w:rsid w:val="0050600D"/>
    <w:rsid w:val="00507D02"/>
    <w:rsid w:val="005102C1"/>
    <w:rsid w:val="00510EA1"/>
    <w:rsid w:val="0051167D"/>
    <w:rsid w:val="00512F99"/>
    <w:rsid w:val="005155E8"/>
    <w:rsid w:val="00521D37"/>
    <w:rsid w:val="00522DB4"/>
    <w:rsid w:val="00526770"/>
    <w:rsid w:val="00527F9A"/>
    <w:rsid w:val="005315E0"/>
    <w:rsid w:val="0053338A"/>
    <w:rsid w:val="00537147"/>
    <w:rsid w:val="00542F7D"/>
    <w:rsid w:val="00543AF9"/>
    <w:rsid w:val="00547829"/>
    <w:rsid w:val="00547CD0"/>
    <w:rsid w:val="00547D73"/>
    <w:rsid w:val="00553788"/>
    <w:rsid w:val="005542C4"/>
    <w:rsid w:val="00555FAD"/>
    <w:rsid w:val="0055671B"/>
    <w:rsid w:val="00560908"/>
    <w:rsid w:val="00561493"/>
    <w:rsid w:val="00563F91"/>
    <w:rsid w:val="005666CA"/>
    <w:rsid w:val="0056773A"/>
    <w:rsid w:val="00567F8B"/>
    <w:rsid w:val="005723F0"/>
    <w:rsid w:val="0057391D"/>
    <w:rsid w:val="00574CAB"/>
    <w:rsid w:val="0057555D"/>
    <w:rsid w:val="005757AC"/>
    <w:rsid w:val="00581212"/>
    <w:rsid w:val="00582102"/>
    <w:rsid w:val="00583835"/>
    <w:rsid w:val="0058415A"/>
    <w:rsid w:val="005851C3"/>
    <w:rsid w:val="005859DE"/>
    <w:rsid w:val="00587148"/>
    <w:rsid w:val="005873E0"/>
    <w:rsid w:val="0059110F"/>
    <w:rsid w:val="00593012"/>
    <w:rsid w:val="00595EED"/>
    <w:rsid w:val="00596B9A"/>
    <w:rsid w:val="005A0EFA"/>
    <w:rsid w:val="005A148A"/>
    <w:rsid w:val="005A1AC9"/>
    <w:rsid w:val="005A1E09"/>
    <w:rsid w:val="005A297C"/>
    <w:rsid w:val="005A3419"/>
    <w:rsid w:val="005A402F"/>
    <w:rsid w:val="005B311E"/>
    <w:rsid w:val="005B4819"/>
    <w:rsid w:val="005B5B90"/>
    <w:rsid w:val="005B5FA7"/>
    <w:rsid w:val="005B796A"/>
    <w:rsid w:val="005B7E55"/>
    <w:rsid w:val="005C2C4E"/>
    <w:rsid w:val="005C50E5"/>
    <w:rsid w:val="005C5AFB"/>
    <w:rsid w:val="005C6082"/>
    <w:rsid w:val="005D26D9"/>
    <w:rsid w:val="005D37B7"/>
    <w:rsid w:val="005D4C1D"/>
    <w:rsid w:val="005D55E5"/>
    <w:rsid w:val="005D6DEF"/>
    <w:rsid w:val="005E0AC3"/>
    <w:rsid w:val="005E31F0"/>
    <w:rsid w:val="005E3B83"/>
    <w:rsid w:val="005E43A8"/>
    <w:rsid w:val="005E534B"/>
    <w:rsid w:val="005E6689"/>
    <w:rsid w:val="005E6C95"/>
    <w:rsid w:val="005E7028"/>
    <w:rsid w:val="005E72AA"/>
    <w:rsid w:val="005E7D77"/>
    <w:rsid w:val="005F1585"/>
    <w:rsid w:val="005F2E29"/>
    <w:rsid w:val="005F46EB"/>
    <w:rsid w:val="005F4BB2"/>
    <w:rsid w:val="005F61D0"/>
    <w:rsid w:val="00601BAF"/>
    <w:rsid w:val="006041AC"/>
    <w:rsid w:val="0060628E"/>
    <w:rsid w:val="00606C6C"/>
    <w:rsid w:val="006070AC"/>
    <w:rsid w:val="0061669C"/>
    <w:rsid w:val="006213CA"/>
    <w:rsid w:val="006216AB"/>
    <w:rsid w:val="006235F2"/>
    <w:rsid w:val="0062458D"/>
    <w:rsid w:val="00624FD6"/>
    <w:rsid w:val="00633417"/>
    <w:rsid w:val="00634823"/>
    <w:rsid w:val="00634EA8"/>
    <w:rsid w:val="006351FC"/>
    <w:rsid w:val="00641FF0"/>
    <w:rsid w:val="006423DE"/>
    <w:rsid w:val="00643C27"/>
    <w:rsid w:val="00643E6A"/>
    <w:rsid w:val="0064676F"/>
    <w:rsid w:val="00646F58"/>
    <w:rsid w:val="00646FAB"/>
    <w:rsid w:val="006479D3"/>
    <w:rsid w:val="00651EA7"/>
    <w:rsid w:val="00652083"/>
    <w:rsid w:val="00653DA7"/>
    <w:rsid w:val="00654219"/>
    <w:rsid w:val="006607B3"/>
    <w:rsid w:val="00664353"/>
    <w:rsid w:val="00665EA0"/>
    <w:rsid w:val="00666957"/>
    <w:rsid w:val="00666B1F"/>
    <w:rsid w:val="0067007F"/>
    <w:rsid w:val="006715E3"/>
    <w:rsid w:val="00675226"/>
    <w:rsid w:val="006754E2"/>
    <w:rsid w:val="00681191"/>
    <w:rsid w:val="00682D21"/>
    <w:rsid w:val="00682FE1"/>
    <w:rsid w:val="0068763F"/>
    <w:rsid w:val="00690D5D"/>
    <w:rsid w:val="00691E2E"/>
    <w:rsid w:val="00692C3C"/>
    <w:rsid w:val="00694357"/>
    <w:rsid w:val="00695315"/>
    <w:rsid w:val="00696367"/>
    <w:rsid w:val="006963D9"/>
    <w:rsid w:val="00697198"/>
    <w:rsid w:val="006A0318"/>
    <w:rsid w:val="006A104E"/>
    <w:rsid w:val="006A167E"/>
    <w:rsid w:val="006A304E"/>
    <w:rsid w:val="006A31A9"/>
    <w:rsid w:val="006A3289"/>
    <w:rsid w:val="006A3564"/>
    <w:rsid w:val="006A6B1C"/>
    <w:rsid w:val="006A79F7"/>
    <w:rsid w:val="006B2032"/>
    <w:rsid w:val="006B3928"/>
    <w:rsid w:val="006B60D6"/>
    <w:rsid w:val="006B6431"/>
    <w:rsid w:val="006B75A8"/>
    <w:rsid w:val="006B7C64"/>
    <w:rsid w:val="006C2393"/>
    <w:rsid w:val="006C2897"/>
    <w:rsid w:val="006C4449"/>
    <w:rsid w:val="006D549E"/>
    <w:rsid w:val="006E1464"/>
    <w:rsid w:val="006E273A"/>
    <w:rsid w:val="006E5855"/>
    <w:rsid w:val="006E67DC"/>
    <w:rsid w:val="006E7237"/>
    <w:rsid w:val="006F0815"/>
    <w:rsid w:val="006F08CC"/>
    <w:rsid w:val="006F0FCE"/>
    <w:rsid w:val="006F229A"/>
    <w:rsid w:val="006F238D"/>
    <w:rsid w:val="006F30F2"/>
    <w:rsid w:val="006F4745"/>
    <w:rsid w:val="006F60AF"/>
    <w:rsid w:val="0070025E"/>
    <w:rsid w:val="00700E1A"/>
    <w:rsid w:val="00704285"/>
    <w:rsid w:val="007047B0"/>
    <w:rsid w:val="00704E6D"/>
    <w:rsid w:val="0071154F"/>
    <w:rsid w:val="00714B36"/>
    <w:rsid w:val="007152EB"/>
    <w:rsid w:val="00715DA3"/>
    <w:rsid w:val="00715F74"/>
    <w:rsid w:val="00716C2D"/>
    <w:rsid w:val="0072161E"/>
    <w:rsid w:val="00724B39"/>
    <w:rsid w:val="00724CFA"/>
    <w:rsid w:val="00725FF9"/>
    <w:rsid w:val="00726029"/>
    <w:rsid w:val="00726097"/>
    <w:rsid w:val="00727E45"/>
    <w:rsid w:val="00730905"/>
    <w:rsid w:val="007313F5"/>
    <w:rsid w:val="007335C1"/>
    <w:rsid w:val="00734C0C"/>
    <w:rsid w:val="007351A4"/>
    <w:rsid w:val="0073547D"/>
    <w:rsid w:val="0073588D"/>
    <w:rsid w:val="00737BCE"/>
    <w:rsid w:val="00737E2F"/>
    <w:rsid w:val="00741EE0"/>
    <w:rsid w:val="00745E03"/>
    <w:rsid w:val="00746233"/>
    <w:rsid w:val="00746DD3"/>
    <w:rsid w:val="007500B8"/>
    <w:rsid w:val="00750FA3"/>
    <w:rsid w:val="00751B5E"/>
    <w:rsid w:val="00755051"/>
    <w:rsid w:val="00757859"/>
    <w:rsid w:val="007618EA"/>
    <w:rsid w:val="00763176"/>
    <w:rsid w:val="0076607A"/>
    <w:rsid w:val="007661C4"/>
    <w:rsid w:val="0077138D"/>
    <w:rsid w:val="0077326A"/>
    <w:rsid w:val="00774CBB"/>
    <w:rsid w:val="00774E9A"/>
    <w:rsid w:val="00775E73"/>
    <w:rsid w:val="0077637F"/>
    <w:rsid w:val="00780D0A"/>
    <w:rsid w:val="00781AFE"/>
    <w:rsid w:val="00781F66"/>
    <w:rsid w:val="00782023"/>
    <w:rsid w:val="0078517B"/>
    <w:rsid w:val="00785347"/>
    <w:rsid w:val="00785A42"/>
    <w:rsid w:val="0078719C"/>
    <w:rsid w:val="007904FA"/>
    <w:rsid w:val="00795273"/>
    <w:rsid w:val="0079566B"/>
    <w:rsid w:val="007A18EA"/>
    <w:rsid w:val="007A3E2F"/>
    <w:rsid w:val="007A64D3"/>
    <w:rsid w:val="007A7308"/>
    <w:rsid w:val="007B2669"/>
    <w:rsid w:val="007B3847"/>
    <w:rsid w:val="007B45F5"/>
    <w:rsid w:val="007B6DD1"/>
    <w:rsid w:val="007B77D6"/>
    <w:rsid w:val="007C0355"/>
    <w:rsid w:val="007C38E9"/>
    <w:rsid w:val="007C3D30"/>
    <w:rsid w:val="007C64A5"/>
    <w:rsid w:val="007D2669"/>
    <w:rsid w:val="007D4F9B"/>
    <w:rsid w:val="007D59CF"/>
    <w:rsid w:val="007D5CD4"/>
    <w:rsid w:val="007D6984"/>
    <w:rsid w:val="007E1665"/>
    <w:rsid w:val="007E23FF"/>
    <w:rsid w:val="007E4CF5"/>
    <w:rsid w:val="007F0232"/>
    <w:rsid w:val="007F2208"/>
    <w:rsid w:val="007F24B5"/>
    <w:rsid w:val="007F573F"/>
    <w:rsid w:val="007F5A3C"/>
    <w:rsid w:val="007F7D91"/>
    <w:rsid w:val="00800822"/>
    <w:rsid w:val="008016C1"/>
    <w:rsid w:val="00802E7E"/>
    <w:rsid w:val="0080464C"/>
    <w:rsid w:val="00804DBA"/>
    <w:rsid w:val="008061ED"/>
    <w:rsid w:val="008062CE"/>
    <w:rsid w:val="00806E05"/>
    <w:rsid w:val="0081741F"/>
    <w:rsid w:val="0082087A"/>
    <w:rsid w:val="00820FD7"/>
    <w:rsid w:val="00822B68"/>
    <w:rsid w:val="00823427"/>
    <w:rsid w:val="008243D3"/>
    <w:rsid w:val="00824817"/>
    <w:rsid w:val="0082516B"/>
    <w:rsid w:val="00830BF2"/>
    <w:rsid w:val="008313E2"/>
    <w:rsid w:val="00832381"/>
    <w:rsid w:val="008342E6"/>
    <w:rsid w:val="00834BA1"/>
    <w:rsid w:val="00835E6A"/>
    <w:rsid w:val="00842020"/>
    <w:rsid w:val="00855972"/>
    <w:rsid w:val="00862DA2"/>
    <w:rsid w:val="00865A84"/>
    <w:rsid w:val="00865C84"/>
    <w:rsid w:val="0086735C"/>
    <w:rsid w:val="00870BE2"/>
    <w:rsid w:val="00872233"/>
    <w:rsid w:val="0087382F"/>
    <w:rsid w:val="00875A6A"/>
    <w:rsid w:val="00880147"/>
    <w:rsid w:val="00886762"/>
    <w:rsid w:val="00890EA8"/>
    <w:rsid w:val="008910FB"/>
    <w:rsid w:val="00891B91"/>
    <w:rsid w:val="00893B73"/>
    <w:rsid w:val="00894F57"/>
    <w:rsid w:val="008951B2"/>
    <w:rsid w:val="0089684A"/>
    <w:rsid w:val="008975E2"/>
    <w:rsid w:val="00897B56"/>
    <w:rsid w:val="00897D60"/>
    <w:rsid w:val="008A0E45"/>
    <w:rsid w:val="008A1062"/>
    <w:rsid w:val="008A263A"/>
    <w:rsid w:val="008A30C8"/>
    <w:rsid w:val="008A5BCD"/>
    <w:rsid w:val="008A6AC0"/>
    <w:rsid w:val="008A7A26"/>
    <w:rsid w:val="008A7C40"/>
    <w:rsid w:val="008A7EC0"/>
    <w:rsid w:val="008B0EDA"/>
    <w:rsid w:val="008B151B"/>
    <w:rsid w:val="008B16B1"/>
    <w:rsid w:val="008B2F99"/>
    <w:rsid w:val="008B3292"/>
    <w:rsid w:val="008B6244"/>
    <w:rsid w:val="008B76B6"/>
    <w:rsid w:val="008C3678"/>
    <w:rsid w:val="008D0B13"/>
    <w:rsid w:val="008D0DCA"/>
    <w:rsid w:val="008D372D"/>
    <w:rsid w:val="008D4CD2"/>
    <w:rsid w:val="008D7817"/>
    <w:rsid w:val="008D7ACD"/>
    <w:rsid w:val="008E7763"/>
    <w:rsid w:val="008E7832"/>
    <w:rsid w:val="008F1606"/>
    <w:rsid w:val="008F1853"/>
    <w:rsid w:val="008F26AF"/>
    <w:rsid w:val="008F4B76"/>
    <w:rsid w:val="008F647F"/>
    <w:rsid w:val="008F70A4"/>
    <w:rsid w:val="00900478"/>
    <w:rsid w:val="00904C3E"/>
    <w:rsid w:val="00904D9F"/>
    <w:rsid w:val="009068A4"/>
    <w:rsid w:val="00910018"/>
    <w:rsid w:val="00911453"/>
    <w:rsid w:val="0091218F"/>
    <w:rsid w:val="00912DF9"/>
    <w:rsid w:val="0091315C"/>
    <w:rsid w:val="0091514C"/>
    <w:rsid w:val="00917224"/>
    <w:rsid w:val="00917D65"/>
    <w:rsid w:val="00926EDD"/>
    <w:rsid w:val="009273CF"/>
    <w:rsid w:val="00930734"/>
    <w:rsid w:val="00931AF0"/>
    <w:rsid w:val="009330FC"/>
    <w:rsid w:val="00934098"/>
    <w:rsid w:val="00934825"/>
    <w:rsid w:val="00937EFB"/>
    <w:rsid w:val="00941255"/>
    <w:rsid w:val="00942470"/>
    <w:rsid w:val="00946B70"/>
    <w:rsid w:val="00947E49"/>
    <w:rsid w:val="0095025A"/>
    <w:rsid w:val="0095038E"/>
    <w:rsid w:val="009518AC"/>
    <w:rsid w:val="00952EF1"/>
    <w:rsid w:val="00954011"/>
    <w:rsid w:val="0096446D"/>
    <w:rsid w:val="009715A4"/>
    <w:rsid w:val="00974632"/>
    <w:rsid w:val="009851C0"/>
    <w:rsid w:val="00985649"/>
    <w:rsid w:val="009857B2"/>
    <w:rsid w:val="0099090E"/>
    <w:rsid w:val="00991707"/>
    <w:rsid w:val="00993F0B"/>
    <w:rsid w:val="0099482A"/>
    <w:rsid w:val="00995B9C"/>
    <w:rsid w:val="009962FF"/>
    <w:rsid w:val="009978FA"/>
    <w:rsid w:val="009A0E34"/>
    <w:rsid w:val="009A27BE"/>
    <w:rsid w:val="009A6B1D"/>
    <w:rsid w:val="009B33A9"/>
    <w:rsid w:val="009B4223"/>
    <w:rsid w:val="009B6B8D"/>
    <w:rsid w:val="009C0AF0"/>
    <w:rsid w:val="009C67CB"/>
    <w:rsid w:val="009C683B"/>
    <w:rsid w:val="009D19FA"/>
    <w:rsid w:val="009D65F9"/>
    <w:rsid w:val="009D7E83"/>
    <w:rsid w:val="009E1FD0"/>
    <w:rsid w:val="009E23E3"/>
    <w:rsid w:val="009E2533"/>
    <w:rsid w:val="009E300C"/>
    <w:rsid w:val="009E475F"/>
    <w:rsid w:val="009F469A"/>
    <w:rsid w:val="009F49B5"/>
    <w:rsid w:val="009F6D5D"/>
    <w:rsid w:val="009F7086"/>
    <w:rsid w:val="00A009A8"/>
    <w:rsid w:val="00A00A29"/>
    <w:rsid w:val="00A00EC5"/>
    <w:rsid w:val="00A061B7"/>
    <w:rsid w:val="00A06E91"/>
    <w:rsid w:val="00A13408"/>
    <w:rsid w:val="00A15093"/>
    <w:rsid w:val="00A3287F"/>
    <w:rsid w:val="00A32ECA"/>
    <w:rsid w:val="00A35FBB"/>
    <w:rsid w:val="00A37E99"/>
    <w:rsid w:val="00A4054A"/>
    <w:rsid w:val="00A4147B"/>
    <w:rsid w:val="00A41A04"/>
    <w:rsid w:val="00A4284E"/>
    <w:rsid w:val="00A42A88"/>
    <w:rsid w:val="00A42F5E"/>
    <w:rsid w:val="00A461F9"/>
    <w:rsid w:val="00A47395"/>
    <w:rsid w:val="00A500E3"/>
    <w:rsid w:val="00A50583"/>
    <w:rsid w:val="00A50F7D"/>
    <w:rsid w:val="00A52DCC"/>
    <w:rsid w:val="00A613FA"/>
    <w:rsid w:val="00A65110"/>
    <w:rsid w:val="00A75FDA"/>
    <w:rsid w:val="00A773E4"/>
    <w:rsid w:val="00A77552"/>
    <w:rsid w:val="00A81574"/>
    <w:rsid w:val="00A81690"/>
    <w:rsid w:val="00A82473"/>
    <w:rsid w:val="00A8272A"/>
    <w:rsid w:val="00A846C9"/>
    <w:rsid w:val="00A860EF"/>
    <w:rsid w:val="00A9390C"/>
    <w:rsid w:val="00A95961"/>
    <w:rsid w:val="00A96CCC"/>
    <w:rsid w:val="00A96F56"/>
    <w:rsid w:val="00AA05BD"/>
    <w:rsid w:val="00AA0EAB"/>
    <w:rsid w:val="00AA1989"/>
    <w:rsid w:val="00AA562B"/>
    <w:rsid w:val="00AA599B"/>
    <w:rsid w:val="00AB0B6F"/>
    <w:rsid w:val="00AB2163"/>
    <w:rsid w:val="00AB4787"/>
    <w:rsid w:val="00AB521B"/>
    <w:rsid w:val="00AB5A77"/>
    <w:rsid w:val="00AB6538"/>
    <w:rsid w:val="00AB6AF7"/>
    <w:rsid w:val="00AB7D1C"/>
    <w:rsid w:val="00AC0374"/>
    <w:rsid w:val="00AC239A"/>
    <w:rsid w:val="00AC4C8A"/>
    <w:rsid w:val="00AC709F"/>
    <w:rsid w:val="00AC7D85"/>
    <w:rsid w:val="00AD00A1"/>
    <w:rsid w:val="00AD073C"/>
    <w:rsid w:val="00AD16F2"/>
    <w:rsid w:val="00AD1D99"/>
    <w:rsid w:val="00AD2361"/>
    <w:rsid w:val="00AD3815"/>
    <w:rsid w:val="00AE1420"/>
    <w:rsid w:val="00AE5EDF"/>
    <w:rsid w:val="00AE7B63"/>
    <w:rsid w:val="00AE7D92"/>
    <w:rsid w:val="00AF0992"/>
    <w:rsid w:val="00AF11BF"/>
    <w:rsid w:val="00B05B33"/>
    <w:rsid w:val="00B06D0D"/>
    <w:rsid w:val="00B07245"/>
    <w:rsid w:val="00B11013"/>
    <w:rsid w:val="00B13F64"/>
    <w:rsid w:val="00B14F9D"/>
    <w:rsid w:val="00B150E6"/>
    <w:rsid w:val="00B15608"/>
    <w:rsid w:val="00B16113"/>
    <w:rsid w:val="00B17074"/>
    <w:rsid w:val="00B20214"/>
    <w:rsid w:val="00B203F6"/>
    <w:rsid w:val="00B20A7E"/>
    <w:rsid w:val="00B2234A"/>
    <w:rsid w:val="00B23DA3"/>
    <w:rsid w:val="00B2598B"/>
    <w:rsid w:val="00B265A2"/>
    <w:rsid w:val="00B27783"/>
    <w:rsid w:val="00B30A6E"/>
    <w:rsid w:val="00B316AD"/>
    <w:rsid w:val="00B319F8"/>
    <w:rsid w:val="00B31CD1"/>
    <w:rsid w:val="00B33266"/>
    <w:rsid w:val="00B34597"/>
    <w:rsid w:val="00B404D1"/>
    <w:rsid w:val="00B421D5"/>
    <w:rsid w:val="00B43D9B"/>
    <w:rsid w:val="00B45DD2"/>
    <w:rsid w:val="00B5091B"/>
    <w:rsid w:val="00B50D72"/>
    <w:rsid w:val="00B51495"/>
    <w:rsid w:val="00B5276C"/>
    <w:rsid w:val="00B53E32"/>
    <w:rsid w:val="00B5449F"/>
    <w:rsid w:val="00B557A8"/>
    <w:rsid w:val="00B63CE3"/>
    <w:rsid w:val="00B67F1D"/>
    <w:rsid w:val="00B702CB"/>
    <w:rsid w:val="00B7030D"/>
    <w:rsid w:val="00B7481F"/>
    <w:rsid w:val="00B776A1"/>
    <w:rsid w:val="00B7782D"/>
    <w:rsid w:val="00B81467"/>
    <w:rsid w:val="00B815FD"/>
    <w:rsid w:val="00B83EB9"/>
    <w:rsid w:val="00B858A7"/>
    <w:rsid w:val="00B85FB1"/>
    <w:rsid w:val="00B90AC3"/>
    <w:rsid w:val="00B91644"/>
    <w:rsid w:val="00B91A56"/>
    <w:rsid w:val="00B9286D"/>
    <w:rsid w:val="00B93176"/>
    <w:rsid w:val="00B93861"/>
    <w:rsid w:val="00B94BB6"/>
    <w:rsid w:val="00B96426"/>
    <w:rsid w:val="00B97DDA"/>
    <w:rsid w:val="00BA132B"/>
    <w:rsid w:val="00BA1FAF"/>
    <w:rsid w:val="00BA277C"/>
    <w:rsid w:val="00BA4895"/>
    <w:rsid w:val="00BA63DA"/>
    <w:rsid w:val="00BA68F4"/>
    <w:rsid w:val="00BA7075"/>
    <w:rsid w:val="00BA78CF"/>
    <w:rsid w:val="00BA7EBC"/>
    <w:rsid w:val="00BB2460"/>
    <w:rsid w:val="00BB4954"/>
    <w:rsid w:val="00BB4FF5"/>
    <w:rsid w:val="00BB535A"/>
    <w:rsid w:val="00BC1251"/>
    <w:rsid w:val="00BC3050"/>
    <w:rsid w:val="00BC5F78"/>
    <w:rsid w:val="00BC774C"/>
    <w:rsid w:val="00BD0190"/>
    <w:rsid w:val="00BD369D"/>
    <w:rsid w:val="00BD43B0"/>
    <w:rsid w:val="00BD6368"/>
    <w:rsid w:val="00BD6378"/>
    <w:rsid w:val="00BD7CE8"/>
    <w:rsid w:val="00BE210F"/>
    <w:rsid w:val="00BE6548"/>
    <w:rsid w:val="00BF1424"/>
    <w:rsid w:val="00BF4206"/>
    <w:rsid w:val="00BF43DC"/>
    <w:rsid w:val="00BF47DD"/>
    <w:rsid w:val="00BF5D78"/>
    <w:rsid w:val="00BF66C3"/>
    <w:rsid w:val="00BF6AB9"/>
    <w:rsid w:val="00C05440"/>
    <w:rsid w:val="00C1032A"/>
    <w:rsid w:val="00C103F9"/>
    <w:rsid w:val="00C106A3"/>
    <w:rsid w:val="00C13508"/>
    <w:rsid w:val="00C1350A"/>
    <w:rsid w:val="00C13E73"/>
    <w:rsid w:val="00C15BC3"/>
    <w:rsid w:val="00C20201"/>
    <w:rsid w:val="00C204AD"/>
    <w:rsid w:val="00C21190"/>
    <w:rsid w:val="00C212AC"/>
    <w:rsid w:val="00C2332F"/>
    <w:rsid w:val="00C24325"/>
    <w:rsid w:val="00C24797"/>
    <w:rsid w:val="00C24D8B"/>
    <w:rsid w:val="00C2659C"/>
    <w:rsid w:val="00C266D2"/>
    <w:rsid w:val="00C30A40"/>
    <w:rsid w:val="00C30E8C"/>
    <w:rsid w:val="00C37C96"/>
    <w:rsid w:val="00C4099F"/>
    <w:rsid w:val="00C4393E"/>
    <w:rsid w:val="00C441C5"/>
    <w:rsid w:val="00C45013"/>
    <w:rsid w:val="00C45DD5"/>
    <w:rsid w:val="00C46D7B"/>
    <w:rsid w:val="00C51A3B"/>
    <w:rsid w:val="00C55FA0"/>
    <w:rsid w:val="00C56619"/>
    <w:rsid w:val="00C609B6"/>
    <w:rsid w:val="00C6316A"/>
    <w:rsid w:val="00C7121E"/>
    <w:rsid w:val="00C720B5"/>
    <w:rsid w:val="00C72A51"/>
    <w:rsid w:val="00C732A1"/>
    <w:rsid w:val="00C770E3"/>
    <w:rsid w:val="00C81295"/>
    <w:rsid w:val="00C8401A"/>
    <w:rsid w:val="00C85BE8"/>
    <w:rsid w:val="00C86538"/>
    <w:rsid w:val="00C877E0"/>
    <w:rsid w:val="00C906AF"/>
    <w:rsid w:val="00C90879"/>
    <w:rsid w:val="00C91C7D"/>
    <w:rsid w:val="00C948A5"/>
    <w:rsid w:val="00CA0378"/>
    <w:rsid w:val="00CA267B"/>
    <w:rsid w:val="00CA3BD3"/>
    <w:rsid w:val="00CA3E81"/>
    <w:rsid w:val="00CB0CA9"/>
    <w:rsid w:val="00CB118F"/>
    <w:rsid w:val="00CB167D"/>
    <w:rsid w:val="00CB1C5D"/>
    <w:rsid w:val="00CB2695"/>
    <w:rsid w:val="00CB5A82"/>
    <w:rsid w:val="00CC2DD7"/>
    <w:rsid w:val="00CC47A4"/>
    <w:rsid w:val="00CC55B5"/>
    <w:rsid w:val="00CC5BEF"/>
    <w:rsid w:val="00CC7227"/>
    <w:rsid w:val="00CD16B0"/>
    <w:rsid w:val="00CD3213"/>
    <w:rsid w:val="00CD379B"/>
    <w:rsid w:val="00CD3939"/>
    <w:rsid w:val="00CD4F2D"/>
    <w:rsid w:val="00CD5F90"/>
    <w:rsid w:val="00CD6145"/>
    <w:rsid w:val="00CD66BA"/>
    <w:rsid w:val="00CE140D"/>
    <w:rsid w:val="00CE5C93"/>
    <w:rsid w:val="00CE5E9A"/>
    <w:rsid w:val="00CE7D9D"/>
    <w:rsid w:val="00CE7E22"/>
    <w:rsid w:val="00CF13EA"/>
    <w:rsid w:val="00CF77BD"/>
    <w:rsid w:val="00D01B6C"/>
    <w:rsid w:val="00D04452"/>
    <w:rsid w:val="00D048C1"/>
    <w:rsid w:val="00D04B4D"/>
    <w:rsid w:val="00D05040"/>
    <w:rsid w:val="00D053EB"/>
    <w:rsid w:val="00D118CF"/>
    <w:rsid w:val="00D16400"/>
    <w:rsid w:val="00D2253E"/>
    <w:rsid w:val="00D262BB"/>
    <w:rsid w:val="00D2739E"/>
    <w:rsid w:val="00D303EB"/>
    <w:rsid w:val="00D3051B"/>
    <w:rsid w:val="00D30594"/>
    <w:rsid w:val="00D325E9"/>
    <w:rsid w:val="00D33B06"/>
    <w:rsid w:val="00D3402F"/>
    <w:rsid w:val="00D34CB9"/>
    <w:rsid w:val="00D404BF"/>
    <w:rsid w:val="00D422CF"/>
    <w:rsid w:val="00D47E18"/>
    <w:rsid w:val="00D507B9"/>
    <w:rsid w:val="00D5218C"/>
    <w:rsid w:val="00D52A58"/>
    <w:rsid w:val="00D542C3"/>
    <w:rsid w:val="00D548EA"/>
    <w:rsid w:val="00D55301"/>
    <w:rsid w:val="00D56F85"/>
    <w:rsid w:val="00D65989"/>
    <w:rsid w:val="00D705DB"/>
    <w:rsid w:val="00D70A24"/>
    <w:rsid w:val="00D70B33"/>
    <w:rsid w:val="00D75138"/>
    <w:rsid w:val="00D75A8F"/>
    <w:rsid w:val="00D76003"/>
    <w:rsid w:val="00D76F17"/>
    <w:rsid w:val="00D800DE"/>
    <w:rsid w:val="00D84CD8"/>
    <w:rsid w:val="00D85311"/>
    <w:rsid w:val="00D90D39"/>
    <w:rsid w:val="00D91DCA"/>
    <w:rsid w:val="00D97333"/>
    <w:rsid w:val="00DA2A89"/>
    <w:rsid w:val="00DA2D49"/>
    <w:rsid w:val="00DA7004"/>
    <w:rsid w:val="00DB411B"/>
    <w:rsid w:val="00DB4F50"/>
    <w:rsid w:val="00DB63C2"/>
    <w:rsid w:val="00DC237E"/>
    <w:rsid w:val="00DC5F1F"/>
    <w:rsid w:val="00DD01B9"/>
    <w:rsid w:val="00DD1243"/>
    <w:rsid w:val="00DD19AD"/>
    <w:rsid w:val="00DD235D"/>
    <w:rsid w:val="00DD414B"/>
    <w:rsid w:val="00DD440A"/>
    <w:rsid w:val="00DD4F6A"/>
    <w:rsid w:val="00DD594E"/>
    <w:rsid w:val="00DD6592"/>
    <w:rsid w:val="00DE7068"/>
    <w:rsid w:val="00DE744B"/>
    <w:rsid w:val="00DE7BDC"/>
    <w:rsid w:val="00DF3994"/>
    <w:rsid w:val="00E00457"/>
    <w:rsid w:val="00E05141"/>
    <w:rsid w:val="00E06C7E"/>
    <w:rsid w:val="00E07756"/>
    <w:rsid w:val="00E10C5C"/>
    <w:rsid w:val="00E10F39"/>
    <w:rsid w:val="00E115EB"/>
    <w:rsid w:val="00E11FD5"/>
    <w:rsid w:val="00E14FF3"/>
    <w:rsid w:val="00E1507F"/>
    <w:rsid w:val="00E16717"/>
    <w:rsid w:val="00E175DA"/>
    <w:rsid w:val="00E20E4B"/>
    <w:rsid w:val="00E22BE0"/>
    <w:rsid w:val="00E24620"/>
    <w:rsid w:val="00E25560"/>
    <w:rsid w:val="00E2784C"/>
    <w:rsid w:val="00E44FC4"/>
    <w:rsid w:val="00E45092"/>
    <w:rsid w:val="00E45140"/>
    <w:rsid w:val="00E462A3"/>
    <w:rsid w:val="00E509B5"/>
    <w:rsid w:val="00E5104A"/>
    <w:rsid w:val="00E51279"/>
    <w:rsid w:val="00E51A0C"/>
    <w:rsid w:val="00E51CAA"/>
    <w:rsid w:val="00E53B60"/>
    <w:rsid w:val="00E5496C"/>
    <w:rsid w:val="00E57196"/>
    <w:rsid w:val="00E57B6A"/>
    <w:rsid w:val="00E609D1"/>
    <w:rsid w:val="00E613EA"/>
    <w:rsid w:val="00E61DC1"/>
    <w:rsid w:val="00E6372B"/>
    <w:rsid w:val="00E71E26"/>
    <w:rsid w:val="00E71E70"/>
    <w:rsid w:val="00E7505F"/>
    <w:rsid w:val="00E757A7"/>
    <w:rsid w:val="00E872F4"/>
    <w:rsid w:val="00E904C3"/>
    <w:rsid w:val="00E91403"/>
    <w:rsid w:val="00E92900"/>
    <w:rsid w:val="00E92D00"/>
    <w:rsid w:val="00E960E4"/>
    <w:rsid w:val="00E9625C"/>
    <w:rsid w:val="00E969FD"/>
    <w:rsid w:val="00E972F6"/>
    <w:rsid w:val="00E97B7B"/>
    <w:rsid w:val="00EA01AC"/>
    <w:rsid w:val="00EA4CEE"/>
    <w:rsid w:val="00EA5FD0"/>
    <w:rsid w:val="00EA6A02"/>
    <w:rsid w:val="00EB0088"/>
    <w:rsid w:val="00EB068D"/>
    <w:rsid w:val="00EB1A58"/>
    <w:rsid w:val="00EB2E28"/>
    <w:rsid w:val="00EB5039"/>
    <w:rsid w:val="00EB5EC9"/>
    <w:rsid w:val="00EC435C"/>
    <w:rsid w:val="00EC70B8"/>
    <w:rsid w:val="00EC7F9D"/>
    <w:rsid w:val="00ED0FF0"/>
    <w:rsid w:val="00ED4660"/>
    <w:rsid w:val="00ED4983"/>
    <w:rsid w:val="00ED5C10"/>
    <w:rsid w:val="00ED5F14"/>
    <w:rsid w:val="00ED625B"/>
    <w:rsid w:val="00ED6D34"/>
    <w:rsid w:val="00ED7423"/>
    <w:rsid w:val="00EE4A35"/>
    <w:rsid w:val="00EF1D27"/>
    <w:rsid w:val="00EF5FBD"/>
    <w:rsid w:val="00F01FE9"/>
    <w:rsid w:val="00F04F0E"/>
    <w:rsid w:val="00F0591A"/>
    <w:rsid w:val="00F06226"/>
    <w:rsid w:val="00F06304"/>
    <w:rsid w:val="00F06F77"/>
    <w:rsid w:val="00F13A0F"/>
    <w:rsid w:val="00F15F6F"/>
    <w:rsid w:val="00F17946"/>
    <w:rsid w:val="00F20CBD"/>
    <w:rsid w:val="00F21EE3"/>
    <w:rsid w:val="00F2220E"/>
    <w:rsid w:val="00F261A0"/>
    <w:rsid w:val="00F313D1"/>
    <w:rsid w:val="00F31437"/>
    <w:rsid w:val="00F34F2A"/>
    <w:rsid w:val="00F363AE"/>
    <w:rsid w:val="00F40616"/>
    <w:rsid w:val="00F40AF8"/>
    <w:rsid w:val="00F50634"/>
    <w:rsid w:val="00F51D1D"/>
    <w:rsid w:val="00F53509"/>
    <w:rsid w:val="00F54B3F"/>
    <w:rsid w:val="00F56701"/>
    <w:rsid w:val="00F5714E"/>
    <w:rsid w:val="00F57512"/>
    <w:rsid w:val="00F57586"/>
    <w:rsid w:val="00F602C9"/>
    <w:rsid w:val="00F6509F"/>
    <w:rsid w:val="00F650B5"/>
    <w:rsid w:val="00F65739"/>
    <w:rsid w:val="00F6614F"/>
    <w:rsid w:val="00F710D5"/>
    <w:rsid w:val="00F72A43"/>
    <w:rsid w:val="00F754D1"/>
    <w:rsid w:val="00F7769B"/>
    <w:rsid w:val="00F83763"/>
    <w:rsid w:val="00F83C8F"/>
    <w:rsid w:val="00F84B84"/>
    <w:rsid w:val="00F85308"/>
    <w:rsid w:val="00F85511"/>
    <w:rsid w:val="00F85FBD"/>
    <w:rsid w:val="00F87014"/>
    <w:rsid w:val="00F90D2D"/>
    <w:rsid w:val="00F927FC"/>
    <w:rsid w:val="00F93047"/>
    <w:rsid w:val="00F93BC9"/>
    <w:rsid w:val="00F966CE"/>
    <w:rsid w:val="00F97FA4"/>
    <w:rsid w:val="00FA374D"/>
    <w:rsid w:val="00FA6547"/>
    <w:rsid w:val="00FB05BE"/>
    <w:rsid w:val="00FB069E"/>
    <w:rsid w:val="00FB1C99"/>
    <w:rsid w:val="00FB230D"/>
    <w:rsid w:val="00FB4EDA"/>
    <w:rsid w:val="00FB520C"/>
    <w:rsid w:val="00FB536E"/>
    <w:rsid w:val="00FC607C"/>
    <w:rsid w:val="00FC6577"/>
    <w:rsid w:val="00FC73ED"/>
    <w:rsid w:val="00FD2C88"/>
    <w:rsid w:val="00FD44F5"/>
    <w:rsid w:val="00FD7886"/>
    <w:rsid w:val="00FE1FB6"/>
    <w:rsid w:val="00FE26BE"/>
    <w:rsid w:val="00FE637D"/>
    <w:rsid w:val="00FE74BF"/>
    <w:rsid w:val="00FE7FF5"/>
    <w:rsid w:val="00FF1392"/>
    <w:rsid w:val="00FF3262"/>
    <w:rsid w:val="00FF3F7A"/>
    <w:rsid w:val="00FF48D5"/>
    <w:rsid w:val="00FF5EBE"/>
    <w:rsid w:val="00FF6B2E"/>
    <w:rsid w:val="00FF6F67"/>
    <w:rsid w:val="00FF725A"/>
    <w:rsid w:val="00FF79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E4206"/>
  <w15:docId w15:val="{1787BFC4-DEDE-4299-8387-49A4A389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84"/>
    <w:pPr>
      <w:spacing w:after="200" w:line="276" w:lineRule="auto"/>
    </w:pPr>
  </w:style>
  <w:style w:type="paragraph" w:styleId="Heading1">
    <w:name w:val="heading 1"/>
    <w:basedOn w:val="Normal"/>
    <w:next w:val="Normal"/>
    <w:link w:val="Heading1Char"/>
    <w:uiPriority w:val="1"/>
    <w:qFormat/>
    <w:rsid w:val="000970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946B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946B70"/>
    <w:pPr>
      <w:widowControl w:val="0"/>
      <w:spacing w:before="116" w:after="0" w:line="240" w:lineRule="auto"/>
      <w:ind w:left="860" w:hanging="720"/>
      <w:outlineLvl w:val="2"/>
    </w:pPr>
    <w:rPr>
      <w:rFonts w:ascii="Arial" w:eastAsia="Arial" w:hAnsi="Arial"/>
      <w:b/>
      <w:bCs/>
      <w:i/>
      <w:sz w:val="24"/>
      <w:szCs w:val="24"/>
      <w:lang w:val="en-US"/>
    </w:rPr>
  </w:style>
  <w:style w:type="paragraph" w:styleId="Heading4">
    <w:name w:val="heading 4"/>
    <w:basedOn w:val="Normal"/>
    <w:next w:val="Normal"/>
    <w:link w:val="Heading4Char"/>
    <w:uiPriority w:val="9"/>
    <w:semiHidden/>
    <w:unhideWhenUsed/>
    <w:qFormat/>
    <w:rsid w:val="00AB0B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97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084"/>
  </w:style>
  <w:style w:type="paragraph" w:styleId="ListParagraph">
    <w:name w:val="List Paragraph"/>
    <w:aliases w:val="Indent Paragraph,Grey Bullet List,Grey Bullet Style,References,Riana Table Bullets 1"/>
    <w:basedOn w:val="Normal"/>
    <w:link w:val="ListParagraphChar"/>
    <w:uiPriority w:val="34"/>
    <w:qFormat/>
    <w:rsid w:val="00097084"/>
    <w:pPr>
      <w:ind w:left="720"/>
      <w:contextualSpacing/>
    </w:pPr>
  </w:style>
  <w:style w:type="character" w:customStyle="1" w:styleId="ListParagraphChar">
    <w:name w:val="List Paragraph Char"/>
    <w:aliases w:val="Indent Paragraph Char,Grey Bullet List Char,Grey Bullet Style Char,References Char,Riana Table Bullets 1 Char"/>
    <w:basedOn w:val="DefaultParagraphFont"/>
    <w:link w:val="ListParagraph"/>
    <w:uiPriority w:val="34"/>
    <w:rsid w:val="00097084"/>
  </w:style>
  <w:style w:type="paragraph" w:styleId="NoSpacing">
    <w:name w:val="No Spacing"/>
    <w:link w:val="NoSpacingChar"/>
    <w:uiPriority w:val="1"/>
    <w:qFormat/>
    <w:rsid w:val="00097084"/>
    <w:pPr>
      <w:spacing w:after="0" w:line="240" w:lineRule="auto"/>
    </w:pPr>
  </w:style>
  <w:style w:type="paragraph" w:styleId="FootnoteText">
    <w:name w:val="footnote text"/>
    <w:basedOn w:val="Normal"/>
    <w:link w:val="FootnoteTextChar"/>
    <w:uiPriority w:val="99"/>
    <w:unhideWhenUsed/>
    <w:rsid w:val="00097084"/>
    <w:pPr>
      <w:spacing w:after="0" w:line="240" w:lineRule="auto"/>
    </w:pPr>
    <w:rPr>
      <w:sz w:val="20"/>
      <w:szCs w:val="20"/>
    </w:rPr>
  </w:style>
  <w:style w:type="character" w:customStyle="1" w:styleId="FootnoteTextChar">
    <w:name w:val="Footnote Text Char"/>
    <w:basedOn w:val="DefaultParagraphFont"/>
    <w:link w:val="FootnoteText"/>
    <w:uiPriority w:val="99"/>
    <w:rsid w:val="00097084"/>
    <w:rPr>
      <w:sz w:val="20"/>
      <w:szCs w:val="20"/>
    </w:rPr>
  </w:style>
  <w:style w:type="character" w:styleId="FootnoteReference">
    <w:name w:val="footnote reference"/>
    <w:basedOn w:val="DefaultParagraphFont"/>
    <w:uiPriority w:val="99"/>
    <w:semiHidden/>
    <w:unhideWhenUsed/>
    <w:rsid w:val="00097084"/>
    <w:rPr>
      <w:vertAlign w:val="superscript"/>
    </w:rPr>
  </w:style>
  <w:style w:type="paragraph" w:customStyle="1" w:styleId="Style2">
    <w:name w:val="Style2"/>
    <w:basedOn w:val="Normal"/>
    <w:link w:val="Style2Char"/>
    <w:qFormat/>
    <w:rsid w:val="00097084"/>
    <w:pPr>
      <w:keepNext/>
      <w:keepLines/>
      <w:spacing w:before="240" w:after="0"/>
      <w:outlineLvl w:val="0"/>
    </w:pPr>
    <w:rPr>
      <w:rFonts w:ascii="Arial" w:eastAsiaTheme="majorEastAsia" w:hAnsi="Arial" w:cstheme="majorBidi"/>
      <w:b/>
      <w:sz w:val="26"/>
      <w:szCs w:val="32"/>
    </w:rPr>
  </w:style>
  <w:style w:type="character" w:customStyle="1" w:styleId="Heading1Char">
    <w:name w:val="Heading 1 Char"/>
    <w:basedOn w:val="DefaultParagraphFont"/>
    <w:link w:val="Heading1"/>
    <w:uiPriority w:val="9"/>
    <w:rsid w:val="0009708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97084"/>
    <w:pPr>
      <w:spacing w:line="259" w:lineRule="auto"/>
      <w:outlineLvl w:val="9"/>
    </w:pPr>
    <w:rPr>
      <w:lang w:val="en-US"/>
    </w:rPr>
  </w:style>
  <w:style w:type="character" w:customStyle="1" w:styleId="Style2Char">
    <w:name w:val="Style2 Char"/>
    <w:basedOn w:val="DefaultParagraphFont"/>
    <w:link w:val="Style2"/>
    <w:rsid w:val="00097084"/>
    <w:rPr>
      <w:rFonts w:ascii="Arial" w:eastAsiaTheme="majorEastAsia" w:hAnsi="Arial" w:cstheme="majorBidi"/>
      <w:b/>
      <w:sz w:val="26"/>
      <w:szCs w:val="32"/>
    </w:rPr>
  </w:style>
  <w:style w:type="paragraph" w:styleId="TOC1">
    <w:name w:val="toc 1"/>
    <w:basedOn w:val="Normal"/>
    <w:next w:val="Normal"/>
    <w:autoRedefine/>
    <w:uiPriority w:val="39"/>
    <w:unhideWhenUsed/>
    <w:qFormat/>
    <w:rsid w:val="00310634"/>
    <w:pPr>
      <w:tabs>
        <w:tab w:val="left" w:pos="440"/>
        <w:tab w:val="right" w:leader="dot" w:pos="9016"/>
      </w:tabs>
      <w:spacing w:after="100" w:line="360" w:lineRule="auto"/>
    </w:pPr>
  </w:style>
  <w:style w:type="character" w:styleId="Hyperlink">
    <w:name w:val="Hyperlink"/>
    <w:basedOn w:val="DefaultParagraphFont"/>
    <w:uiPriority w:val="99"/>
    <w:unhideWhenUsed/>
    <w:rsid w:val="00097084"/>
    <w:rPr>
      <w:color w:val="0563C1" w:themeColor="hyperlink"/>
      <w:u w:val="single"/>
    </w:rPr>
  </w:style>
  <w:style w:type="paragraph" w:customStyle="1" w:styleId="Num1">
    <w:name w:val="Num1"/>
    <w:basedOn w:val="Normal"/>
    <w:rsid w:val="00097084"/>
    <w:pPr>
      <w:numPr>
        <w:numId w:val="2"/>
      </w:numPr>
      <w:spacing w:before="240" w:after="240" w:line="360" w:lineRule="auto"/>
    </w:pPr>
    <w:rPr>
      <w:rFonts w:ascii="Arial" w:eastAsia="Times New Roman" w:hAnsi="Arial" w:cs="Arial"/>
      <w:b/>
      <w:sz w:val="24"/>
      <w:szCs w:val="20"/>
      <w:u w:val="single"/>
    </w:rPr>
  </w:style>
  <w:style w:type="paragraph" w:customStyle="1" w:styleId="Num2">
    <w:name w:val="Num2"/>
    <w:basedOn w:val="Num1"/>
    <w:rsid w:val="00097084"/>
    <w:pPr>
      <w:numPr>
        <w:ilvl w:val="1"/>
      </w:numPr>
    </w:pPr>
    <w:rPr>
      <w:b w:val="0"/>
      <w:u w:val="none" w:color="000000"/>
    </w:rPr>
  </w:style>
  <w:style w:type="paragraph" w:customStyle="1" w:styleId="Num3">
    <w:name w:val="Num3"/>
    <w:basedOn w:val="Num2"/>
    <w:rsid w:val="00097084"/>
    <w:pPr>
      <w:numPr>
        <w:ilvl w:val="2"/>
      </w:numPr>
    </w:pPr>
  </w:style>
  <w:style w:type="paragraph" w:styleId="Header">
    <w:name w:val="header"/>
    <w:basedOn w:val="Normal"/>
    <w:link w:val="HeaderChar"/>
    <w:uiPriority w:val="99"/>
    <w:unhideWhenUsed/>
    <w:rsid w:val="00097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084"/>
  </w:style>
  <w:style w:type="paragraph" w:styleId="BalloonText">
    <w:name w:val="Balloon Text"/>
    <w:basedOn w:val="Normal"/>
    <w:link w:val="BalloonTextChar"/>
    <w:uiPriority w:val="99"/>
    <w:semiHidden/>
    <w:unhideWhenUsed/>
    <w:rsid w:val="000C1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5B3"/>
    <w:rPr>
      <w:rFonts w:ascii="Segoe UI" w:hAnsi="Segoe UI" w:cs="Segoe UI"/>
      <w:sz w:val="18"/>
      <w:szCs w:val="18"/>
    </w:rPr>
  </w:style>
  <w:style w:type="paragraph" w:styleId="Revision">
    <w:name w:val="Revision"/>
    <w:hidden/>
    <w:uiPriority w:val="99"/>
    <w:semiHidden/>
    <w:rsid w:val="004321B2"/>
    <w:pPr>
      <w:spacing w:after="0" w:line="240" w:lineRule="auto"/>
    </w:pPr>
  </w:style>
  <w:style w:type="paragraph" w:customStyle="1" w:styleId="Default">
    <w:name w:val="Default"/>
    <w:rsid w:val="002F685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E67DC"/>
    <w:rPr>
      <w:sz w:val="16"/>
      <w:szCs w:val="16"/>
    </w:rPr>
  </w:style>
  <w:style w:type="paragraph" w:styleId="CommentText">
    <w:name w:val="annotation text"/>
    <w:basedOn w:val="Normal"/>
    <w:link w:val="CommentTextChar"/>
    <w:uiPriority w:val="99"/>
    <w:unhideWhenUsed/>
    <w:rsid w:val="006E67DC"/>
    <w:pPr>
      <w:spacing w:line="240" w:lineRule="auto"/>
    </w:pPr>
    <w:rPr>
      <w:sz w:val="20"/>
      <w:szCs w:val="20"/>
    </w:rPr>
  </w:style>
  <w:style w:type="character" w:customStyle="1" w:styleId="CommentTextChar">
    <w:name w:val="Comment Text Char"/>
    <w:basedOn w:val="DefaultParagraphFont"/>
    <w:link w:val="CommentText"/>
    <w:uiPriority w:val="99"/>
    <w:rsid w:val="006E67DC"/>
    <w:rPr>
      <w:sz w:val="20"/>
      <w:szCs w:val="20"/>
    </w:rPr>
  </w:style>
  <w:style w:type="paragraph" w:styleId="CommentSubject">
    <w:name w:val="annotation subject"/>
    <w:basedOn w:val="CommentText"/>
    <w:next w:val="CommentText"/>
    <w:link w:val="CommentSubjectChar"/>
    <w:uiPriority w:val="99"/>
    <w:semiHidden/>
    <w:unhideWhenUsed/>
    <w:rsid w:val="006E67DC"/>
    <w:rPr>
      <w:b/>
      <w:bCs/>
    </w:rPr>
  </w:style>
  <w:style w:type="character" w:customStyle="1" w:styleId="CommentSubjectChar">
    <w:name w:val="Comment Subject Char"/>
    <w:basedOn w:val="CommentTextChar"/>
    <w:link w:val="CommentSubject"/>
    <w:uiPriority w:val="99"/>
    <w:semiHidden/>
    <w:rsid w:val="006E67DC"/>
    <w:rPr>
      <w:b/>
      <w:bCs/>
      <w:sz w:val="20"/>
      <w:szCs w:val="20"/>
    </w:rPr>
  </w:style>
  <w:style w:type="character" w:styleId="FollowedHyperlink">
    <w:name w:val="FollowedHyperlink"/>
    <w:basedOn w:val="DefaultParagraphFont"/>
    <w:uiPriority w:val="99"/>
    <w:semiHidden/>
    <w:unhideWhenUsed/>
    <w:rsid w:val="001B69C5"/>
    <w:rPr>
      <w:color w:val="954F72" w:themeColor="followedHyperlink"/>
      <w:u w:val="single"/>
    </w:rPr>
  </w:style>
  <w:style w:type="character" w:customStyle="1" w:styleId="NoSpacingChar">
    <w:name w:val="No Spacing Char"/>
    <w:basedOn w:val="DefaultParagraphFont"/>
    <w:link w:val="NoSpacing"/>
    <w:uiPriority w:val="1"/>
    <w:rsid w:val="00664353"/>
  </w:style>
  <w:style w:type="paragraph" w:styleId="BodyText">
    <w:name w:val="Body Text"/>
    <w:basedOn w:val="Normal"/>
    <w:link w:val="BodyTextChar"/>
    <w:uiPriority w:val="1"/>
    <w:qFormat/>
    <w:rsid w:val="00F927FC"/>
    <w:pPr>
      <w:widowControl w:val="0"/>
      <w:spacing w:after="0" w:line="240" w:lineRule="auto"/>
      <w:ind w:left="666" w:hanging="566"/>
    </w:pPr>
    <w:rPr>
      <w:rFonts w:ascii="Arial" w:eastAsia="Arial" w:hAnsi="Arial"/>
      <w:lang w:val="en-US"/>
    </w:rPr>
  </w:style>
  <w:style w:type="character" w:customStyle="1" w:styleId="BodyTextChar">
    <w:name w:val="Body Text Char"/>
    <w:basedOn w:val="DefaultParagraphFont"/>
    <w:link w:val="BodyText"/>
    <w:uiPriority w:val="1"/>
    <w:rsid w:val="00F927FC"/>
    <w:rPr>
      <w:rFonts w:ascii="Arial" w:eastAsia="Arial" w:hAnsi="Arial"/>
      <w:lang w:val="en-US"/>
    </w:rPr>
  </w:style>
  <w:style w:type="paragraph" w:customStyle="1" w:styleId="Style1">
    <w:name w:val="Style1"/>
    <w:basedOn w:val="Normal"/>
    <w:link w:val="Style1Char"/>
    <w:qFormat/>
    <w:rsid w:val="00880147"/>
  </w:style>
  <w:style w:type="character" w:customStyle="1" w:styleId="Style1Char">
    <w:name w:val="Style1 Char"/>
    <w:basedOn w:val="DefaultParagraphFont"/>
    <w:link w:val="Style1"/>
    <w:rsid w:val="00880147"/>
  </w:style>
  <w:style w:type="character" w:customStyle="1" w:styleId="Heading2Char">
    <w:name w:val="Heading 2 Char"/>
    <w:basedOn w:val="DefaultParagraphFont"/>
    <w:link w:val="Heading2"/>
    <w:uiPriority w:val="9"/>
    <w:semiHidden/>
    <w:rsid w:val="00946B7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qFormat/>
    <w:rsid w:val="00946B70"/>
    <w:pPr>
      <w:spacing w:after="100"/>
      <w:ind w:left="220"/>
    </w:pPr>
  </w:style>
  <w:style w:type="character" w:customStyle="1" w:styleId="Heading3Char">
    <w:name w:val="Heading 3 Char"/>
    <w:basedOn w:val="DefaultParagraphFont"/>
    <w:link w:val="Heading3"/>
    <w:uiPriority w:val="1"/>
    <w:rsid w:val="00946B70"/>
    <w:rPr>
      <w:rFonts w:ascii="Arial" w:eastAsia="Arial" w:hAnsi="Arial"/>
      <w:b/>
      <w:bCs/>
      <w:i/>
      <w:sz w:val="24"/>
      <w:szCs w:val="24"/>
      <w:lang w:val="en-US"/>
    </w:rPr>
  </w:style>
  <w:style w:type="paragraph" w:customStyle="1" w:styleId="TableParagraph">
    <w:name w:val="Table Paragraph"/>
    <w:basedOn w:val="Normal"/>
    <w:link w:val="TableParagraphChar"/>
    <w:uiPriority w:val="1"/>
    <w:qFormat/>
    <w:rsid w:val="00946B70"/>
    <w:pPr>
      <w:widowControl w:val="0"/>
      <w:spacing w:after="0" w:line="240" w:lineRule="auto"/>
    </w:pPr>
    <w:rPr>
      <w:lang w:val="en-US"/>
    </w:rPr>
  </w:style>
  <w:style w:type="paragraph" w:styleId="TOC3">
    <w:name w:val="toc 3"/>
    <w:basedOn w:val="Normal"/>
    <w:next w:val="Normal"/>
    <w:autoRedefine/>
    <w:uiPriority w:val="39"/>
    <w:unhideWhenUsed/>
    <w:rsid w:val="00946B70"/>
    <w:pPr>
      <w:spacing w:after="100"/>
      <w:ind w:left="440"/>
    </w:pPr>
  </w:style>
  <w:style w:type="character" w:customStyle="1" w:styleId="Heading4Char">
    <w:name w:val="Heading 4 Char"/>
    <w:basedOn w:val="DefaultParagraphFont"/>
    <w:link w:val="Heading4"/>
    <w:uiPriority w:val="9"/>
    <w:semiHidden/>
    <w:rsid w:val="00AB0B6F"/>
    <w:rPr>
      <w:rFonts w:asciiTheme="majorHAnsi" w:eastAsiaTheme="majorEastAsia" w:hAnsiTheme="majorHAnsi" w:cstheme="majorBidi"/>
      <w:i/>
      <w:iCs/>
      <w:color w:val="2E74B5" w:themeColor="accent1" w:themeShade="BF"/>
    </w:rPr>
  </w:style>
  <w:style w:type="paragraph" w:customStyle="1" w:styleId="Body">
    <w:name w:val="Body"/>
    <w:rsid w:val="00AB0B6F"/>
    <w:pPr>
      <w:pBdr>
        <w:top w:val="nil"/>
        <w:left w:val="nil"/>
        <w:bottom w:val="nil"/>
        <w:right w:val="nil"/>
        <w:between w:val="nil"/>
        <w:bar w:val="nil"/>
      </w:pBdr>
      <w:spacing w:after="150" w:line="285" w:lineRule="auto"/>
      <w:ind w:left="85" w:right="86" w:hanging="10"/>
      <w:jc w:val="both"/>
    </w:pPr>
    <w:rPr>
      <w:rFonts w:ascii="Arial" w:eastAsia="Arial Unicode MS" w:hAnsi="Arial" w:cs="Arial Unicode MS"/>
      <w:color w:val="000000"/>
      <w:sz w:val="24"/>
      <w:szCs w:val="24"/>
      <w:u w:color="000000"/>
      <w:bdr w:val="nil"/>
      <w:lang w:val="de-DE"/>
    </w:rPr>
  </w:style>
  <w:style w:type="paragraph" w:customStyle="1" w:styleId="Style3">
    <w:name w:val="Style3"/>
    <w:basedOn w:val="TableParagraph"/>
    <w:link w:val="Style3Char"/>
    <w:qFormat/>
    <w:rsid w:val="004D1BF4"/>
    <w:pPr>
      <w:spacing w:before="32" w:line="277" w:lineRule="auto"/>
      <w:ind w:left="49" w:right="141"/>
    </w:pPr>
    <w:rPr>
      <w:rFonts w:ascii="Arial" w:hAnsi="Arial" w:cs="Arial"/>
      <w:b/>
      <w:spacing w:val="-6"/>
      <w:szCs w:val="21"/>
    </w:rPr>
  </w:style>
  <w:style w:type="character" w:customStyle="1" w:styleId="TableParagraphChar">
    <w:name w:val="Table Paragraph Char"/>
    <w:basedOn w:val="DefaultParagraphFont"/>
    <w:link w:val="TableParagraph"/>
    <w:uiPriority w:val="1"/>
    <w:rsid w:val="004D1BF4"/>
    <w:rPr>
      <w:lang w:val="en-US"/>
    </w:rPr>
  </w:style>
  <w:style w:type="character" w:customStyle="1" w:styleId="Style3Char">
    <w:name w:val="Style3 Char"/>
    <w:basedOn w:val="TableParagraphChar"/>
    <w:link w:val="Style3"/>
    <w:rsid w:val="004D1BF4"/>
    <w:rPr>
      <w:rFonts w:ascii="Arial" w:hAnsi="Arial" w:cs="Arial"/>
      <w:b/>
      <w:spacing w:val="-6"/>
      <w:szCs w:val="21"/>
      <w:lang w:val="en-US"/>
    </w:rPr>
  </w:style>
  <w:style w:type="paragraph" w:styleId="PlainText">
    <w:name w:val="Plain Text"/>
    <w:basedOn w:val="Normal"/>
    <w:link w:val="PlainTextChar"/>
    <w:uiPriority w:val="99"/>
    <w:unhideWhenUsed/>
    <w:rsid w:val="002C16CB"/>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2C16CB"/>
    <w:rPr>
      <w:rFonts w:ascii="Consolas" w:eastAsia="Calibri" w:hAnsi="Consolas" w:cs="Times New Roman"/>
      <w:sz w:val="21"/>
      <w:szCs w:val="21"/>
      <w:lang w:val="en-US"/>
    </w:rPr>
  </w:style>
  <w:style w:type="character" w:styleId="UnresolvedMention">
    <w:name w:val="Unresolved Mention"/>
    <w:basedOn w:val="DefaultParagraphFont"/>
    <w:uiPriority w:val="99"/>
    <w:semiHidden/>
    <w:unhideWhenUsed/>
    <w:rsid w:val="00030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0570">
      <w:bodyDiv w:val="1"/>
      <w:marLeft w:val="0"/>
      <w:marRight w:val="0"/>
      <w:marTop w:val="0"/>
      <w:marBottom w:val="0"/>
      <w:divBdr>
        <w:top w:val="none" w:sz="0" w:space="0" w:color="auto"/>
        <w:left w:val="none" w:sz="0" w:space="0" w:color="auto"/>
        <w:bottom w:val="none" w:sz="0" w:space="0" w:color="auto"/>
        <w:right w:val="none" w:sz="0" w:space="0" w:color="auto"/>
      </w:divBdr>
    </w:div>
    <w:div w:id="421799860">
      <w:bodyDiv w:val="1"/>
      <w:marLeft w:val="0"/>
      <w:marRight w:val="0"/>
      <w:marTop w:val="0"/>
      <w:marBottom w:val="0"/>
      <w:divBdr>
        <w:top w:val="none" w:sz="0" w:space="0" w:color="auto"/>
        <w:left w:val="none" w:sz="0" w:space="0" w:color="auto"/>
        <w:bottom w:val="none" w:sz="0" w:space="0" w:color="auto"/>
        <w:right w:val="none" w:sz="0" w:space="0" w:color="auto"/>
      </w:divBdr>
    </w:div>
    <w:div w:id="677387678">
      <w:bodyDiv w:val="1"/>
      <w:marLeft w:val="0"/>
      <w:marRight w:val="0"/>
      <w:marTop w:val="0"/>
      <w:marBottom w:val="0"/>
      <w:divBdr>
        <w:top w:val="none" w:sz="0" w:space="0" w:color="auto"/>
        <w:left w:val="none" w:sz="0" w:space="0" w:color="auto"/>
        <w:bottom w:val="none" w:sz="0" w:space="0" w:color="auto"/>
        <w:right w:val="none" w:sz="0" w:space="0" w:color="auto"/>
      </w:divBdr>
    </w:div>
    <w:div w:id="1008337894">
      <w:bodyDiv w:val="1"/>
      <w:marLeft w:val="0"/>
      <w:marRight w:val="0"/>
      <w:marTop w:val="0"/>
      <w:marBottom w:val="0"/>
      <w:divBdr>
        <w:top w:val="none" w:sz="0" w:space="0" w:color="auto"/>
        <w:left w:val="none" w:sz="0" w:space="0" w:color="auto"/>
        <w:bottom w:val="none" w:sz="0" w:space="0" w:color="auto"/>
        <w:right w:val="none" w:sz="0" w:space="0" w:color="auto"/>
      </w:divBdr>
    </w:div>
    <w:div w:id="1387220122">
      <w:bodyDiv w:val="1"/>
      <w:marLeft w:val="0"/>
      <w:marRight w:val="0"/>
      <w:marTop w:val="0"/>
      <w:marBottom w:val="0"/>
      <w:divBdr>
        <w:top w:val="none" w:sz="0" w:space="0" w:color="auto"/>
        <w:left w:val="none" w:sz="0" w:space="0" w:color="auto"/>
        <w:bottom w:val="none" w:sz="0" w:space="0" w:color="auto"/>
        <w:right w:val="none" w:sz="0" w:space="0" w:color="auto"/>
      </w:divBdr>
    </w:div>
    <w:div w:id="16848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bis.org/cpmi/publ/d162.pdf" TargetMode="External"/><Relationship Id="rId1" Type="http://schemas.openxmlformats.org/officeDocument/2006/relationships/hyperlink" Target="https://www.bis.org/cpmi/publ/d101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7D8C4-3E44-4F42-BD73-C8BBC96DD046}">
  <ds:schemaRefs>
    <ds:schemaRef ds:uri="http://schemas.openxmlformats.org/officeDocument/2006/bibliography"/>
  </ds:schemaRefs>
</ds:datastoreItem>
</file>

<file path=customXml/itemProps2.xml><?xml version="1.0" encoding="utf-8"?>
<ds:datastoreItem xmlns:ds="http://schemas.openxmlformats.org/officeDocument/2006/customXml" ds:itemID="{70D72765-974E-4B38-86F8-CC97029D7762}">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4972</Words>
  <Characters>28344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 A Reserve Bank</Company>
  <LinksUpToDate>false</LinksUpToDate>
  <CharactersWithSpaces>33250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Petula Sihlali</dc:creator>
  <cp:lastModifiedBy>Bob Chibi</cp:lastModifiedBy>
  <cp:revision>3</cp:revision>
  <cp:lastPrinted>2021-02-02T13:15:00Z</cp:lastPrinted>
  <dcterms:created xsi:type="dcterms:W3CDTF">2024-06-04T08:07:00Z</dcterms:created>
  <dcterms:modified xsi:type="dcterms:W3CDTF">2024-06-04T08:17:00Z</dcterms:modified>
</cp:coreProperties>
</file>