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C515B5" w14:textId="77777777" w:rsidR="00AA55F4" w:rsidRPr="00E37C67" w:rsidRDefault="009F3ED2" w:rsidP="00C4516E">
      <w:pPr>
        <w:jc w:val="center"/>
        <w:rPr>
          <w:rFonts w:ascii="Arial" w:hAnsi="Arial" w:cs="Arial"/>
          <w:b/>
          <w:color w:val="000000"/>
          <w:sz w:val="24"/>
          <w:lang w:val="en-ZA"/>
        </w:rPr>
      </w:pPr>
      <w:r w:rsidRPr="00E37C67">
        <w:rPr>
          <w:noProof/>
          <w:color w:val="000000"/>
          <w:lang w:val="en-ZA" w:eastAsia="en-ZA"/>
        </w:rPr>
        <w:drawing>
          <wp:inline distT="0" distB="0" distL="0" distR="0" wp14:anchorId="0444B54B" wp14:editId="5AEBAE20">
            <wp:extent cx="1193800" cy="977900"/>
            <wp:effectExtent l="0" t="0" r="0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8454607" name="Picture 6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3800" cy="97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DE9712" w14:textId="77777777" w:rsidR="00167543" w:rsidRDefault="00167543" w:rsidP="006E4A5B">
      <w:pPr>
        <w:pStyle w:val="NoSpacing"/>
        <w:spacing w:line="276" w:lineRule="auto"/>
        <w:jc w:val="center"/>
        <w:rPr>
          <w:rFonts w:ascii="Arial" w:hAnsi="Arial" w:cs="Arial"/>
          <w:sz w:val="10"/>
          <w:lang w:val="en-ZA"/>
        </w:rPr>
      </w:pPr>
    </w:p>
    <w:p w14:paraId="1E0549CD" w14:textId="77777777" w:rsidR="007F2F08" w:rsidRDefault="007F2F08" w:rsidP="006E4A5B">
      <w:pPr>
        <w:pStyle w:val="NoSpacing"/>
        <w:spacing w:line="276" w:lineRule="auto"/>
        <w:jc w:val="center"/>
        <w:rPr>
          <w:rFonts w:ascii="Arial" w:hAnsi="Arial" w:cs="Arial"/>
          <w:sz w:val="10"/>
          <w:lang w:val="en-ZA"/>
        </w:rPr>
      </w:pPr>
    </w:p>
    <w:p w14:paraId="5D517B86" w14:textId="77777777" w:rsidR="007F2F08" w:rsidRPr="002F0B86" w:rsidRDefault="007F2F08" w:rsidP="006E4A5B">
      <w:pPr>
        <w:pStyle w:val="NoSpacing"/>
        <w:spacing w:line="276" w:lineRule="auto"/>
        <w:jc w:val="center"/>
        <w:rPr>
          <w:rFonts w:ascii="Arial" w:hAnsi="Arial" w:cs="Arial"/>
          <w:sz w:val="10"/>
          <w:lang w:val="en-ZA"/>
        </w:rPr>
      </w:pPr>
    </w:p>
    <w:p w14:paraId="4A5670F8" w14:textId="210A566E" w:rsidR="000A0C60" w:rsidRDefault="000A0C60" w:rsidP="008B0C91">
      <w:pPr>
        <w:spacing w:after="0" w:line="240" w:lineRule="auto"/>
        <w:jc w:val="both"/>
        <w:rPr>
          <w:rFonts w:ascii="Arial" w:hAnsi="Arial" w:cs="Arial"/>
          <w:b/>
          <w:color w:val="000000"/>
          <w:sz w:val="28"/>
          <w:szCs w:val="28"/>
        </w:rPr>
      </w:pPr>
      <w:r w:rsidRPr="00AE0053">
        <w:rPr>
          <w:rFonts w:ascii="Arial" w:hAnsi="Arial" w:cs="Arial"/>
          <w:b/>
          <w:color w:val="000000"/>
          <w:sz w:val="28"/>
          <w:szCs w:val="28"/>
        </w:rPr>
        <w:t xml:space="preserve">Questionnaire on </w:t>
      </w:r>
      <w:r>
        <w:rPr>
          <w:rFonts w:ascii="Arial" w:hAnsi="Arial" w:cs="Arial"/>
          <w:b/>
          <w:color w:val="000000"/>
          <w:sz w:val="28"/>
          <w:szCs w:val="28"/>
        </w:rPr>
        <w:t xml:space="preserve">the </w:t>
      </w:r>
      <w:r w:rsidRPr="00AE0053">
        <w:rPr>
          <w:rFonts w:ascii="Arial" w:hAnsi="Arial" w:cs="Arial"/>
          <w:b/>
          <w:color w:val="000000"/>
          <w:sz w:val="28"/>
          <w:szCs w:val="28"/>
        </w:rPr>
        <w:t xml:space="preserve">assessment of the expected impact of </w:t>
      </w:r>
      <w:r w:rsidR="00A3081D">
        <w:rPr>
          <w:rFonts w:ascii="Arial" w:hAnsi="Arial" w:cs="Arial"/>
          <w:b/>
          <w:color w:val="000000"/>
          <w:sz w:val="28"/>
          <w:szCs w:val="28"/>
        </w:rPr>
        <w:t xml:space="preserve">implementing proposed </w:t>
      </w:r>
      <w:r w:rsidR="00722F9E">
        <w:rPr>
          <w:rFonts w:ascii="Arial" w:hAnsi="Arial" w:cs="Arial"/>
          <w:b/>
          <w:color w:val="000000"/>
          <w:sz w:val="28"/>
          <w:szCs w:val="28"/>
        </w:rPr>
        <w:t xml:space="preserve">reforms to </w:t>
      </w:r>
      <w:r w:rsidRPr="00AE0053">
        <w:rPr>
          <w:rFonts w:ascii="Arial" w:hAnsi="Arial" w:cs="Arial"/>
          <w:b/>
          <w:color w:val="000000"/>
          <w:sz w:val="28"/>
          <w:szCs w:val="28"/>
        </w:rPr>
        <w:t>the</w:t>
      </w:r>
      <w:r w:rsidR="00722F9E">
        <w:rPr>
          <w:rFonts w:ascii="Arial" w:hAnsi="Arial" w:cs="Arial"/>
          <w:b/>
          <w:color w:val="000000"/>
          <w:sz w:val="28"/>
          <w:szCs w:val="28"/>
        </w:rPr>
        <w:t xml:space="preserve"> framework for</w:t>
      </w:r>
      <w:r>
        <w:rPr>
          <w:rFonts w:ascii="Arial" w:hAnsi="Arial" w:cs="Arial"/>
          <w:b/>
          <w:color w:val="000000"/>
          <w:sz w:val="28"/>
          <w:szCs w:val="28"/>
        </w:rPr>
        <w:t xml:space="preserve"> </w:t>
      </w:r>
      <w:r w:rsidR="00EC1B8D">
        <w:rPr>
          <w:rFonts w:ascii="Arial" w:hAnsi="Arial" w:cs="Arial"/>
          <w:b/>
          <w:color w:val="000000"/>
          <w:sz w:val="28"/>
          <w:szCs w:val="28"/>
        </w:rPr>
        <w:t xml:space="preserve">liquidity risk management for </w:t>
      </w:r>
      <w:proofErr w:type="gramStart"/>
      <w:r w:rsidR="00EC1B8D">
        <w:rPr>
          <w:rFonts w:ascii="Arial" w:hAnsi="Arial" w:cs="Arial"/>
          <w:b/>
          <w:color w:val="000000"/>
          <w:sz w:val="28"/>
          <w:szCs w:val="28"/>
        </w:rPr>
        <w:t>insurers</w:t>
      </w:r>
      <w:proofErr w:type="gramEnd"/>
    </w:p>
    <w:p w14:paraId="7138B55B" w14:textId="77777777" w:rsidR="00AE0053" w:rsidRPr="00E37C67" w:rsidRDefault="00AE0053" w:rsidP="006E4A5B">
      <w:pPr>
        <w:spacing w:after="0" w:line="276" w:lineRule="auto"/>
        <w:jc w:val="center"/>
        <w:rPr>
          <w:rFonts w:ascii="Arial" w:hAnsi="Arial" w:cs="Arial"/>
          <w:b/>
          <w:color w:val="000000"/>
          <w:sz w:val="28"/>
          <w:szCs w:val="28"/>
          <w:lang w:val="en-ZA"/>
        </w:rPr>
      </w:pPr>
    </w:p>
    <w:p w14:paraId="31BC2286" w14:textId="77777777" w:rsidR="00C01B55" w:rsidRPr="004E78C6" w:rsidRDefault="009F3ED2" w:rsidP="00C01B55">
      <w:pPr>
        <w:spacing w:after="0" w:line="276" w:lineRule="auto"/>
        <w:rPr>
          <w:rFonts w:ascii="Arial" w:hAnsi="Arial" w:cs="Arial"/>
          <w:b/>
          <w:color w:val="000000"/>
          <w:sz w:val="24"/>
          <w:szCs w:val="24"/>
          <w:lang w:val="en-ZA"/>
        </w:rPr>
      </w:pPr>
      <w:r w:rsidRPr="004E78C6">
        <w:rPr>
          <w:rFonts w:ascii="Arial" w:hAnsi="Arial" w:cs="Arial"/>
          <w:b/>
          <w:color w:val="000000"/>
          <w:sz w:val="24"/>
          <w:szCs w:val="24"/>
          <w:lang w:val="en-ZA"/>
        </w:rPr>
        <w:t xml:space="preserve">Background and </w:t>
      </w:r>
      <w:r w:rsidR="00E37C67">
        <w:rPr>
          <w:rFonts w:ascii="Arial" w:hAnsi="Arial" w:cs="Arial"/>
          <w:b/>
          <w:color w:val="000000"/>
          <w:sz w:val="24"/>
          <w:szCs w:val="24"/>
          <w:lang w:val="en-ZA"/>
        </w:rPr>
        <w:t>c</w:t>
      </w:r>
      <w:r w:rsidRPr="004E78C6">
        <w:rPr>
          <w:rFonts w:ascii="Arial" w:hAnsi="Arial" w:cs="Arial"/>
          <w:b/>
          <w:color w:val="000000"/>
          <w:sz w:val="24"/>
          <w:szCs w:val="24"/>
          <w:lang w:val="en-ZA"/>
        </w:rPr>
        <w:t>ontext</w:t>
      </w:r>
    </w:p>
    <w:p w14:paraId="19854AFE" w14:textId="77777777" w:rsidR="00C01B55" w:rsidRPr="00E37C67" w:rsidRDefault="00C01B55" w:rsidP="002F0B86">
      <w:pPr>
        <w:pStyle w:val="NoSpacing"/>
        <w:rPr>
          <w:lang w:val="en-ZA"/>
        </w:rPr>
      </w:pPr>
    </w:p>
    <w:p w14:paraId="5FB490EC" w14:textId="4FD6EF00" w:rsidR="005E71D4" w:rsidRDefault="00272157" w:rsidP="009E626C">
      <w:pPr>
        <w:spacing w:before="120" w:after="240" w:line="240" w:lineRule="auto"/>
        <w:jc w:val="both"/>
        <w:rPr>
          <w:rFonts w:ascii="Arial" w:hAnsi="Arial" w:cs="Arial"/>
          <w:color w:val="000000"/>
        </w:rPr>
      </w:pPr>
      <w:r w:rsidRPr="00272157">
        <w:rPr>
          <w:rFonts w:ascii="Arial" w:hAnsi="Arial" w:cs="Arial"/>
          <w:color w:val="000000" w:themeColor="text1"/>
        </w:rPr>
        <w:t>Liquidity risk is the risk that an insurer</w:t>
      </w:r>
      <w:r w:rsidR="00D5053D">
        <w:rPr>
          <w:rFonts w:ascii="Arial" w:hAnsi="Arial" w:cs="Arial"/>
          <w:color w:val="000000" w:themeColor="text1"/>
        </w:rPr>
        <w:t>,</w:t>
      </w:r>
      <w:r w:rsidRPr="00272157">
        <w:rPr>
          <w:rFonts w:ascii="Arial" w:hAnsi="Arial" w:cs="Arial"/>
          <w:color w:val="000000" w:themeColor="text1"/>
        </w:rPr>
        <w:t xml:space="preserve"> </w:t>
      </w:r>
      <w:r w:rsidR="00D5053D">
        <w:rPr>
          <w:rFonts w:ascii="Arial" w:hAnsi="Arial" w:cs="Arial"/>
          <w:color w:val="000000" w:themeColor="text1"/>
        </w:rPr>
        <w:t xml:space="preserve">although solvent, </w:t>
      </w:r>
      <w:r w:rsidRPr="00272157">
        <w:rPr>
          <w:rFonts w:ascii="Arial" w:hAnsi="Arial" w:cs="Arial"/>
          <w:color w:val="000000" w:themeColor="text1"/>
        </w:rPr>
        <w:t>may not be able to meet its financial obligations when they are due without incurring significant costs.</w:t>
      </w:r>
      <w:r w:rsidR="00433BC7">
        <w:rPr>
          <w:rFonts w:ascii="Arial" w:hAnsi="Arial" w:cs="Arial"/>
          <w:color w:val="000000" w:themeColor="text1"/>
        </w:rPr>
        <w:t xml:space="preserve"> </w:t>
      </w:r>
      <w:r w:rsidRPr="00272157">
        <w:rPr>
          <w:rFonts w:ascii="Arial" w:hAnsi="Arial" w:cs="Arial"/>
          <w:color w:val="000000" w:themeColor="text1"/>
        </w:rPr>
        <w:t>This risk can arise from a number of activities that insurers may engage in, such as</w:t>
      </w:r>
      <w:r w:rsidR="00CD62E6">
        <w:rPr>
          <w:rFonts w:ascii="Arial" w:hAnsi="Arial" w:cs="Arial"/>
          <w:color w:val="000000" w:themeColor="text1"/>
        </w:rPr>
        <w:t xml:space="preserve"> </w:t>
      </w:r>
      <w:r w:rsidR="00EC1B8D" w:rsidRPr="7D67C075">
        <w:rPr>
          <w:rFonts w:ascii="Arial" w:hAnsi="Arial" w:cs="Arial"/>
          <w:color w:val="000000" w:themeColor="text1"/>
        </w:rPr>
        <w:t xml:space="preserve">derivative </w:t>
      </w:r>
      <w:r w:rsidR="00596EAE" w:rsidRPr="7D67C075">
        <w:rPr>
          <w:rFonts w:ascii="Arial" w:hAnsi="Arial" w:cs="Arial"/>
          <w:color w:val="000000" w:themeColor="text1"/>
        </w:rPr>
        <w:t>contracts</w:t>
      </w:r>
      <w:r w:rsidR="006F58E6">
        <w:rPr>
          <w:rFonts w:ascii="Arial" w:hAnsi="Arial" w:cs="Arial"/>
          <w:color w:val="000000" w:themeColor="text1"/>
        </w:rPr>
        <w:t>,</w:t>
      </w:r>
      <w:r w:rsidR="00596EAE" w:rsidRPr="7D67C075">
        <w:rPr>
          <w:rFonts w:ascii="Arial" w:hAnsi="Arial" w:cs="Arial"/>
          <w:color w:val="000000" w:themeColor="text1"/>
        </w:rPr>
        <w:t xml:space="preserve"> </w:t>
      </w:r>
      <w:r w:rsidR="00EC1B8D" w:rsidRPr="7D67C075">
        <w:rPr>
          <w:rFonts w:ascii="Arial" w:hAnsi="Arial" w:cs="Arial"/>
          <w:color w:val="000000" w:themeColor="text1"/>
        </w:rPr>
        <w:t xml:space="preserve">which are used to hedge market risk but </w:t>
      </w:r>
      <w:r w:rsidR="00596EAE" w:rsidRPr="7D67C075">
        <w:rPr>
          <w:rFonts w:ascii="Arial" w:hAnsi="Arial" w:cs="Arial"/>
          <w:color w:val="000000" w:themeColor="text1"/>
        </w:rPr>
        <w:t xml:space="preserve">can </w:t>
      </w:r>
      <w:r w:rsidR="00EC1B8D" w:rsidRPr="7D67C075">
        <w:rPr>
          <w:rFonts w:ascii="Arial" w:hAnsi="Arial" w:cs="Arial"/>
          <w:color w:val="000000" w:themeColor="text1"/>
        </w:rPr>
        <w:t xml:space="preserve">introduce liquidity risk in the form of margin and collateral calls, </w:t>
      </w:r>
      <w:r w:rsidR="007F2F08" w:rsidRPr="7D67C075">
        <w:rPr>
          <w:rFonts w:ascii="Arial" w:hAnsi="Arial" w:cs="Arial"/>
          <w:color w:val="000000" w:themeColor="text1"/>
        </w:rPr>
        <w:t>s</w:t>
      </w:r>
      <w:r w:rsidR="00EC1B8D" w:rsidRPr="7D67C075">
        <w:rPr>
          <w:rFonts w:ascii="Arial" w:hAnsi="Arial" w:cs="Arial"/>
          <w:color w:val="000000" w:themeColor="text1"/>
        </w:rPr>
        <w:t xml:space="preserve">ecurities lending transactions </w:t>
      </w:r>
      <w:r w:rsidR="00596EAE" w:rsidRPr="7D67C075">
        <w:rPr>
          <w:rFonts w:ascii="Arial" w:hAnsi="Arial" w:cs="Arial"/>
          <w:color w:val="000000" w:themeColor="text1"/>
        </w:rPr>
        <w:t xml:space="preserve">if </w:t>
      </w:r>
      <w:r w:rsidR="00EC1B8D" w:rsidRPr="7D67C075">
        <w:rPr>
          <w:rFonts w:ascii="Arial" w:hAnsi="Arial" w:cs="Arial"/>
          <w:color w:val="000000" w:themeColor="text1"/>
        </w:rPr>
        <w:t xml:space="preserve">funds received are reinvested in illiquid assets, and where </w:t>
      </w:r>
      <w:r w:rsidR="004E78C7">
        <w:rPr>
          <w:rFonts w:ascii="Arial" w:hAnsi="Arial" w:cs="Arial"/>
          <w:color w:val="000000" w:themeColor="text1"/>
        </w:rPr>
        <w:t>illiquid assets back liquid liabilitie</w:t>
      </w:r>
      <w:r w:rsidR="00EC1B8D" w:rsidRPr="7D67C075">
        <w:rPr>
          <w:rFonts w:ascii="Arial" w:hAnsi="Arial" w:cs="Arial"/>
          <w:color w:val="000000" w:themeColor="text1"/>
        </w:rPr>
        <w:t>s.</w:t>
      </w:r>
    </w:p>
    <w:p w14:paraId="6ECD5532" w14:textId="58C20EE2" w:rsidR="001443C3" w:rsidRDefault="004E78C7" w:rsidP="009E626C">
      <w:pPr>
        <w:spacing w:before="120" w:after="24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T</w:t>
      </w:r>
      <w:r w:rsidR="005E71D4">
        <w:rPr>
          <w:rFonts w:ascii="Arial" w:hAnsi="Arial" w:cs="Arial"/>
          <w:color w:val="000000"/>
        </w:rPr>
        <w:t xml:space="preserve">o ascertain the potential impact of implementing the revised </w:t>
      </w:r>
      <w:r w:rsidR="00EC1B8D">
        <w:rPr>
          <w:rFonts w:ascii="Arial" w:hAnsi="Arial" w:cs="Arial"/>
          <w:color w:val="000000"/>
        </w:rPr>
        <w:t>FSI 6 Liquidity Risk Management Standard</w:t>
      </w:r>
      <w:r w:rsidR="004D06D2">
        <w:rPr>
          <w:rFonts w:ascii="Arial" w:hAnsi="Arial" w:cs="Arial"/>
          <w:color w:val="000000"/>
        </w:rPr>
        <w:t xml:space="preserve">, the PA is soliciting stakeholder inputs through this </w:t>
      </w:r>
      <w:r w:rsidR="00E62C84">
        <w:rPr>
          <w:rFonts w:ascii="Arial" w:hAnsi="Arial" w:cs="Arial"/>
          <w:color w:val="000000"/>
        </w:rPr>
        <w:t>questionnaire a</w:t>
      </w:r>
      <w:r w:rsidR="00622DC1">
        <w:rPr>
          <w:rFonts w:ascii="Arial" w:hAnsi="Arial" w:cs="Arial"/>
          <w:color w:val="000000"/>
        </w:rPr>
        <w:t>nd</w:t>
      </w:r>
      <w:r w:rsidR="00E62C84">
        <w:rPr>
          <w:rFonts w:ascii="Arial" w:hAnsi="Arial" w:cs="Arial"/>
          <w:color w:val="000000"/>
        </w:rPr>
        <w:t xml:space="preserve"> the accompanying quantitative impact study (QIS) templates.</w:t>
      </w:r>
      <w:r w:rsidR="00790A51">
        <w:rPr>
          <w:rFonts w:ascii="Arial" w:hAnsi="Arial" w:cs="Arial"/>
          <w:color w:val="000000"/>
        </w:rPr>
        <w:t xml:space="preserve"> </w:t>
      </w:r>
      <w:r w:rsidR="00E62C84">
        <w:rPr>
          <w:rFonts w:ascii="Arial" w:hAnsi="Arial" w:cs="Arial"/>
          <w:color w:val="000000"/>
        </w:rPr>
        <w:t xml:space="preserve">The responses received from all interested persons as part of this process will be </w:t>
      </w:r>
      <w:r w:rsidR="004A1F57">
        <w:rPr>
          <w:rFonts w:ascii="Arial" w:hAnsi="Arial" w:cs="Arial"/>
          <w:color w:val="000000"/>
        </w:rPr>
        <w:t>considered</w:t>
      </w:r>
      <w:r w:rsidR="00E62C84">
        <w:rPr>
          <w:rFonts w:ascii="Arial" w:hAnsi="Arial" w:cs="Arial"/>
          <w:color w:val="000000"/>
        </w:rPr>
        <w:t xml:space="preserve">, together with any further or other comments that may be received from interested persons on the </w:t>
      </w:r>
      <w:r w:rsidR="001443C3">
        <w:rPr>
          <w:rFonts w:ascii="Arial" w:hAnsi="Arial" w:cs="Arial"/>
          <w:color w:val="000000"/>
        </w:rPr>
        <w:t xml:space="preserve">framework when the PA finalises the proposed amendments to the </w:t>
      </w:r>
      <w:r w:rsidR="00EC1B8D">
        <w:rPr>
          <w:rFonts w:ascii="Arial" w:hAnsi="Arial" w:cs="Arial"/>
          <w:color w:val="000000"/>
        </w:rPr>
        <w:t>liquidity risk management</w:t>
      </w:r>
      <w:r w:rsidR="001443C3">
        <w:rPr>
          <w:rFonts w:ascii="Arial" w:hAnsi="Arial" w:cs="Arial"/>
          <w:color w:val="000000"/>
        </w:rPr>
        <w:t xml:space="preserve"> standard for </w:t>
      </w:r>
      <w:r w:rsidR="00EC1B8D">
        <w:rPr>
          <w:rFonts w:ascii="Arial" w:hAnsi="Arial" w:cs="Arial"/>
          <w:color w:val="000000"/>
        </w:rPr>
        <w:t>insurers</w:t>
      </w:r>
      <w:r w:rsidR="001443C3">
        <w:rPr>
          <w:rFonts w:ascii="Arial" w:hAnsi="Arial" w:cs="Arial"/>
          <w:color w:val="000000"/>
        </w:rPr>
        <w:t>.</w:t>
      </w:r>
    </w:p>
    <w:p w14:paraId="222765A6" w14:textId="4E2A65C0" w:rsidR="000A0C60" w:rsidRPr="006E4A5B" w:rsidRDefault="001443C3" w:rsidP="009E626C">
      <w:pPr>
        <w:spacing w:before="120" w:after="24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Information gathered through this questionnaire will be treated with strict confidentiality and only utilised for the purpose indicated above (</w:t>
      </w:r>
      <w:r w:rsidR="00114700">
        <w:rPr>
          <w:rFonts w:ascii="Arial" w:hAnsi="Arial" w:cs="Arial"/>
          <w:color w:val="000000"/>
        </w:rPr>
        <w:t>i.e.</w:t>
      </w:r>
      <w:r>
        <w:rPr>
          <w:rFonts w:ascii="Arial" w:hAnsi="Arial" w:cs="Arial"/>
          <w:color w:val="000000"/>
        </w:rPr>
        <w:t xml:space="preserve"> </w:t>
      </w:r>
      <w:r w:rsidR="00F147F0">
        <w:rPr>
          <w:rFonts w:ascii="Arial" w:hAnsi="Arial" w:cs="Arial"/>
          <w:color w:val="000000"/>
        </w:rPr>
        <w:t xml:space="preserve">to </w:t>
      </w:r>
      <w:r>
        <w:rPr>
          <w:rFonts w:ascii="Arial" w:hAnsi="Arial" w:cs="Arial"/>
          <w:color w:val="000000"/>
        </w:rPr>
        <w:t>assess the impact of the proposed frame</w:t>
      </w:r>
      <w:r w:rsidR="00114700">
        <w:rPr>
          <w:rFonts w:ascii="Arial" w:hAnsi="Arial" w:cs="Arial"/>
          <w:color w:val="000000"/>
        </w:rPr>
        <w:t xml:space="preserve">work on </w:t>
      </w:r>
      <w:r w:rsidR="00EC1B8D">
        <w:rPr>
          <w:rFonts w:ascii="Arial" w:hAnsi="Arial" w:cs="Arial"/>
          <w:color w:val="000000"/>
        </w:rPr>
        <w:t>insurers</w:t>
      </w:r>
      <w:r w:rsidR="00114700">
        <w:rPr>
          <w:rFonts w:ascii="Arial" w:hAnsi="Arial" w:cs="Arial"/>
          <w:color w:val="000000"/>
        </w:rPr>
        <w:t>).</w:t>
      </w:r>
      <w:r>
        <w:rPr>
          <w:rFonts w:ascii="Arial" w:hAnsi="Arial" w:cs="Arial"/>
          <w:color w:val="000000"/>
        </w:rPr>
        <w:t xml:space="preserve"> </w:t>
      </w:r>
      <w:r w:rsidR="004D06D2">
        <w:rPr>
          <w:rFonts w:ascii="Arial" w:hAnsi="Arial" w:cs="Arial"/>
          <w:color w:val="000000"/>
        </w:rPr>
        <w:t xml:space="preserve"> </w:t>
      </w:r>
      <w:r w:rsidR="005E71D4">
        <w:rPr>
          <w:rFonts w:ascii="Arial" w:hAnsi="Arial" w:cs="Arial"/>
          <w:color w:val="000000"/>
        </w:rPr>
        <w:t xml:space="preserve"> </w:t>
      </w:r>
      <w:r w:rsidR="009C3031">
        <w:rPr>
          <w:rFonts w:ascii="Arial" w:hAnsi="Arial" w:cs="Arial"/>
          <w:color w:val="000000"/>
        </w:rPr>
        <w:t xml:space="preserve"> </w:t>
      </w:r>
      <w:r w:rsidR="00FA7B0C">
        <w:rPr>
          <w:rFonts w:ascii="Arial" w:hAnsi="Arial" w:cs="Arial"/>
          <w:color w:val="000000"/>
        </w:rPr>
        <w:t xml:space="preserve"> </w:t>
      </w:r>
      <w:r w:rsidR="00092BF6">
        <w:rPr>
          <w:rFonts w:ascii="Arial" w:hAnsi="Arial" w:cs="Arial"/>
          <w:color w:val="000000"/>
        </w:rPr>
        <w:t xml:space="preserve"> </w:t>
      </w:r>
    </w:p>
    <w:p w14:paraId="16223C7D" w14:textId="69EDE13D" w:rsidR="00FE3EC8" w:rsidRDefault="009033EE" w:rsidP="009E626C">
      <w:pPr>
        <w:pStyle w:val="NoSpacing"/>
        <w:spacing w:before="120" w:after="24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N</w:t>
      </w:r>
      <w:r w:rsidR="00655390">
        <w:rPr>
          <w:rFonts w:ascii="Arial" w:hAnsi="Arial" w:cs="Arial"/>
          <w:color w:val="000000"/>
        </w:rPr>
        <w:t xml:space="preserve">on-life </w:t>
      </w:r>
      <w:r w:rsidR="00EC1B8D">
        <w:rPr>
          <w:rFonts w:ascii="Arial" w:hAnsi="Arial" w:cs="Arial"/>
          <w:color w:val="000000"/>
        </w:rPr>
        <w:t>insurers</w:t>
      </w:r>
      <w:r w:rsidR="0086407E" w:rsidRPr="0086407E">
        <w:rPr>
          <w:rFonts w:ascii="Arial" w:hAnsi="Arial" w:cs="Arial"/>
          <w:color w:val="000000"/>
        </w:rPr>
        <w:t xml:space="preserve"> operating in South Africa </w:t>
      </w:r>
      <w:r w:rsidR="003040D2">
        <w:rPr>
          <w:rFonts w:ascii="Arial" w:hAnsi="Arial" w:cs="Arial"/>
          <w:color w:val="000000"/>
        </w:rPr>
        <w:t>must</w:t>
      </w:r>
      <w:r w:rsidR="0086407E" w:rsidRPr="0086407E">
        <w:rPr>
          <w:rFonts w:ascii="Arial" w:hAnsi="Arial" w:cs="Arial"/>
          <w:color w:val="000000"/>
        </w:rPr>
        <w:t xml:space="preserve"> complete the questionnaire and accompanying QIS templates. </w:t>
      </w:r>
      <w:r w:rsidR="00655390">
        <w:rPr>
          <w:rFonts w:ascii="Arial" w:hAnsi="Arial" w:cs="Arial"/>
          <w:color w:val="000000"/>
        </w:rPr>
        <w:t xml:space="preserve">All life insurers operating in South Africa must complete the questionnaire and the cost of implementation (TAB 4) and derivatives tabs (TAB 5) of the accompanying QIS template. </w:t>
      </w:r>
      <w:r w:rsidR="0086407E" w:rsidRPr="0086407E">
        <w:rPr>
          <w:rFonts w:ascii="Arial" w:hAnsi="Arial" w:cs="Arial"/>
          <w:color w:val="000000"/>
        </w:rPr>
        <w:t xml:space="preserve">Completed questionnaires and templates must be submitted to RSD-ALM@resbank.co.za for the attention of </w:t>
      </w:r>
      <w:r w:rsidR="00477ADD">
        <w:rPr>
          <w:rFonts w:ascii="Arial" w:hAnsi="Arial" w:cs="Arial"/>
          <w:color w:val="000000"/>
        </w:rPr>
        <w:t>Pierre Mananga</w:t>
      </w:r>
      <w:r w:rsidR="0086407E" w:rsidRPr="0086407E">
        <w:rPr>
          <w:rFonts w:ascii="Arial" w:hAnsi="Arial" w:cs="Arial"/>
          <w:color w:val="000000"/>
        </w:rPr>
        <w:t xml:space="preserve"> by</w:t>
      </w:r>
      <w:r w:rsidR="008C769B">
        <w:rPr>
          <w:rFonts w:ascii="Arial" w:hAnsi="Arial" w:cs="Arial"/>
          <w:color w:val="000000"/>
        </w:rPr>
        <w:t xml:space="preserve"> COB,</w:t>
      </w:r>
      <w:r w:rsidR="00FF19BF">
        <w:rPr>
          <w:rFonts w:ascii="Arial" w:hAnsi="Arial" w:cs="Arial"/>
          <w:color w:val="000000"/>
        </w:rPr>
        <w:t xml:space="preserve"> </w:t>
      </w:r>
      <w:r w:rsidR="007E0B1B">
        <w:rPr>
          <w:rFonts w:ascii="Arial" w:hAnsi="Arial" w:cs="Arial"/>
          <w:color w:val="000000"/>
        </w:rPr>
        <w:t xml:space="preserve">31 July </w:t>
      </w:r>
      <w:r w:rsidR="00477ADD">
        <w:rPr>
          <w:rFonts w:ascii="Arial" w:hAnsi="Arial" w:cs="Arial"/>
          <w:color w:val="000000"/>
        </w:rPr>
        <w:t>2024</w:t>
      </w:r>
      <w:r w:rsidR="00FE3EC8" w:rsidRPr="006B1C6C">
        <w:rPr>
          <w:rFonts w:ascii="Arial" w:hAnsi="Arial" w:cs="Arial"/>
          <w:color w:val="000000"/>
        </w:rPr>
        <w:t>.</w:t>
      </w:r>
    </w:p>
    <w:p w14:paraId="0F64F6BD" w14:textId="019E0280" w:rsidR="00D45F25" w:rsidRDefault="00D45F25">
      <w:pPr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CB3062" w:rsidRPr="00CB3062" w14:paraId="745F61FC" w14:textId="77777777" w:rsidTr="00405088">
        <w:trPr>
          <w:trHeight w:val="567"/>
        </w:trPr>
        <w:tc>
          <w:tcPr>
            <w:tcW w:w="9016" w:type="dxa"/>
            <w:shd w:val="clear" w:color="auto" w:fill="D9D9D9"/>
            <w:vAlign w:val="center"/>
          </w:tcPr>
          <w:p w14:paraId="66EB8522" w14:textId="6C7E0C03" w:rsidR="00CB3062" w:rsidRPr="00CB3062" w:rsidRDefault="00CB3062" w:rsidP="00F01729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lang w:val="en-ZA"/>
              </w:rPr>
            </w:pPr>
            <w:r>
              <w:rPr>
                <w:rFonts w:ascii="Arial" w:hAnsi="Arial" w:cs="Arial"/>
                <w:b/>
                <w:color w:val="000000"/>
                <w:lang w:val="en-ZA"/>
              </w:rPr>
              <w:lastRenderedPageBreak/>
              <w:t>General: Please note the purpos</w:t>
            </w:r>
            <w:r w:rsidR="00E9285C">
              <w:rPr>
                <w:rFonts w:ascii="Arial" w:hAnsi="Arial" w:cs="Arial"/>
                <w:b/>
                <w:color w:val="000000"/>
                <w:lang w:val="en-ZA"/>
              </w:rPr>
              <w:t xml:space="preserve">e of the </w:t>
            </w:r>
            <w:r w:rsidR="00274417">
              <w:rPr>
                <w:rFonts w:ascii="Arial" w:hAnsi="Arial" w:cs="Arial"/>
                <w:b/>
                <w:color w:val="000000"/>
                <w:lang w:val="en-ZA"/>
              </w:rPr>
              <w:t>questions below</w:t>
            </w:r>
            <w:r w:rsidR="00E9285C">
              <w:rPr>
                <w:rFonts w:ascii="Arial" w:hAnsi="Arial" w:cs="Arial"/>
                <w:b/>
                <w:color w:val="000000"/>
                <w:lang w:val="en-ZA"/>
              </w:rPr>
              <w:t xml:space="preserve"> is to field test the </w:t>
            </w:r>
            <w:r w:rsidR="00E7106C">
              <w:rPr>
                <w:rFonts w:ascii="Arial" w:hAnsi="Arial" w:cs="Arial"/>
                <w:b/>
                <w:color w:val="000000"/>
                <w:lang w:val="en-ZA"/>
              </w:rPr>
              <w:t xml:space="preserve">insurers’ </w:t>
            </w:r>
            <w:r w:rsidR="00E9285C">
              <w:rPr>
                <w:rFonts w:ascii="Arial" w:hAnsi="Arial" w:cs="Arial"/>
                <w:b/>
                <w:color w:val="000000"/>
                <w:lang w:val="en-ZA"/>
              </w:rPr>
              <w:t xml:space="preserve">capabilities in line with the PA’s intended proposals to amend the </w:t>
            </w:r>
            <w:r w:rsidR="00FB36D4">
              <w:rPr>
                <w:rFonts w:ascii="Arial" w:hAnsi="Arial" w:cs="Arial"/>
                <w:b/>
                <w:color w:val="000000"/>
                <w:lang w:val="en-ZA"/>
              </w:rPr>
              <w:t>tab LIQ and FSI 6 liquidity risk management</w:t>
            </w:r>
            <w:r w:rsidR="0079753A">
              <w:rPr>
                <w:rFonts w:ascii="Arial" w:hAnsi="Arial" w:cs="Arial"/>
                <w:b/>
                <w:color w:val="000000"/>
                <w:lang w:val="en-ZA"/>
              </w:rPr>
              <w:t xml:space="preserve"> </w:t>
            </w:r>
            <w:r w:rsidR="00FB36D4">
              <w:rPr>
                <w:rFonts w:ascii="Arial" w:hAnsi="Arial" w:cs="Arial"/>
                <w:b/>
                <w:color w:val="000000"/>
                <w:lang w:val="en-ZA"/>
              </w:rPr>
              <w:t>standard for insu</w:t>
            </w:r>
            <w:r w:rsidR="008B0C91">
              <w:rPr>
                <w:rFonts w:ascii="Arial" w:hAnsi="Arial" w:cs="Arial"/>
                <w:b/>
                <w:color w:val="000000"/>
                <w:lang w:val="en-ZA"/>
              </w:rPr>
              <w:t>r</w:t>
            </w:r>
            <w:r w:rsidR="00FB36D4">
              <w:rPr>
                <w:rFonts w:ascii="Arial" w:hAnsi="Arial" w:cs="Arial"/>
                <w:b/>
                <w:color w:val="000000"/>
                <w:lang w:val="en-ZA"/>
              </w:rPr>
              <w:t>ers</w:t>
            </w:r>
            <w:r w:rsidR="00E209BF">
              <w:rPr>
                <w:rFonts w:ascii="Arial" w:hAnsi="Arial" w:cs="Arial"/>
                <w:b/>
                <w:color w:val="000000"/>
                <w:lang w:val="en-ZA"/>
              </w:rPr>
              <w:t>.</w:t>
            </w:r>
            <w:r w:rsidR="005E1597">
              <w:rPr>
                <w:rFonts w:ascii="Arial" w:hAnsi="Arial" w:cs="Arial"/>
                <w:b/>
                <w:color w:val="000000"/>
                <w:lang w:val="en-ZA"/>
              </w:rPr>
              <w:t xml:space="preserve"> </w:t>
            </w:r>
            <w:r w:rsidR="004B0920">
              <w:rPr>
                <w:rFonts w:ascii="Arial" w:hAnsi="Arial" w:cs="Arial"/>
                <w:b/>
                <w:color w:val="000000"/>
                <w:lang w:val="en-ZA"/>
              </w:rPr>
              <w:t xml:space="preserve">Therefore, when </w:t>
            </w:r>
            <w:r w:rsidR="00E209BF">
              <w:rPr>
                <w:rFonts w:ascii="Arial" w:hAnsi="Arial" w:cs="Arial"/>
                <w:b/>
                <w:color w:val="000000"/>
                <w:lang w:val="en-ZA"/>
              </w:rPr>
              <w:t xml:space="preserve">completing the below, please refer to the respective </w:t>
            </w:r>
            <w:r w:rsidR="00912C8D">
              <w:rPr>
                <w:rFonts w:ascii="Arial" w:hAnsi="Arial" w:cs="Arial"/>
                <w:b/>
                <w:color w:val="000000"/>
                <w:lang w:val="en-ZA"/>
              </w:rPr>
              <w:t>sections on the quantit</w:t>
            </w:r>
            <w:r w:rsidR="00D10E3A">
              <w:rPr>
                <w:rFonts w:ascii="Arial" w:hAnsi="Arial" w:cs="Arial"/>
                <w:b/>
                <w:color w:val="000000"/>
                <w:lang w:val="en-ZA"/>
              </w:rPr>
              <w:t>at</w:t>
            </w:r>
            <w:r w:rsidR="00912C8D">
              <w:rPr>
                <w:rFonts w:ascii="Arial" w:hAnsi="Arial" w:cs="Arial"/>
                <w:b/>
                <w:color w:val="000000"/>
                <w:lang w:val="en-ZA"/>
              </w:rPr>
              <w:t xml:space="preserve">ive assessment to see the corresponding proposals. </w:t>
            </w:r>
          </w:p>
        </w:tc>
      </w:tr>
    </w:tbl>
    <w:p w14:paraId="25D28BF1" w14:textId="194F732C" w:rsidR="00CB3062" w:rsidRDefault="00CB3062">
      <w:pPr>
        <w:spacing w:after="0" w:line="240" w:lineRule="auto"/>
        <w:rPr>
          <w:rFonts w:ascii="Arial" w:hAnsi="Arial" w:cs="Arial"/>
          <w:color w:val="000000"/>
        </w:rPr>
      </w:pPr>
    </w:p>
    <w:p w14:paraId="18021D11" w14:textId="77777777" w:rsidR="00CB3062" w:rsidRDefault="00CB3062">
      <w:pPr>
        <w:spacing w:after="0" w:line="240" w:lineRule="auto"/>
        <w:rPr>
          <w:rFonts w:ascii="Arial" w:hAnsi="Arial" w:cs="Arial"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48"/>
        <w:gridCol w:w="4768"/>
      </w:tblGrid>
      <w:tr w:rsidR="00B222C7" w:rsidRPr="00E37C67" w14:paraId="14F8E23F" w14:textId="77777777" w:rsidTr="002F0B86">
        <w:trPr>
          <w:trHeight w:val="567"/>
        </w:trPr>
        <w:tc>
          <w:tcPr>
            <w:tcW w:w="9016" w:type="dxa"/>
            <w:gridSpan w:val="2"/>
            <w:shd w:val="clear" w:color="auto" w:fill="D9D9D9"/>
            <w:vAlign w:val="center"/>
          </w:tcPr>
          <w:p w14:paraId="4653B94F" w14:textId="77777777" w:rsidR="002405D6" w:rsidRPr="00E37C67" w:rsidRDefault="009F3ED2" w:rsidP="006E4A5B">
            <w:pPr>
              <w:pStyle w:val="NoSpacing"/>
              <w:spacing w:line="276" w:lineRule="auto"/>
              <w:rPr>
                <w:rFonts w:ascii="Arial" w:hAnsi="Arial" w:cs="Arial"/>
                <w:b/>
                <w:color w:val="000000"/>
                <w:lang w:val="en-ZA"/>
              </w:rPr>
            </w:pPr>
            <w:r w:rsidRPr="00E37C67">
              <w:rPr>
                <w:rFonts w:ascii="Arial" w:hAnsi="Arial" w:cs="Arial"/>
                <w:b/>
                <w:color w:val="000000"/>
                <w:lang w:val="en-ZA"/>
              </w:rPr>
              <w:t>Information on responding institution</w:t>
            </w:r>
          </w:p>
        </w:tc>
      </w:tr>
      <w:tr w:rsidR="00B222C7" w:rsidRPr="00E37C67" w14:paraId="2C924DE1" w14:textId="77777777" w:rsidTr="002F0B86">
        <w:trPr>
          <w:trHeight w:val="567"/>
        </w:trPr>
        <w:tc>
          <w:tcPr>
            <w:tcW w:w="4248" w:type="dxa"/>
            <w:shd w:val="clear" w:color="auto" w:fill="D9D9D9"/>
            <w:vAlign w:val="center"/>
          </w:tcPr>
          <w:p w14:paraId="49FDBE60" w14:textId="5855A30F" w:rsidR="00167543" w:rsidRPr="00E37C67" w:rsidRDefault="009F3ED2" w:rsidP="006E4A5B">
            <w:pPr>
              <w:pStyle w:val="NoSpacing"/>
              <w:spacing w:line="276" w:lineRule="auto"/>
              <w:rPr>
                <w:rFonts w:ascii="Arial" w:hAnsi="Arial" w:cs="Arial"/>
                <w:color w:val="000000"/>
                <w:lang w:val="en-ZA"/>
              </w:rPr>
            </w:pPr>
            <w:r w:rsidRPr="00E37C67">
              <w:rPr>
                <w:rFonts w:ascii="Arial" w:hAnsi="Arial" w:cs="Arial"/>
                <w:b/>
                <w:color w:val="000000"/>
                <w:lang w:val="en-ZA"/>
              </w:rPr>
              <w:t>Name of institution</w:t>
            </w:r>
            <w:r w:rsidR="00167543" w:rsidRPr="00E37C67">
              <w:rPr>
                <w:rFonts w:ascii="Arial" w:hAnsi="Arial" w:cs="Arial"/>
                <w:b/>
                <w:color w:val="000000"/>
                <w:lang w:val="en-ZA"/>
              </w:rPr>
              <w:t xml:space="preserve"> </w:t>
            </w:r>
          </w:p>
        </w:tc>
        <w:tc>
          <w:tcPr>
            <w:tcW w:w="4768" w:type="dxa"/>
            <w:shd w:val="clear" w:color="auto" w:fill="auto"/>
            <w:vAlign w:val="center"/>
          </w:tcPr>
          <w:p w14:paraId="267D3621" w14:textId="77777777" w:rsidR="002405D6" w:rsidRPr="00E37C67" w:rsidRDefault="002405D6" w:rsidP="006E4A5B">
            <w:pPr>
              <w:pStyle w:val="NoSpacing"/>
              <w:spacing w:line="276" w:lineRule="auto"/>
              <w:rPr>
                <w:rFonts w:ascii="Arial" w:hAnsi="Arial" w:cs="Arial"/>
                <w:color w:val="000000"/>
                <w:lang w:val="en-ZA"/>
              </w:rPr>
            </w:pPr>
          </w:p>
        </w:tc>
      </w:tr>
      <w:tr w:rsidR="00B222C7" w:rsidRPr="00E37C67" w14:paraId="7342111B" w14:textId="77777777" w:rsidTr="002F0B86">
        <w:trPr>
          <w:trHeight w:val="567"/>
        </w:trPr>
        <w:tc>
          <w:tcPr>
            <w:tcW w:w="4248" w:type="dxa"/>
            <w:shd w:val="clear" w:color="auto" w:fill="D9D9D9"/>
            <w:vAlign w:val="center"/>
          </w:tcPr>
          <w:p w14:paraId="03C28BEE" w14:textId="77777777" w:rsidR="002405D6" w:rsidRPr="00E37C67" w:rsidRDefault="009F3ED2" w:rsidP="006E4A5B">
            <w:pPr>
              <w:pStyle w:val="NoSpacing"/>
              <w:spacing w:line="276" w:lineRule="auto"/>
              <w:rPr>
                <w:rFonts w:ascii="Arial" w:hAnsi="Arial" w:cs="Arial"/>
                <w:b/>
                <w:color w:val="000000"/>
                <w:lang w:val="en-ZA"/>
              </w:rPr>
            </w:pPr>
            <w:r w:rsidRPr="00E37C67">
              <w:rPr>
                <w:rFonts w:ascii="Arial" w:hAnsi="Arial" w:cs="Arial"/>
                <w:b/>
                <w:color w:val="000000"/>
                <w:lang w:val="en-ZA"/>
              </w:rPr>
              <w:t>Name and position of</w:t>
            </w:r>
            <w:r w:rsidR="008F0A54" w:rsidRPr="00E37C67">
              <w:rPr>
                <w:rFonts w:ascii="Arial" w:hAnsi="Arial" w:cs="Arial"/>
                <w:b/>
                <w:color w:val="000000"/>
                <w:lang w:val="en-ZA"/>
              </w:rPr>
              <w:t xml:space="preserve"> the</w:t>
            </w:r>
            <w:r w:rsidRPr="00E37C67">
              <w:rPr>
                <w:rFonts w:ascii="Arial" w:hAnsi="Arial" w:cs="Arial"/>
                <w:b/>
                <w:color w:val="000000"/>
                <w:lang w:val="en-ZA"/>
              </w:rPr>
              <w:t xml:space="preserve"> respondent</w:t>
            </w:r>
            <w:r w:rsidR="0081451C" w:rsidRPr="00E37C67">
              <w:rPr>
                <w:rFonts w:ascii="Arial" w:hAnsi="Arial" w:cs="Arial"/>
                <w:b/>
                <w:color w:val="000000"/>
                <w:lang w:val="en-ZA"/>
              </w:rPr>
              <w:t xml:space="preserve"> </w:t>
            </w:r>
          </w:p>
        </w:tc>
        <w:tc>
          <w:tcPr>
            <w:tcW w:w="4768" w:type="dxa"/>
            <w:shd w:val="clear" w:color="auto" w:fill="auto"/>
            <w:vAlign w:val="center"/>
          </w:tcPr>
          <w:p w14:paraId="597EDF1C" w14:textId="77777777" w:rsidR="00E15FE5" w:rsidRPr="00E37C67" w:rsidRDefault="00E15FE5" w:rsidP="006E4A5B">
            <w:pPr>
              <w:pStyle w:val="NoSpacing"/>
              <w:spacing w:line="276" w:lineRule="auto"/>
              <w:rPr>
                <w:rFonts w:ascii="Arial" w:hAnsi="Arial" w:cs="Arial"/>
                <w:color w:val="000000"/>
                <w:lang w:val="en-ZA"/>
              </w:rPr>
            </w:pPr>
          </w:p>
        </w:tc>
      </w:tr>
    </w:tbl>
    <w:p w14:paraId="48973424" w14:textId="46F18C25" w:rsidR="00E24445" w:rsidRDefault="00E24445" w:rsidP="006E4A5B">
      <w:pPr>
        <w:pStyle w:val="NoSpacing"/>
        <w:spacing w:line="276" w:lineRule="auto"/>
        <w:rPr>
          <w:rFonts w:ascii="Arial" w:hAnsi="Arial" w:cs="Arial"/>
          <w:b/>
          <w:color w:val="000000"/>
          <w:lang w:val="en-ZA"/>
        </w:rPr>
      </w:pPr>
    </w:p>
    <w:p w14:paraId="3B9A4806" w14:textId="77777777" w:rsidR="00CB3062" w:rsidRPr="00E37C67" w:rsidRDefault="00CB3062" w:rsidP="006E4A5B">
      <w:pPr>
        <w:pStyle w:val="NoSpacing"/>
        <w:spacing w:line="276" w:lineRule="auto"/>
        <w:rPr>
          <w:rFonts w:ascii="Arial" w:hAnsi="Arial" w:cs="Arial"/>
          <w:b/>
          <w:color w:val="000000"/>
          <w:lang w:val="en-ZA"/>
        </w:rPr>
      </w:pPr>
    </w:p>
    <w:p w14:paraId="6BB82251" w14:textId="2E728E86" w:rsidR="00844D03" w:rsidRDefault="009F3ED2" w:rsidP="00590E95">
      <w:pPr>
        <w:pStyle w:val="NoSpacing"/>
        <w:spacing w:line="276" w:lineRule="auto"/>
        <w:ind w:left="709" w:hanging="709"/>
        <w:rPr>
          <w:rFonts w:ascii="Arial" w:hAnsi="Arial" w:cs="Arial"/>
          <w:b/>
          <w:color w:val="000000"/>
          <w:sz w:val="24"/>
          <w:szCs w:val="24"/>
          <w:lang w:val="en-ZA"/>
        </w:rPr>
      </w:pPr>
      <w:r w:rsidRPr="004E78C6">
        <w:rPr>
          <w:rFonts w:ascii="Arial" w:hAnsi="Arial" w:cs="Arial"/>
          <w:b/>
          <w:color w:val="000000"/>
          <w:sz w:val="24"/>
          <w:szCs w:val="24"/>
          <w:lang w:val="en-ZA"/>
        </w:rPr>
        <w:t xml:space="preserve">Part </w:t>
      </w:r>
      <w:r w:rsidR="00BD42C5" w:rsidRPr="004E78C6">
        <w:rPr>
          <w:rFonts w:ascii="Arial" w:hAnsi="Arial" w:cs="Arial"/>
          <w:b/>
          <w:color w:val="000000"/>
          <w:sz w:val="24"/>
          <w:szCs w:val="24"/>
          <w:lang w:val="en-ZA"/>
        </w:rPr>
        <w:t>1</w:t>
      </w:r>
      <w:r w:rsidR="00CE238E" w:rsidRPr="004E78C6">
        <w:rPr>
          <w:rFonts w:ascii="Arial" w:hAnsi="Arial" w:cs="Arial"/>
          <w:b/>
          <w:color w:val="000000"/>
          <w:sz w:val="24"/>
          <w:szCs w:val="24"/>
          <w:lang w:val="en-ZA"/>
        </w:rPr>
        <w:t xml:space="preserve">: </w:t>
      </w:r>
      <w:r w:rsidR="00844D03">
        <w:rPr>
          <w:rFonts w:ascii="Arial" w:hAnsi="Arial" w:cs="Arial"/>
          <w:b/>
          <w:color w:val="000000"/>
          <w:sz w:val="24"/>
          <w:szCs w:val="24"/>
          <w:lang w:val="en-ZA"/>
        </w:rPr>
        <w:t xml:space="preserve">proposed </w:t>
      </w:r>
      <w:r w:rsidR="00CF3B49">
        <w:rPr>
          <w:rFonts w:ascii="Arial" w:hAnsi="Arial" w:cs="Arial"/>
          <w:b/>
          <w:color w:val="000000"/>
          <w:sz w:val="24"/>
          <w:szCs w:val="24"/>
          <w:lang w:val="en-ZA"/>
        </w:rPr>
        <w:t xml:space="preserve">amended return liquidity </w:t>
      </w:r>
      <w:proofErr w:type="gramStart"/>
      <w:r w:rsidR="00CF3B49">
        <w:rPr>
          <w:rFonts w:ascii="Arial" w:hAnsi="Arial" w:cs="Arial"/>
          <w:b/>
          <w:color w:val="000000"/>
          <w:sz w:val="24"/>
          <w:szCs w:val="24"/>
          <w:lang w:val="en-ZA"/>
        </w:rPr>
        <w:t>risk</w:t>
      </w:r>
      <w:proofErr w:type="gramEnd"/>
    </w:p>
    <w:p w14:paraId="12096415" w14:textId="77777777" w:rsidR="00844D03" w:rsidRDefault="00844D03" w:rsidP="00590E95">
      <w:pPr>
        <w:pStyle w:val="NoSpacing"/>
        <w:spacing w:line="276" w:lineRule="auto"/>
        <w:ind w:left="709" w:hanging="709"/>
        <w:rPr>
          <w:rFonts w:ascii="Arial" w:hAnsi="Arial" w:cs="Arial"/>
          <w:b/>
          <w:color w:val="000000"/>
          <w:sz w:val="24"/>
          <w:szCs w:val="24"/>
          <w:lang w:val="en-ZA"/>
        </w:rPr>
      </w:pPr>
    </w:p>
    <w:p w14:paraId="0D51276A" w14:textId="2D190D64" w:rsidR="00314C02" w:rsidRPr="004E78C6" w:rsidRDefault="00CF3B49" w:rsidP="002F0B86">
      <w:pPr>
        <w:pStyle w:val="NoSpacing"/>
        <w:numPr>
          <w:ilvl w:val="0"/>
          <w:numId w:val="48"/>
        </w:numPr>
        <w:spacing w:line="276" w:lineRule="auto"/>
        <w:ind w:left="426" w:hanging="426"/>
        <w:rPr>
          <w:rFonts w:ascii="Arial" w:hAnsi="Arial" w:cs="Arial"/>
          <w:b/>
          <w:color w:val="000000"/>
          <w:sz w:val="24"/>
          <w:szCs w:val="24"/>
          <w:lang w:val="en-ZA"/>
        </w:rPr>
      </w:pPr>
      <w:r>
        <w:rPr>
          <w:rFonts w:ascii="Arial" w:hAnsi="Arial" w:cs="Arial"/>
          <w:b/>
          <w:color w:val="000000"/>
          <w:sz w:val="24"/>
          <w:szCs w:val="24"/>
          <w:lang w:val="en-ZA"/>
        </w:rPr>
        <w:t xml:space="preserve">Reporting both </w:t>
      </w:r>
      <w:proofErr w:type="gramStart"/>
      <w:r>
        <w:rPr>
          <w:rFonts w:ascii="Arial" w:hAnsi="Arial" w:cs="Arial"/>
          <w:b/>
          <w:color w:val="000000"/>
          <w:sz w:val="24"/>
          <w:szCs w:val="24"/>
          <w:lang w:val="en-ZA"/>
        </w:rPr>
        <w:t>business</w:t>
      </w:r>
      <w:proofErr w:type="gramEnd"/>
      <w:r>
        <w:rPr>
          <w:rFonts w:ascii="Arial" w:hAnsi="Arial" w:cs="Arial"/>
          <w:b/>
          <w:color w:val="000000"/>
          <w:sz w:val="24"/>
          <w:szCs w:val="24"/>
          <w:lang w:val="en-ZA"/>
        </w:rPr>
        <w:t xml:space="preserve"> as usual and stressed cash flows</w:t>
      </w:r>
    </w:p>
    <w:p w14:paraId="7D61C04E" w14:textId="77777777" w:rsidR="002F320A" w:rsidRPr="00E37C67" w:rsidRDefault="002F320A" w:rsidP="006E4A5B">
      <w:pPr>
        <w:pStyle w:val="NoSpacing"/>
        <w:spacing w:line="276" w:lineRule="auto"/>
        <w:ind w:left="1134" w:hanging="1134"/>
        <w:rPr>
          <w:rFonts w:ascii="Arial" w:hAnsi="Arial" w:cs="Arial"/>
          <w:b/>
          <w:color w:val="000000"/>
          <w:lang w:val="en-ZA"/>
        </w:rPr>
      </w:pPr>
    </w:p>
    <w:p w14:paraId="2C9B5B3E" w14:textId="284C1763" w:rsidR="004A42B7" w:rsidRDefault="00844D03" w:rsidP="002F0B86">
      <w:pPr>
        <w:pStyle w:val="NoSpacing"/>
        <w:spacing w:line="276" w:lineRule="auto"/>
        <w:jc w:val="both"/>
        <w:rPr>
          <w:rFonts w:ascii="Arial" w:hAnsi="Arial" w:cs="Arial"/>
          <w:color w:val="000000"/>
          <w:lang w:val="en-ZA"/>
        </w:rPr>
      </w:pPr>
      <w:r>
        <w:rPr>
          <w:rFonts w:ascii="Arial" w:hAnsi="Arial" w:cs="Arial"/>
          <w:color w:val="000000"/>
          <w:lang w:val="en-ZA"/>
        </w:rPr>
        <w:t xml:space="preserve">The </w:t>
      </w:r>
      <w:r w:rsidR="00CF3B49">
        <w:rPr>
          <w:rFonts w:ascii="Arial" w:hAnsi="Arial" w:cs="Arial"/>
          <w:color w:val="000000"/>
          <w:lang w:val="en-ZA"/>
        </w:rPr>
        <w:t xml:space="preserve">cumulative net cash </w:t>
      </w:r>
      <w:r w:rsidR="007F2F08">
        <w:rPr>
          <w:rFonts w:ascii="Arial" w:hAnsi="Arial" w:cs="Arial"/>
          <w:color w:val="000000"/>
          <w:lang w:val="en-ZA"/>
        </w:rPr>
        <w:t xml:space="preserve">flow </w:t>
      </w:r>
      <w:r w:rsidR="00CF3B49">
        <w:rPr>
          <w:rFonts w:ascii="Arial" w:hAnsi="Arial" w:cs="Arial"/>
          <w:color w:val="000000"/>
          <w:lang w:val="en-ZA"/>
        </w:rPr>
        <w:t xml:space="preserve">mismatch </w:t>
      </w:r>
      <w:r>
        <w:rPr>
          <w:rFonts w:ascii="Arial" w:hAnsi="Arial" w:cs="Arial"/>
          <w:color w:val="000000"/>
          <w:lang w:val="en-ZA"/>
        </w:rPr>
        <w:t xml:space="preserve">is one of the principal tools used </w:t>
      </w:r>
      <w:r w:rsidR="000C1801">
        <w:rPr>
          <w:rFonts w:ascii="Arial" w:hAnsi="Arial" w:cs="Arial"/>
          <w:color w:val="000000"/>
          <w:lang w:val="en-ZA"/>
        </w:rPr>
        <w:t>to measure</w:t>
      </w:r>
      <w:r>
        <w:rPr>
          <w:rFonts w:ascii="Arial" w:hAnsi="Arial" w:cs="Arial"/>
          <w:color w:val="000000"/>
          <w:lang w:val="en-ZA"/>
        </w:rPr>
        <w:t xml:space="preserve"> </w:t>
      </w:r>
      <w:r w:rsidR="00CF3B49">
        <w:rPr>
          <w:rFonts w:ascii="Arial" w:hAnsi="Arial" w:cs="Arial"/>
          <w:color w:val="000000"/>
          <w:lang w:val="en-ZA"/>
        </w:rPr>
        <w:t>the insurer’s liquidity strain</w:t>
      </w:r>
      <w:r>
        <w:rPr>
          <w:rFonts w:ascii="Arial" w:hAnsi="Arial" w:cs="Arial"/>
          <w:color w:val="000000"/>
          <w:lang w:val="en-ZA"/>
        </w:rPr>
        <w:t xml:space="preserve">. </w:t>
      </w:r>
      <w:r w:rsidR="00CF3B49">
        <w:rPr>
          <w:rFonts w:ascii="Arial" w:hAnsi="Arial" w:cs="Arial"/>
          <w:color w:val="000000"/>
          <w:lang w:val="en-ZA"/>
        </w:rPr>
        <w:t>Insurers</w:t>
      </w:r>
      <w:r w:rsidR="003869B5">
        <w:rPr>
          <w:rFonts w:ascii="Arial" w:hAnsi="Arial" w:cs="Arial"/>
          <w:color w:val="000000"/>
          <w:lang w:val="en-ZA"/>
        </w:rPr>
        <w:t xml:space="preserve"> shall con</w:t>
      </w:r>
      <w:r w:rsidR="00F162E2">
        <w:rPr>
          <w:rFonts w:ascii="Arial" w:hAnsi="Arial" w:cs="Arial"/>
          <w:color w:val="000000"/>
          <w:lang w:val="en-ZA"/>
        </w:rPr>
        <w:t>s</w:t>
      </w:r>
      <w:r w:rsidR="003869B5">
        <w:rPr>
          <w:rFonts w:ascii="Arial" w:hAnsi="Arial" w:cs="Arial"/>
          <w:color w:val="000000"/>
          <w:lang w:val="en-ZA"/>
        </w:rPr>
        <w:t xml:space="preserve">truct the required </w:t>
      </w:r>
      <w:r w:rsidR="00CF3B49">
        <w:rPr>
          <w:rFonts w:ascii="Arial" w:hAnsi="Arial" w:cs="Arial"/>
          <w:color w:val="000000"/>
          <w:lang w:val="en-ZA"/>
        </w:rPr>
        <w:t>cumulative net cash flow mismatch</w:t>
      </w:r>
      <w:r w:rsidR="003869B5">
        <w:rPr>
          <w:rFonts w:ascii="Arial" w:hAnsi="Arial" w:cs="Arial"/>
          <w:color w:val="000000"/>
          <w:lang w:val="en-ZA"/>
        </w:rPr>
        <w:t xml:space="preserve"> by classifying all relevant </w:t>
      </w:r>
      <w:r w:rsidR="00CF3B49">
        <w:rPr>
          <w:rFonts w:ascii="Arial" w:hAnsi="Arial" w:cs="Arial"/>
          <w:color w:val="000000"/>
          <w:lang w:val="en-ZA"/>
        </w:rPr>
        <w:t>cash flows</w:t>
      </w:r>
      <w:r w:rsidR="003869B5">
        <w:rPr>
          <w:rFonts w:ascii="Arial" w:hAnsi="Arial" w:cs="Arial"/>
          <w:color w:val="000000"/>
          <w:lang w:val="en-ZA"/>
        </w:rPr>
        <w:t xml:space="preserve"> in time</w:t>
      </w:r>
      <w:r w:rsidR="00AA5C90">
        <w:rPr>
          <w:rFonts w:ascii="Arial" w:hAnsi="Arial" w:cs="Arial"/>
          <w:color w:val="000000"/>
          <w:lang w:val="en-ZA"/>
        </w:rPr>
        <w:t xml:space="preserve"> </w:t>
      </w:r>
      <w:r w:rsidR="00E7106C">
        <w:rPr>
          <w:rFonts w:ascii="Arial" w:hAnsi="Arial" w:cs="Arial"/>
          <w:color w:val="000000"/>
          <w:lang w:val="en-ZA"/>
        </w:rPr>
        <w:t>horizons</w:t>
      </w:r>
      <w:r w:rsidR="003869B5">
        <w:rPr>
          <w:rFonts w:ascii="Arial" w:hAnsi="Arial" w:cs="Arial"/>
          <w:color w:val="000000"/>
          <w:lang w:val="en-ZA"/>
        </w:rPr>
        <w:t xml:space="preserve"> according to their </w:t>
      </w:r>
      <w:r w:rsidR="00CF3B49">
        <w:rPr>
          <w:rFonts w:ascii="Arial" w:hAnsi="Arial" w:cs="Arial"/>
          <w:color w:val="000000"/>
          <w:lang w:val="en-ZA"/>
        </w:rPr>
        <w:t>receipt o</w:t>
      </w:r>
      <w:r w:rsidR="007F2F08">
        <w:rPr>
          <w:rFonts w:ascii="Arial" w:hAnsi="Arial" w:cs="Arial"/>
          <w:color w:val="000000"/>
          <w:lang w:val="en-ZA"/>
        </w:rPr>
        <w:t>r</w:t>
      </w:r>
      <w:r w:rsidR="00CF3B49">
        <w:rPr>
          <w:rFonts w:ascii="Arial" w:hAnsi="Arial" w:cs="Arial"/>
          <w:color w:val="000000"/>
          <w:lang w:val="en-ZA"/>
        </w:rPr>
        <w:t xml:space="preserve"> payment dates</w:t>
      </w:r>
      <w:r w:rsidR="003869B5">
        <w:rPr>
          <w:rFonts w:ascii="Arial" w:hAnsi="Arial" w:cs="Arial"/>
          <w:color w:val="000000"/>
          <w:lang w:val="en-ZA"/>
        </w:rPr>
        <w:t>.</w:t>
      </w:r>
      <w:r w:rsidR="007F2F08">
        <w:rPr>
          <w:rFonts w:ascii="Arial" w:hAnsi="Arial" w:cs="Arial"/>
          <w:color w:val="000000"/>
          <w:lang w:val="en-ZA"/>
        </w:rPr>
        <w:t xml:space="preserve"> </w:t>
      </w:r>
      <w:r w:rsidR="003869B5">
        <w:rPr>
          <w:rFonts w:ascii="Arial" w:hAnsi="Arial" w:cs="Arial"/>
          <w:color w:val="000000"/>
          <w:lang w:val="en-ZA"/>
        </w:rPr>
        <w:t xml:space="preserve">The </w:t>
      </w:r>
      <w:r w:rsidR="00FD39DD">
        <w:rPr>
          <w:rFonts w:ascii="Arial" w:hAnsi="Arial" w:cs="Arial"/>
          <w:color w:val="000000"/>
          <w:lang w:val="en-ZA"/>
        </w:rPr>
        <w:t xml:space="preserve">cumulative </w:t>
      </w:r>
      <w:r w:rsidR="00CF3B49">
        <w:rPr>
          <w:rFonts w:ascii="Arial" w:hAnsi="Arial" w:cs="Arial"/>
          <w:color w:val="000000"/>
          <w:lang w:val="en-ZA"/>
        </w:rPr>
        <w:t>cash flow mismatch</w:t>
      </w:r>
      <w:r w:rsidR="004A42B7">
        <w:rPr>
          <w:rFonts w:ascii="Arial" w:hAnsi="Arial" w:cs="Arial"/>
          <w:color w:val="000000"/>
          <w:lang w:val="en-ZA"/>
        </w:rPr>
        <w:t>:</w:t>
      </w:r>
    </w:p>
    <w:p w14:paraId="2FAC8AD3" w14:textId="42549B8E" w:rsidR="001B0C97" w:rsidRDefault="004A42B7" w:rsidP="004A42B7">
      <w:pPr>
        <w:pStyle w:val="NoSpacing"/>
        <w:numPr>
          <w:ilvl w:val="0"/>
          <w:numId w:val="49"/>
        </w:numPr>
        <w:spacing w:line="276" w:lineRule="auto"/>
        <w:jc w:val="both"/>
        <w:rPr>
          <w:rFonts w:ascii="Arial" w:hAnsi="Arial" w:cs="Arial"/>
          <w:color w:val="000000"/>
          <w:lang w:val="en-ZA"/>
        </w:rPr>
      </w:pPr>
      <w:r>
        <w:rPr>
          <w:rFonts w:ascii="Arial" w:hAnsi="Arial" w:cs="Arial"/>
          <w:color w:val="000000"/>
          <w:lang w:val="en-ZA"/>
        </w:rPr>
        <w:t xml:space="preserve">Measures the </w:t>
      </w:r>
      <w:r w:rsidR="00CF3B49">
        <w:rPr>
          <w:rFonts w:ascii="Arial" w:hAnsi="Arial" w:cs="Arial"/>
          <w:color w:val="000000"/>
          <w:lang w:val="en-ZA"/>
        </w:rPr>
        <w:t xml:space="preserve">insurer’s </w:t>
      </w:r>
      <w:r>
        <w:rPr>
          <w:rFonts w:ascii="Arial" w:hAnsi="Arial" w:cs="Arial"/>
          <w:color w:val="000000"/>
          <w:lang w:val="en-ZA"/>
        </w:rPr>
        <w:t>exposure to</w:t>
      </w:r>
      <w:r w:rsidR="00CF3B49">
        <w:rPr>
          <w:rFonts w:ascii="Arial" w:hAnsi="Arial" w:cs="Arial"/>
          <w:color w:val="000000"/>
          <w:lang w:val="en-ZA"/>
        </w:rPr>
        <w:t xml:space="preserve"> liquidity</w:t>
      </w:r>
      <w:r>
        <w:rPr>
          <w:rFonts w:ascii="Arial" w:hAnsi="Arial" w:cs="Arial"/>
          <w:color w:val="000000"/>
          <w:lang w:val="en-ZA"/>
        </w:rPr>
        <w:t xml:space="preserve"> risk by focusing on </w:t>
      </w:r>
      <w:r w:rsidR="00CF3B49">
        <w:rPr>
          <w:rFonts w:ascii="Arial" w:hAnsi="Arial" w:cs="Arial"/>
          <w:color w:val="000000"/>
          <w:lang w:val="en-ZA"/>
        </w:rPr>
        <w:t>cash inflows and outflows in</w:t>
      </w:r>
      <w:r>
        <w:rPr>
          <w:rFonts w:ascii="Arial" w:hAnsi="Arial" w:cs="Arial"/>
          <w:color w:val="000000"/>
          <w:lang w:val="en-ZA"/>
        </w:rPr>
        <w:t xml:space="preserve"> given time horizon</w:t>
      </w:r>
      <w:r w:rsidR="00CF3B49">
        <w:rPr>
          <w:rFonts w:ascii="Arial" w:hAnsi="Arial" w:cs="Arial"/>
          <w:color w:val="000000"/>
          <w:lang w:val="en-ZA"/>
        </w:rPr>
        <w:t>s.</w:t>
      </w:r>
    </w:p>
    <w:p w14:paraId="4AD24D3D" w14:textId="77777777" w:rsidR="00CF3B49" w:rsidRDefault="00CF3B49" w:rsidP="00CF3B49">
      <w:pPr>
        <w:pStyle w:val="NoSpacing"/>
        <w:spacing w:line="276" w:lineRule="auto"/>
        <w:ind w:left="720"/>
        <w:jc w:val="both"/>
        <w:rPr>
          <w:rFonts w:ascii="Arial" w:hAnsi="Arial" w:cs="Arial"/>
          <w:color w:val="000000"/>
          <w:lang w:val="en-ZA"/>
        </w:rPr>
      </w:pPr>
    </w:p>
    <w:p w14:paraId="69E2EE91" w14:textId="2E16D640" w:rsidR="00844D03" w:rsidRDefault="00D45F25" w:rsidP="002F0B86">
      <w:pPr>
        <w:pStyle w:val="NoSpacing"/>
        <w:spacing w:line="276" w:lineRule="auto"/>
        <w:jc w:val="both"/>
        <w:rPr>
          <w:rFonts w:ascii="Arial" w:hAnsi="Arial" w:cs="Arial"/>
          <w:color w:val="000000"/>
          <w:lang w:val="en-ZA"/>
        </w:rPr>
      </w:pPr>
      <w:r>
        <w:rPr>
          <w:rFonts w:ascii="Arial" w:hAnsi="Arial" w:cs="Arial"/>
          <w:color w:val="000000"/>
          <w:lang w:val="en-ZA"/>
        </w:rPr>
        <w:t>For some items</w:t>
      </w:r>
      <w:r w:rsidR="00981E78">
        <w:rPr>
          <w:rFonts w:ascii="Arial" w:hAnsi="Arial" w:cs="Arial"/>
          <w:color w:val="000000"/>
          <w:lang w:val="en-ZA"/>
        </w:rPr>
        <w:t>,</w:t>
      </w:r>
      <w:r>
        <w:rPr>
          <w:rFonts w:ascii="Arial" w:hAnsi="Arial" w:cs="Arial"/>
          <w:color w:val="000000"/>
          <w:lang w:val="en-ZA"/>
        </w:rPr>
        <w:t xml:space="preserve"> </w:t>
      </w:r>
      <w:r w:rsidR="009505E7">
        <w:rPr>
          <w:rFonts w:ascii="Arial" w:hAnsi="Arial" w:cs="Arial"/>
          <w:color w:val="000000"/>
          <w:lang w:val="en-ZA"/>
        </w:rPr>
        <w:t xml:space="preserve">the date on which the </w:t>
      </w:r>
      <w:r w:rsidR="00CF3B49">
        <w:rPr>
          <w:rFonts w:ascii="Arial" w:hAnsi="Arial" w:cs="Arial"/>
          <w:color w:val="000000"/>
          <w:lang w:val="en-ZA"/>
        </w:rPr>
        <w:t xml:space="preserve">cash flow </w:t>
      </w:r>
      <w:r w:rsidR="009505E7">
        <w:rPr>
          <w:rFonts w:ascii="Arial" w:hAnsi="Arial" w:cs="Arial"/>
          <w:color w:val="000000"/>
          <w:lang w:val="en-ZA"/>
        </w:rPr>
        <w:t>will occur is less certain</w:t>
      </w:r>
      <w:r w:rsidR="007F019B">
        <w:rPr>
          <w:rFonts w:ascii="Arial" w:hAnsi="Arial" w:cs="Arial"/>
          <w:color w:val="000000"/>
          <w:lang w:val="en-ZA"/>
        </w:rPr>
        <w:t>; therefore, assumptions about when these</w:t>
      </w:r>
      <w:r w:rsidR="00CF3B49">
        <w:rPr>
          <w:rFonts w:ascii="Arial" w:hAnsi="Arial" w:cs="Arial"/>
          <w:color w:val="000000"/>
          <w:lang w:val="en-ZA"/>
        </w:rPr>
        <w:t xml:space="preserve"> will occur</w:t>
      </w:r>
      <w:r w:rsidR="009505E7">
        <w:rPr>
          <w:rFonts w:ascii="Arial" w:hAnsi="Arial" w:cs="Arial"/>
          <w:color w:val="000000"/>
          <w:lang w:val="en-ZA"/>
        </w:rPr>
        <w:t xml:space="preserve"> are necessary</w:t>
      </w:r>
      <w:r w:rsidR="001A7A66">
        <w:rPr>
          <w:rFonts w:ascii="Arial" w:hAnsi="Arial" w:cs="Arial"/>
          <w:color w:val="000000"/>
          <w:lang w:val="en-ZA"/>
        </w:rPr>
        <w:t xml:space="preserve"> in determining the cash flows</w:t>
      </w:r>
      <w:r w:rsidR="009505E7">
        <w:rPr>
          <w:rFonts w:ascii="Arial" w:hAnsi="Arial" w:cs="Arial"/>
          <w:color w:val="000000"/>
          <w:lang w:val="en-ZA"/>
        </w:rPr>
        <w:t xml:space="preserve">. </w:t>
      </w:r>
      <w:r w:rsidR="00CF3B49">
        <w:rPr>
          <w:rFonts w:ascii="Arial" w:hAnsi="Arial" w:cs="Arial"/>
          <w:color w:val="000000"/>
          <w:lang w:val="en-ZA"/>
        </w:rPr>
        <w:t xml:space="preserve">Some </w:t>
      </w:r>
      <w:r w:rsidR="007F2F08">
        <w:rPr>
          <w:rFonts w:ascii="Arial" w:hAnsi="Arial" w:cs="Arial"/>
          <w:color w:val="000000"/>
          <w:lang w:val="en-ZA"/>
        </w:rPr>
        <w:t xml:space="preserve">business-as-usual </w:t>
      </w:r>
      <w:r w:rsidR="00CF3B49">
        <w:rPr>
          <w:rFonts w:ascii="Arial" w:hAnsi="Arial" w:cs="Arial"/>
          <w:color w:val="000000"/>
          <w:lang w:val="en-ZA"/>
        </w:rPr>
        <w:t xml:space="preserve">cash flows will differ in timing and quantum </w:t>
      </w:r>
      <w:proofErr w:type="gramStart"/>
      <w:r w:rsidR="00CF3B49">
        <w:rPr>
          <w:rFonts w:ascii="Arial" w:hAnsi="Arial" w:cs="Arial"/>
          <w:color w:val="000000"/>
          <w:lang w:val="en-ZA"/>
        </w:rPr>
        <w:t>as a result of</w:t>
      </w:r>
      <w:proofErr w:type="gramEnd"/>
      <w:r w:rsidR="00CF3B49">
        <w:rPr>
          <w:rFonts w:ascii="Arial" w:hAnsi="Arial" w:cs="Arial"/>
          <w:color w:val="000000"/>
          <w:lang w:val="en-ZA"/>
        </w:rPr>
        <w:t xml:space="preserve"> stressed conditions</w:t>
      </w:r>
      <w:r w:rsidR="00600B49">
        <w:rPr>
          <w:rFonts w:ascii="Arial" w:hAnsi="Arial" w:cs="Arial"/>
          <w:color w:val="000000"/>
          <w:lang w:val="en-ZA"/>
        </w:rPr>
        <w:t xml:space="preserve">; </w:t>
      </w:r>
      <w:r w:rsidR="001A7A66">
        <w:rPr>
          <w:rFonts w:ascii="Arial" w:hAnsi="Arial" w:cs="Arial"/>
          <w:color w:val="000000"/>
          <w:lang w:val="en-ZA"/>
        </w:rPr>
        <w:t>therefore</w:t>
      </w:r>
      <w:r w:rsidR="000A7126">
        <w:rPr>
          <w:rFonts w:ascii="Arial" w:hAnsi="Arial" w:cs="Arial"/>
          <w:color w:val="000000"/>
          <w:lang w:val="en-ZA"/>
        </w:rPr>
        <w:t>,</w:t>
      </w:r>
      <w:r w:rsidR="001A7A66">
        <w:rPr>
          <w:rFonts w:ascii="Arial" w:hAnsi="Arial" w:cs="Arial"/>
          <w:color w:val="000000"/>
          <w:lang w:val="en-ZA"/>
        </w:rPr>
        <w:t xml:space="preserve"> the stressed cash flows are required to capture this difference in the cash flows.</w:t>
      </w:r>
    </w:p>
    <w:p w14:paraId="58F80557" w14:textId="77777777" w:rsidR="0044254E" w:rsidRPr="00F05CEA" w:rsidRDefault="0044254E" w:rsidP="00540E6B">
      <w:pPr>
        <w:pStyle w:val="NoSpacing"/>
        <w:spacing w:line="276" w:lineRule="auto"/>
        <w:rPr>
          <w:rFonts w:ascii="Arial" w:hAnsi="Arial" w:cs="Arial"/>
          <w:b/>
          <w:color w:val="000000"/>
          <w:lang w:val="en-ZA"/>
        </w:rPr>
      </w:pPr>
    </w:p>
    <w:p w14:paraId="5990A458" w14:textId="3655516B" w:rsidR="00F928F2" w:rsidRPr="00867590" w:rsidRDefault="00F05CEA" w:rsidP="008E7A40">
      <w:pPr>
        <w:pStyle w:val="NoSpacing"/>
        <w:numPr>
          <w:ilvl w:val="0"/>
          <w:numId w:val="44"/>
        </w:numPr>
        <w:spacing w:line="276" w:lineRule="auto"/>
        <w:ind w:left="426" w:hanging="426"/>
      </w:pPr>
      <w:r w:rsidRPr="00AC1866">
        <w:rPr>
          <w:rFonts w:ascii="Arial" w:hAnsi="Arial" w:cs="Arial"/>
          <w:b/>
          <w:color w:val="000000"/>
          <w:lang w:val="en-ZA"/>
        </w:rPr>
        <w:t>Please provide</w:t>
      </w:r>
      <w:r w:rsidR="0044254E" w:rsidRPr="00AC1866">
        <w:rPr>
          <w:rFonts w:ascii="Arial" w:hAnsi="Arial" w:cs="Arial"/>
          <w:b/>
          <w:color w:val="000000"/>
          <w:lang w:val="en-ZA"/>
        </w:rPr>
        <w:t xml:space="preserve"> </w:t>
      </w:r>
      <w:r w:rsidR="00954119">
        <w:rPr>
          <w:rFonts w:ascii="Arial" w:hAnsi="Arial" w:cs="Arial"/>
          <w:b/>
          <w:color w:val="000000"/>
          <w:lang w:val="en-ZA"/>
        </w:rPr>
        <w:t>your insurers business as usual and stressed cash flow forecast for the next 12 months</w:t>
      </w:r>
      <w:r w:rsidR="00D45F25" w:rsidRPr="00AC1866">
        <w:rPr>
          <w:rFonts w:ascii="Arial" w:hAnsi="Arial" w:cs="Arial"/>
          <w:b/>
          <w:color w:val="000000"/>
          <w:lang w:val="en-ZA"/>
        </w:rPr>
        <w:t>. P</w:t>
      </w:r>
      <w:r w:rsidR="00433BC7">
        <w:rPr>
          <w:rFonts w:ascii="Arial" w:hAnsi="Arial" w:cs="Arial"/>
          <w:b/>
          <w:color w:val="000000"/>
          <w:lang w:val="en-ZA"/>
        </w:rPr>
        <w:t>lease respond</w:t>
      </w:r>
      <w:r w:rsidR="00D45F25" w:rsidRPr="00AC1866">
        <w:rPr>
          <w:rFonts w:ascii="Arial" w:hAnsi="Arial" w:cs="Arial"/>
          <w:b/>
          <w:color w:val="000000"/>
          <w:lang w:val="en-ZA"/>
        </w:rPr>
        <w:t xml:space="preserve"> by completing </w:t>
      </w:r>
      <w:r w:rsidR="0044254E" w:rsidRPr="00AC1866">
        <w:rPr>
          <w:rFonts w:ascii="Arial" w:hAnsi="Arial" w:cs="Arial"/>
          <w:b/>
          <w:color w:val="000000"/>
          <w:lang w:val="en-ZA"/>
        </w:rPr>
        <w:t>the</w:t>
      </w:r>
      <w:r w:rsidRPr="00AC1866">
        <w:rPr>
          <w:rFonts w:ascii="Arial" w:hAnsi="Arial" w:cs="Arial"/>
          <w:b/>
          <w:color w:val="000000"/>
          <w:lang w:val="en-ZA"/>
        </w:rPr>
        <w:t xml:space="preserve"> attached</w:t>
      </w:r>
      <w:r w:rsidR="0044254E" w:rsidRPr="00AC1866">
        <w:rPr>
          <w:rFonts w:ascii="Arial" w:hAnsi="Arial" w:cs="Arial"/>
          <w:b/>
          <w:color w:val="000000"/>
          <w:lang w:val="en-ZA"/>
        </w:rPr>
        <w:t xml:space="preserve"> </w:t>
      </w:r>
      <w:r w:rsidR="007F2F08">
        <w:rPr>
          <w:rFonts w:ascii="Arial" w:hAnsi="Arial" w:cs="Arial"/>
          <w:b/>
          <w:color w:val="000000"/>
          <w:lang w:val="en-ZA"/>
        </w:rPr>
        <w:t>Excel</w:t>
      </w:r>
      <w:r w:rsidR="007F2F08" w:rsidRPr="00AC1866">
        <w:rPr>
          <w:rFonts w:ascii="Arial" w:hAnsi="Arial" w:cs="Arial"/>
          <w:b/>
          <w:color w:val="000000"/>
          <w:lang w:val="en-ZA"/>
        </w:rPr>
        <w:t xml:space="preserve"> </w:t>
      </w:r>
      <w:r w:rsidR="0044254E" w:rsidRPr="00AC1866">
        <w:rPr>
          <w:rFonts w:ascii="Arial" w:hAnsi="Arial" w:cs="Arial"/>
          <w:b/>
          <w:color w:val="000000"/>
          <w:lang w:val="en-ZA"/>
        </w:rPr>
        <w:t>template</w:t>
      </w:r>
      <w:r w:rsidR="00AC1866">
        <w:rPr>
          <w:rFonts w:ascii="Arial" w:hAnsi="Arial" w:cs="Arial"/>
          <w:b/>
          <w:color w:val="000000"/>
          <w:lang w:val="en-ZA"/>
        </w:rPr>
        <w:t>, TAB 1</w:t>
      </w:r>
      <w:r w:rsidR="000B5061">
        <w:rPr>
          <w:rFonts w:ascii="Arial" w:hAnsi="Arial" w:cs="Arial"/>
          <w:b/>
          <w:color w:val="000000"/>
          <w:lang w:val="en-ZA"/>
        </w:rPr>
        <w:t xml:space="preserve">- </w:t>
      </w:r>
      <w:r w:rsidR="00954119">
        <w:rPr>
          <w:rFonts w:ascii="Arial" w:hAnsi="Arial" w:cs="Arial"/>
          <w:b/>
          <w:color w:val="000000"/>
          <w:lang w:val="en-ZA"/>
        </w:rPr>
        <w:t>Business as Usual and TAB 2-Stressed cash flows</w:t>
      </w:r>
      <w:r w:rsidR="000B5061">
        <w:rPr>
          <w:rFonts w:ascii="Arial" w:hAnsi="Arial" w:cs="Arial"/>
          <w:b/>
          <w:color w:val="000000"/>
          <w:lang w:val="en-ZA"/>
        </w:rPr>
        <w:t xml:space="preserve">. </w:t>
      </w:r>
    </w:p>
    <w:p w14:paraId="1197B477" w14:textId="77777777" w:rsidR="00867590" w:rsidRDefault="00867590" w:rsidP="00867590">
      <w:pPr>
        <w:pStyle w:val="NoSpacing"/>
        <w:spacing w:line="276" w:lineRule="auto"/>
        <w:rPr>
          <w:rFonts w:ascii="Arial" w:hAnsi="Arial" w:cs="Arial"/>
          <w:b/>
          <w:color w:val="000000"/>
          <w:lang w:val="en-ZA"/>
        </w:rPr>
      </w:pPr>
    </w:p>
    <w:p w14:paraId="03F2FF38" w14:textId="180A18A7" w:rsidR="00867590" w:rsidRDefault="00867590" w:rsidP="00867590">
      <w:pPr>
        <w:pStyle w:val="NoSpacing"/>
        <w:spacing w:line="276" w:lineRule="auto"/>
        <w:rPr>
          <w:rFonts w:ascii="Arial" w:hAnsi="Arial" w:cs="Arial"/>
          <w:b/>
          <w:color w:val="000000"/>
          <w:lang w:val="en-ZA"/>
        </w:rPr>
      </w:pPr>
    </w:p>
    <w:p w14:paraId="76A9A537" w14:textId="77777777" w:rsidR="00867590" w:rsidRPr="002F0B86" w:rsidRDefault="00867590" w:rsidP="00867590">
      <w:pPr>
        <w:pStyle w:val="NoSpacing"/>
        <w:spacing w:line="276" w:lineRule="auto"/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3660"/>
        <w:gridCol w:w="5520"/>
      </w:tblGrid>
      <w:tr w:rsidR="00B222C7" w:rsidRPr="00E37C67" w14:paraId="3971FEBD" w14:textId="77777777" w:rsidTr="0074117C">
        <w:trPr>
          <w:trHeight w:val="1039"/>
        </w:trPr>
        <w:tc>
          <w:tcPr>
            <w:tcW w:w="3660" w:type="dxa"/>
            <w:shd w:val="clear" w:color="auto" w:fill="D9D9D9"/>
          </w:tcPr>
          <w:p w14:paraId="3530FE63" w14:textId="6CFAB65D" w:rsidR="005075C4" w:rsidRPr="00E37C67" w:rsidRDefault="007D2D00" w:rsidP="002F0B86">
            <w:pPr>
              <w:pStyle w:val="NoSpacing"/>
              <w:numPr>
                <w:ilvl w:val="1"/>
                <w:numId w:val="47"/>
              </w:numPr>
              <w:spacing w:line="276" w:lineRule="auto"/>
              <w:rPr>
                <w:rFonts w:ascii="Arial" w:hAnsi="Arial" w:cs="Arial"/>
                <w:b/>
                <w:color w:val="000000"/>
                <w:lang w:val="en-ZA"/>
              </w:rPr>
            </w:pPr>
            <w:r>
              <w:rPr>
                <w:rFonts w:ascii="Arial" w:hAnsi="Arial" w:cs="Arial"/>
                <w:b/>
                <w:color w:val="000000"/>
                <w:lang w:val="en-ZA"/>
              </w:rPr>
              <w:t xml:space="preserve">Please </w:t>
            </w:r>
            <w:r w:rsidR="00833F1E">
              <w:rPr>
                <w:rFonts w:ascii="Arial" w:hAnsi="Arial" w:cs="Arial"/>
                <w:b/>
                <w:color w:val="000000"/>
                <w:lang w:val="en-ZA"/>
              </w:rPr>
              <w:t>explain</w:t>
            </w:r>
            <w:r>
              <w:rPr>
                <w:rFonts w:ascii="Arial" w:hAnsi="Arial" w:cs="Arial"/>
                <w:b/>
                <w:color w:val="000000"/>
                <w:lang w:val="en-ZA"/>
              </w:rPr>
              <w:t xml:space="preserve"> your</w:t>
            </w:r>
            <w:r w:rsidR="00F05CEA">
              <w:rPr>
                <w:rFonts w:ascii="Arial" w:hAnsi="Arial" w:cs="Arial"/>
                <w:b/>
                <w:color w:val="000000"/>
                <w:lang w:val="en-ZA"/>
              </w:rPr>
              <w:t xml:space="preserve"> </w:t>
            </w:r>
            <w:r w:rsidR="00FB36D4">
              <w:rPr>
                <w:rFonts w:ascii="Arial" w:hAnsi="Arial" w:cs="Arial"/>
                <w:b/>
                <w:color w:val="000000"/>
                <w:lang w:val="en-ZA"/>
              </w:rPr>
              <w:t xml:space="preserve">insurer’s </w:t>
            </w:r>
            <w:r w:rsidR="00F05CEA">
              <w:rPr>
                <w:rFonts w:ascii="Arial" w:hAnsi="Arial" w:cs="Arial"/>
                <w:b/>
                <w:color w:val="000000"/>
                <w:lang w:val="en-ZA"/>
              </w:rPr>
              <w:t xml:space="preserve">view on </w:t>
            </w:r>
            <w:r>
              <w:rPr>
                <w:rFonts w:ascii="Arial" w:hAnsi="Arial" w:cs="Arial"/>
                <w:b/>
                <w:color w:val="000000"/>
                <w:lang w:val="en-ZA"/>
              </w:rPr>
              <w:t>the proposed</w:t>
            </w:r>
            <w:r w:rsidR="00F05CEA">
              <w:rPr>
                <w:rFonts w:ascii="Arial" w:hAnsi="Arial" w:cs="Arial"/>
                <w:b/>
                <w:color w:val="000000"/>
                <w:lang w:val="en-ZA"/>
              </w:rPr>
              <w:t xml:space="preserve"> reporting</w:t>
            </w:r>
            <w:r>
              <w:rPr>
                <w:rFonts w:ascii="Arial" w:hAnsi="Arial" w:cs="Arial"/>
                <w:b/>
                <w:color w:val="000000"/>
                <w:lang w:val="en-ZA"/>
              </w:rPr>
              <w:t xml:space="preserve"> of a</w:t>
            </w:r>
            <w:r w:rsidR="00FB36D4">
              <w:rPr>
                <w:rFonts w:ascii="Arial" w:hAnsi="Arial" w:cs="Arial"/>
                <w:b/>
                <w:color w:val="000000"/>
                <w:lang w:val="en-ZA"/>
              </w:rPr>
              <w:t xml:space="preserve"> business-as-usual and stressed cash flow projection.</w:t>
            </w:r>
          </w:p>
        </w:tc>
        <w:tc>
          <w:tcPr>
            <w:tcW w:w="5520" w:type="dxa"/>
            <w:shd w:val="clear" w:color="auto" w:fill="auto"/>
          </w:tcPr>
          <w:p w14:paraId="339BECD0" w14:textId="77777777" w:rsidR="00A11FF8" w:rsidRPr="00E37C67" w:rsidRDefault="009F3ED2" w:rsidP="006E4A5B">
            <w:pPr>
              <w:pStyle w:val="NoSpacing"/>
              <w:tabs>
                <w:tab w:val="left" w:pos="275"/>
              </w:tabs>
              <w:spacing w:line="276" w:lineRule="auto"/>
              <w:rPr>
                <w:rFonts w:ascii="Arial" w:hAnsi="Arial" w:cs="Arial"/>
                <w:color w:val="000000"/>
                <w:lang w:val="en-ZA"/>
              </w:rPr>
            </w:pPr>
            <w:r w:rsidRPr="00E37C67">
              <w:rPr>
                <w:rFonts w:ascii="Arial" w:hAnsi="Arial" w:cs="Arial"/>
                <w:color w:val="000000"/>
                <w:lang w:val="en-ZA"/>
              </w:rPr>
              <w:t>Response:</w:t>
            </w:r>
          </w:p>
          <w:p w14:paraId="02959ED4" w14:textId="77777777" w:rsidR="0074117C" w:rsidRDefault="0074117C" w:rsidP="006E4A5B">
            <w:pPr>
              <w:pStyle w:val="NoSpacing"/>
              <w:tabs>
                <w:tab w:val="left" w:pos="275"/>
              </w:tabs>
              <w:spacing w:line="276" w:lineRule="auto"/>
              <w:rPr>
                <w:rFonts w:ascii="Arial" w:hAnsi="Arial" w:cs="Arial"/>
                <w:color w:val="000000"/>
                <w:lang w:val="en-ZA"/>
              </w:rPr>
            </w:pPr>
          </w:p>
          <w:p w14:paraId="52C731F9" w14:textId="77777777" w:rsidR="00D45F25" w:rsidRDefault="00D45F25" w:rsidP="006E4A5B">
            <w:pPr>
              <w:pStyle w:val="NoSpacing"/>
              <w:tabs>
                <w:tab w:val="left" w:pos="275"/>
              </w:tabs>
              <w:spacing w:line="276" w:lineRule="auto"/>
              <w:rPr>
                <w:rFonts w:ascii="Arial" w:hAnsi="Arial" w:cs="Arial"/>
                <w:color w:val="000000"/>
                <w:lang w:val="en-ZA"/>
              </w:rPr>
            </w:pPr>
          </w:p>
          <w:p w14:paraId="6A89C4DE" w14:textId="77777777" w:rsidR="00D45F25" w:rsidRDefault="00D45F25" w:rsidP="006E4A5B">
            <w:pPr>
              <w:pStyle w:val="NoSpacing"/>
              <w:tabs>
                <w:tab w:val="left" w:pos="275"/>
              </w:tabs>
              <w:spacing w:line="276" w:lineRule="auto"/>
              <w:rPr>
                <w:rFonts w:ascii="Arial" w:hAnsi="Arial" w:cs="Arial"/>
                <w:color w:val="000000"/>
                <w:lang w:val="en-ZA"/>
              </w:rPr>
            </w:pPr>
          </w:p>
          <w:p w14:paraId="07066D0F" w14:textId="77777777" w:rsidR="00D45F25" w:rsidRDefault="00D45F25" w:rsidP="006E4A5B">
            <w:pPr>
              <w:pStyle w:val="NoSpacing"/>
              <w:tabs>
                <w:tab w:val="left" w:pos="275"/>
              </w:tabs>
              <w:spacing w:line="276" w:lineRule="auto"/>
              <w:rPr>
                <w:rFonts w:ascii="Arial" w:hAnsi="Arial" w:cs="Arial"/>
                <w:color w:val="000000"/>
                <w:lang w:val="en-ZA"/>
              </w:rPr>
            </w:pPr>
          </w:p>
          <w:p w14:paraId="6310E846" w14:textId="77777777" w:rsidR="00D45F25" w:rsidRDefault="00D45F25" w:rsidP="006E4A5B">
            <w:pPr>
              <w:pStyle w:val="NoSpacing"/>
              <w:tabs>
                <w:tab w:val="left" w:pos="275"/>
              </w:tabs>
              <w:spacing w:line="276" w:lineRule="auto"/>
              <w:rPr>
                <w:rFonts w:ascii="Arial" w:hAnsi="Arial" w:cs="Arial"/>
                <w:color w:val="000000"/>
                <w:lang w:val="en-ZA"/>
              </w:rPr>
            </w:pPr>
          </w:p>
          <w:p w14:paraId="7FD8C106" w14:textId="77777777" w:rsidR="00D45F25" w:rsidRPr="00E37C67" w:rsidRDefault="00D45F25" w:rsidP="006E4A5B">
            <w:pPr>
              <w:pStyle w:val="NoSpacing"/>
              <w:tabs>
                <w:tab w:val="left" w:pos="275"/>
              </w:tabs>
              <w:spacing w:line="276" w:lineRule="auto"/>
              <w:rPr>
                <w:rFonts w:ascii="Arial" w:hAnsi="Arial" w:cs="Arial"/>
                <w:color w:val="000000"/>
                <w:lang w:val="en-ZA"/>
              </w:rPr>
            </w:pPr>
          </w:p>
        </w:tc>
      </w:tr>
      <w:tr w:rsidR="00F05CEA" w:rsidRPr="00E37C67" w14:paraId="72DEC1B0" w14:textId="77777777" w:rsidTr="0074117C">
        <w:trPr>
          <w:trHeight w:val="1039"/>
        </w:trPr>
        <w:tc>
          <w:tcPr>
            <w:tcW w:w="3660" w:type="dxa"/>
            <w:shd w:val="clear" w:color="auto" w:fill="D9D9D9"/>
          </w:tcPr>
          <w:p w14:paraId="68A1E903" w14:textId="106B6773" w:rsidR="00F05CEA" w:rsidRDefault="00F05CEA" w:rsidP="00F162E2">
            <w:pPr>
              <w:pStyle w:val="NoSpacing"/>
              <w:numPr>
                <w:ilvl w:val="1"/>
                <w:numId w:val="47"/>
              </w:numPr>
              <w:spacing w:line="276" w:lineRule="auto"/>
              <w:rPr>
                <w:rFonts w:ascii="Arial" w:hAnsi="Arial" w:cs="Arial"/>
                <w:b/>
                <w:color w:val="000000"/>
                <w:lang w:val="en-ZA"/>
              </w:rPr>
            </w:pPr>
            <w:r w:rsidRPr="00E37C67">
              <w:rPr>
                <w:rFonts w:ascii="Arial" w:hAnsi="Arial" w:cs="Arial"/>
                <w:b/>
                <w:color w:val="000000"/>
                <w:lang w:val="en-ZA"/>
              </w:rPr>
              <w:lastRenderedPageBreak/>
              <w:t xml:space="preserve">What </w:t>
            </w:r>
            <w:r w:rsidR="0033520B">
              <w:rPr>
                <w:rFonts w:ascii="Arial" w:hAnsi="Arial" w:cs="Arial"/>
                <w:b/>
                <w:color w:val="000000"/>
                <w:lang w:val="en-ZA"/>
              </w:rPr>
              <w:t>are</w:t>
            </w:r>
            <w:r>
              <w:rPr>
                <w:rFonts w:ascii="Arial" w:hAnsi="Arial" w:cs="Arial"/>
                <w:b/>
                <w:color w:val="000000"/>
                <w:lang w:val="en-ZA"/>
              </w:rPr>
              <w:t xml:space="preserve"> </w:t>
            </w:r>
            <w:r w:rsidRPr="00E37C67">
              <w:rPr>
                <w:rFonts w:ascii="Arial" w:hAnsi="Arial" w:cs="Arial"/>
                <w:b/>
                <w:color w:val="000000"/>
                <w:lang w:val="en-ZA"/>
              </w:rPr>
              <w:t>the</w:t>
            </w:r>
            <w:r>
              <w:rPr>
                <w:rFonts w:ascii="Arial" w:hAnsi="Arial" w:cs="Arial"/>
                <w:b/>
                <w:color w:val="000000"/>
                <w:lang w:val="en-ZA"/>
              </w:rPr>
              <w:t> </w:t>
            </w:r>
            <w:r w:rsidRPr="00E37C67">
              <w:rPr>
                <w:rFonts w:ascii="Arial" w:hAnsi="Arial" w:cs="Arial"/>
                <w:b/>
                <w:color w:val="000000"/>
                <w:lang w:val="en-ZA"/>
              </w:rPr>
              <w:t>main</w:t>
            </w:r>
            <w:r w:rsidR="007D2D00">
              <w:rPr>
                <w:rFonts w:ascii="Arial" w:hAnsi="Arial" w:cs="Arial"/>
                <w:b/>
                <w:color w:val="000000"/>
                <w:lang w:val="en-ZA"/>
              </w:rPr>
              <w:t xml:space="preserve"> advantages and disadvantages</w:t>
            </w:r>
            <w:r w:rsidRPr="00E37C67">
              <w:rPr>
                <w:rFonts w:ascii="Arial" w:hAnsi="Arial" w:cs="Arial"/>
                <w:b/>
                <w:color w:val="000000"/>
                <w:lang w:val="en-ZA"/>
              </w:rPr>
              <w:t xml:space="preserve"> of</w:t>
            </w:r>
            <w:r>
              <w:rPr>
                <w:rFonts w:ascii="Arial" w:hAnsi="Arial" w:cs="Arial"/>
                <w:b/>
                <w:color w:val="000000"/>
                <w:lang w:val="en-ZA"/>
              </w:rPr>
              <w:t xml:space="preserve"> reporting </w:t>
            </w:r>
            <w:r w:rsidR="00FB36D4">
              <w:rPr>
                <w:rFonts w:ascii="Arial" w:hAnsi="Arial" w:cs="Arial"/>
                <w:b/>
                <w:color w:val="000000"/>
                <w:lang w:val="en-ZA"/>
              </w:rPr>
              <w:t>business as usual and stressed cash flows</w:t>
            </w:r>
            <w:r w:rsidRPr="00E37C67">
              <w:rPr>
                <w:rFonts w:ascii="Arial" w:hAnsi="Arial" w:cs="Arial"/>
                <w:b/>
                <w:color w:val="000000"/>
                <w:lang w:val="en-ZA"/>
              </w:rPr>
              <w:t>?</w:t>
            </w:r>
          </w:p>
        </w:tc>
        <w:tc>
          <w:tcPr>
            <w:tcW w:w="5520" w:type="dxa"/>
            <w:shd w:val="clear" w:color="auto" w:fill="auto"/>
          </w:tcPr>
          <w:p w14:paraId="03783EBD" w14:textId="1B2413F5" w:rsidR="00F05CEA" w:rsidRDefault="00D45F25" w:rsidP="006E4A5B">
            <w:pPr>
              <w:pStyle w:val="NoSpacing"/>
              <w:tabs>
                <w:tab w:val="left" w:pos="275"/>
              </w:tabs>
              <w:spacing w:line="276" w:lineRule="auto"/>
              <w:rPr>
                <w:rFonts w:ascii="Arial" w:hAnsi="Arial" w:cs="Arial"/>
                <w:color w:val="000000"/>
                <w:lang w:val="en-ZA"/>
              </w:rPr>
            </w:pPr>
            <w:r>
              <w:rPr>
                <w:rFonts w:ascii="Arial" w:hAnsi="Arial" w:cs="Arial"/>
                <w:color w:val="000000"/>
                <w:lang w:val="en-ZA"/>
              </w:rPr>
              <w:t>Response:</w:t>
            </w:r>
          </w:p>
          <w:p w14:paraId="7FA36113" w14:textId="77777777" w:rsidR="00D45F25" w:rsidRDefault="00D45F25" w:rsidP="006E4A5B">
            <w:pPr>
              <w:pStyle w:val="NoSpacing"/>
              <w:tabs>
                <w:tab w:val="left" w:pos="275"/>
              </w:tabs>
              <w:spacing w:line="276" w:lineRule="auto"/>
              <w:rPr>
                <w:rFonts w:ascii="Arial" w:hAnsi="Arial" w:cs="Arial"/>
                <w:color w:val="000000"/>
                <w:lang w:val="en-ZA"/>
              </w:rPr>
            </w:pPr>
          </w:p>
          <w:p w14:paraId="79C058F3" w14:textId="77777777" w:rsidR="00D45F25" w:rsidRDefault="00D45F25" w:rsidP="006E4A5B">
            <w:pPr>
              <w:pStyle w:val="NoSpacing"/>
              <w:tabs>
                <w:tab w:val="left" w:pos="275"/>
              </w:tabs>
              <w:spacing w:line="276" w:lineRule="auto"/>
              <w:rPr>
                <w:rFonts w:ascii="Arial" w:hAnsi="Arial" w:cs="Arial"/>
                <w:color w:val="000000"/>
                <w:lang w:val="en-ZA"/>
              </w:rPr>
            </w:pPr>
          </w:p>
          <w:p w14:paraId="5B1EC969" w14:textId="77777777" w:rsidR="00D45F25" w:rsidRDefault="00D45F25" w:rsidP="006E4A5B">
            <w:pPr>
              <w:pStyle w:val="NoSpacing"/>
              <w:tabs>
                <w:tab w:val="left" w:pos="275"/>
              </w:tabs>
              <w:spacing w:line="276" w:lineRule="auto"/>
              <w:rPr>
                <w:rFonts w:ascii="Arial" w:hAnsi="Arial" w:cs="Arial"/>
                <w:color w:val="000000"/>
                <w:lang w:val="en-ZA"/>
              </w:rPr>
            </w:pPr>
          </w:p>
          <w:p w14:paraId="42C3B0B2" w14:textId="77777777" w:rsidR="00D45F25" w:rsidRDefault="00D45F25" w:rsidP="006E4A5B">
            <w:pPr>
              <w:pStyle w:val="NoSpacing"/>
              <w:tabs>
                <w:tab w:val="left" w:pos="275"/>
              </w:tabs>
              <w:spacing w:line="276" w:lineRule="auto"/>
              <w:rPr>
                <w:rFonts w:ascii="Arial" w:hAnsi="Arial" w:cs="Arial"/>
                <w:color w:val="000000"/>
                <w:lang w:val="en-ZA"/>
              </w:rPr>
            </w:pPr>
          </w:p>
          <w:p w14:paraId="11B78536" w14:textId="77777777" w:rsidR="00D45F25" w:rsidRDefault="00D45F25" w:rsidP="006E4A5B">
            <w:pPr>
              <w:pStyle w:val="NoSpacing"/>
              <w:tabs>
                <w:tab w:val="left" w:pos="275"/>
              </w:tabs>
              <w:spacing w:line="276" w:lineRule="auto"/>
              <w:rPr>
                <w:rFonts w:ascii="Arial" w:hAnsi="Arial" w:cs="Arial"/>
                <w:color w:val="000000"/>
                <w:lang w:val="en-ZA"/>
              </w:rPr>
            </w:pPr>
          </w:p>
          <w:p w14:paraId="267508C9" w14:textId="259748EB" w:rsidR="00D45F25" w:rsidRPr="00E37C67" w:rsidRDefault="00D45F25" w:rsidP="006E4A5B">
            <w:pPr>
              <w:pStyle w:val="NoSpacing"/>
              <w:tabs>
                <w:tab w:val="left" w:pos="275"/>
              </w:tabs>
              <w:spacing w:line="276" w:lineRule="auto"/>
              <w:rPr>
                <w:rFonts w:ascii="Arial" w:hAnsi="Arial" w:cs="Arial"/>
                <w:color w:val="000000"/>
                <w:lang w:val="en-ZA"/>
              </w:rPr>
            </w:pPr>
          </w:p>
        </w:tc>
      </w:tr>
      <w:tr w:rsidR="00500E16" w:rsidRPr="00E37C67" w14:paraId="0B9CD9D6" w14:textId="77777777" w:rsidTr="0074117C">
        <w:trPr>
          <w:trHeight w:val="1039"/>
        </w:trPr>
        <w:tc>
          <w:tcPr>
            <w:tcW w:w="3660" w:type="dxa"/>
            <w:shd w:val="clear" w:color="auto" w:fill="D9D9D9"/>
          </w:tcPr>
          <w:p w14:paraId="6546605D" w14:textId="5DB9B90A" w:rsidR="00500E16" w:rsidRPr="00E37C67" w:rsidRDefault="00500E16" w:rsidP="002F0B86">
            <w:pPr>
              <w:pStyle w:val="NoSpacing"/>
              <w:numPr>
                <w:ilvl w:val="1"/>
                <w:numId w:val="47"/>
              </w:numPr>
              <w:spacing w:line="276" w:lineRule="auto"/>
              <w:rPr>
                <w:rFonts w:ascii="Arial" w:hAnsi="Arial" w:cs="Arial"/>
                <w:b/>
                <w:color w:val="000000"/>
                <w:lang w:val="en-ZA"/>
              </w:rPr>
            </w:pPr>
            <w:r>
              <w:rPr>
                <w:rFonts w:ascii="Arial" w:hAnsi="Arial" w:cs="Arial"/>
                <w:b/>
                <w:color w:val="000000"/>
                <w:lang w:val="en-ZA"/>
              </w:rPr>
              <w:t xml:space="preserve">Do you </w:t>
            </w:r>
            <w:r w:rsidR="00F05CEA">
              <w:rPr>
                <w:rFonts w:ascii="Arial" w:hAnsi="Arial" w:cs="Arial"/>
                <w:b/>
                <w:color w:val="000000"/>
                <w:lang w:val="en-ZA"/>
              </w:rPr>
              <w:t>foresee</w:t>
            </w:r>
            <w:r>
              <w:rPr>
                <w:rFonts w:ascii="Arial" w:hAnsi="Arial" w:cs="Arial"/>
                <w:b/>
                <w:color w:val="000000"/>
                <w:lang w:val="en-ZA"/>
              </w:rPr>
              <w:t xml:space="preserve"> any </w:t>
            </w:r>
            <w:r w:rsidR="00F05CEA">
              <w:rPr>
                <w:rFonts w:ascii="Arial" w:hAnsi="Arial" w:cs="Arial"/>
                <w:b/>
                <w:color w:val="000000"/>
                <w:lang w:val="en-ZA"/>
              </w:rPr>
              <w:t xml:space="preserve">challenges </w:t>
            </w:r>
            <w:r w:rsidR="0033520B">
              <w:rPr>
                <w:rFonts w:ascii="Arial" w:hAnsi="Arial" w:cs="Arial"/>
                <w:b/>
                <w:color w:val="000000"/>
                <w:lang w:val="en-ZA"/>
              </w:rPr>
              <w:t>reporting</w:t>
            </w:r>
            <w:r w:rsidR="000C76BA">
              <w:rPr>
                <w:rFonts w:ascii="Arial" w:hAnsi="Arial" w:cs="Arial"/>
                <w:b/>
                <w:color w:val="000000"/>
                <w:lang w:val="en-ZA"/>
              </w:rPr>
              <w:t xml:space="preserve"> </w:t>
            </w:r>
            <w:r w:rsidR="00FB36D4">
              <w:rPr>
                <w:rFonts w:ascii="Arial" w:hAnsi="Arial" w:cs="Arial"/>
                <w:b/>
                <w:color w:val="000000"/>
                <w:lang w:val="en-ZA"/>
              </w:rPr>
              <w:t>business as usual and stressed cash flows</w:t>
            </w:r>
            <w:r>
              <w:rPr>
                <w:rFonts w:ascii="Arial" w:hAnsi="Arial" w:cs="Arial"/>
                <w:b/>
                <w:color w:val="000000"/>
                <w:lang w:val="en-ZA"/>
              </w:rPr>
              <w:t>?</w:t>
            </w:r>
            <w:r w:rsidR="00F05CEA">
              <w:rPr>
                <w:rFonts w:ascii="Arial" w:hAnsi="Arial" w:cs="Arial"/>
                <w:b/>
                <w:color w:val="000000"/>
                <w:lang w:val="en-ZA"/>
              </w:rPr>
              <w:t xml:space="preserve"> P</w:t>
            </w:r>
            <w:r w:rsidR="0059297C">
              <w:rPr>
                <w:rFonts w:ascii="Arial" w:hAnsi="Arial" w:cs="Arial"/>
                <w:b/>
                <w:color w:val="000000"/>
                <w:lang w:val="en-ZA"/>
              </w:rPr>
              <w:t xml:space="preserve">lease elaborate. </w:t>
            </w:r>
          </w:p>
        </w:tc>
        <w:tc>
          <w:tcPr>
            <w:tcW w:w="5520" w:type="dxa"/>
            <w:shd w:val="clear" w:color="auto" w:fill="auto"/>
          </w:tcPr>
          <w:p w14:paraId="13245FE0" w14:textId="77777777" w:rsidR="00500E16" w:rsidRDefault="00500E16" w:rsidP="006E4A5B">
            <w:pPr>
              <w:pStyle w:val="NoSpacing"/>
              <w:tabs>
                <w:tab w:val="left" w:pos="275"/>
              </w:tabs>
              <w:spacing w:line="276" w:lineRule="auto"/>
              <w:rPr>
                <w:rFonts w:ascii="Arial" w:hAnsi="Arial" w:cs="Arial"/>
                <w:color w:val="000000"/>
                <w:lang w:val="en-ZA"/>
              </w:rPr>
            </w:pPr>
            <w:r>
              <w:rPr>
                <w:rFonts w:ascii="Arial" w:hAnsi="Arial" w:cs="Arial"/>
                <w:color w:val="000000"/>
                <w:lang w:val="en-ZA"/>
              </w:rPr>
              <w:t>Response:</w:t>
            </w:r>
          </w:p>
          <w:p w14:paraId="0FEBAE12" w14:textId="77777777" w:rsidR="00D45F25" w:rsidRDefault="00D45F25" w:rsidP="006E4A5B">
            <w:pPr>
              <w:pStyle w:val="NoSpacing"/>
              <w:tabs>
                <w:tab w:val="left" w:pos="275"/>
              </w:tabs>
              <w:spacing w:line="276" w:lineRule="auto"/>
              <w:rPr>
                <w:rFonts w:ascii="Arial" w:hAnsi="Arial" w:cs="Arial"/>
                <w:color w:val="000000"/>
                <w:lang w:val="en-ZA"/>
              </w:rPr>
            </w:pPr>
          </w:p>
          <w:p w14:paraId="4D859F18" w14:textId="77777777" w:rsidR="00D45F25" w:rsidRDefault="00D45F25" w:rsidP="006E4A5B">
            <w:pPr>
              <w:pStyle w:val="NoSpacing"/>
              <w:tabs>
                <w:tab w:val="left" w:pos="275"/>
              </w:tabs>
              <w:spacing w:line="276" w:lineRule="auto"/>
              <w:rPr>
                <w:rFonts w:ascii="Arial" w:hAnsi="Arial" w:cs="Arial"/>
                <w:color w:val="000000"/>
                <w:lang w:val="en-ZA"/>
              </w:rPr>
            </w:pPr>
          </w:p>
          <w:p w14:paraId="60D4C089" w14:textId="77777777" w:rsidR="00D45F25" w:rsidRDefault="00D45F25" w:rsidP="006E4A5B">
            <w:pPr>
              <w:pStyle w:val="NoSpacing"/>
              <w:tabs>
                <w:tab w:val="left" w:pos="275"/>
              </w:tabs>
              <w:spacing w:line="276" w:lineRule="auto"/>
              <w:rPr>
                <w:rFonts w:ascii="Arial" w:hAnsi="Arial" w:cs="Arial"/>
                <w:color w:val="000000"/>
                <w:lang w:val="en-ZA"/>
              </w:rPr>
            </w:pPr>
          </w:p>
          <w:p w14:paraId="1450C6A5" w14:textId="77777777" w:rsidR="00D45F25" w:rsidRDefault="00D45F25" w:rsidP="006E4A5B">
            <w:pPr>
              <w:pStyle w:val="NoSpacing"/>
              <w:tabs>
                <w:tab w:val="left" w:pos="275"/>
              </w:tabs>
              <w:spacing w:line="276" w:lineRule="auto"/>
              <w:rPr>
                <w:rFonts w:ascii="Arial" w:hAnsi="Arial" w:cs="Arial"/>
                <w:color w:val="000000"/>
                <w:lang w:val="en-ZA"/>
              </w:rPr>
            </w:pPr>
          </w:p>
          <w:p w14:paraId="39478FB3" w14:textId="77777777" w:rsidR="00D45F25" w:rsidRDefault="00D45F25" w:rsidP="006E4A5B">
            <w:pPr>
              <w:pStyle w:val="NoSpacing"/>
              <w:tabs>
                <w:tab w:val="left" w:pos="275"/>
              </w:tabs>
              <w:spacing w:line="276" w:lineRule="auto"/>
              <w:rPr>
                <w:rFonts w:ascii="Arial" w:hAnsi="Arial" w:cs="Arial"/>
                <w:color w:val="000000"/>
                <w:lang w:val="en-ZA"/>
              </w:rPr>
            </w:pPr>
          </w:p>
          <w:p w14:paraId="57EBC978" w14:textId="77777777" w:rsidR="00D45F25" w:rsidRPr="00E37C67" w:rsidRDefault="00D45F25" w:rsidP="006E4A5B">
            <w:pPr>
              <w:pStyle w:val="NoSpacing"/>
              <w:tabs>
                <w:tab w:val="left" w:pos="275"/>
              </w:tabs>
              <w:spacing w:line="276" w:lineRule="auto"/>
              <w:rPr>
                <w:rFonts w:ascii="Arial" w:hAnsi="Arial" w:cs="Arial"/>
                <w:color w:val="000000"/>
                <w:lang w:val="en-ZA"/>
              </w:rPr>
            </w:pPr>
          </w:p>
        </w:tc>
      </w:tr>
    </w:tbl>
    <w:p w14:paraId="4AC73C58" w14:textId="77777777" w:rsidR="00867590" w:rsidRDefault="00867590" w:rsidP="00867590">
      <w:pPr>
        <w:pStyle w:val="NoSpacing"/>
        <w:spacing w:line="276" w:lineRule="auto"/>
        <w:rPr>
          <w:rFonts w:ascii="Arial" w:hAnsi="Arial" w:cs="Arial"/>
          <w:b/>
          <w:color w:val="000000"/>
          <w:lang w:val="en-ZA"/>
        </w:rPr>
      </w:pPr>
    </w:p>
    <w:p w14:paraId="5862DAC0" w14:textId="065488E3" w:rsidR="00867590" w:rsidRDefault="00867590" w:rsidP="00867590">
      <w:pPr>
        <w:pStyle w:val="NoSpacing"/>
        <w:spacing w:line="276" w:lineRule="auto"/>
        <w:rPr>
          <w:rFonts w:ascii="Arial" w:hAnsi="Arial" w:cs="Arial"/>
          <w:b/>
          <w:color w:val="000000"/>
          <w:lang w:val="en-ZA"/>
        </w:rPr>
      </w:pPr>
    </w:p>
    <w:p w14:paraId="5BDBC41A" w14:textId="09971D02" w:rsidR="00F517AA" w:rsidRDefault="00F517AA">
      <w:pPr>
        <w:spacing w:after="0" w:line="240" w:lineRule="auto"/>
        <w:rPr>
          <w:rFonts w:ascii="Arial" w:hAnsi="Arial" w:cs="Arial"/>
          <w:b/>
          <w:color w:val="000000"/>
          <w:lang w:val="en-ZA"/>
        </w:rPr>
      </w:pPr>
    </w:p>
    <w:p w14:paraId="13D992ED" w14:textId="77777777" w:rsidR="00D75EAB" w:rsidRDefault="00D75EAB" w:rsidP="0019289C">
      <w:pPr>
        <w:pStyle w:val="NoSpacing"/>
        <w:spacing w:line="276" w:lineRule="auto"/>
        <w:ind w:left="709" w:hanging="709"/>
        <w:rPr>
          <w:rFonts w:ascii="Arial" w:hAnsi="Arial" w:cs="Arial"/>
          <w:b/>
          <w:color w:val="000000"/>
          <w:sz w:val="24"/>
          <w:szCs w:val="24"/>
          <w:lang w:val="en-ZA"/>
        </w:rPr>
      </w:pPr>
    </w:p>
    <w:p w14:paraId="1CE641BA" w14:textId="3C1ED882" w:rsidR="0019289C" w:rsidRDefault="008A3170" w:rsidP="002F0B86">
      <w:pPr>
        <w:pStyle w:val="NoSpacing"/>
        <w:numPr>
          <w:ilvl w:val="0"/>
          <w:numId w:val="48"/>
        </w:numPr>
        <w:tabs>
          <w:tab w:val="left" w:pos="426"/>
        </w:tabs>
        <w:spacing w:line="276" w:lineRule="auto"/>
        <w:ind w:left="426" w:hanging="426"/>
        <w:rPr>
          <w:rFonts w:ascii="Arial" w:hAnsi="Arial" w:cs="Arial"/>
          <w:b/>
          <w:color w:val="000000"/>
          <w:sz w:val="24"/>
          <w:szCs w:val="24"/>
          <w:lang w:val="en-ZA"/>
        </w:rPr>
      </w:pPr>
      <w:r>
        <w:rPr>
          <w:rFonts w:ascii="Arial" w:hAnsi="Arial" w:cs="Arial"/>
          <w:b/>
          <w:color w:val="000000"/>
          <w:sz w:val="24"/>
          <w:szCs w:val="24"/>
          <w:lang w:val="en-ZA"/>
        </w:rPr>
        <w:t>Insurance Liquidity Ratio</w:t>
      </w:r>
    </w:p>
    <w:p w14:paraId="6141D0FC" w14:textId="4677659F" w:rsidR="008A3170" w:rsidRPr="008A3170" w:rsidRDefault="008A3170" w:rsidP="008A3170">
      <w:pPr>
        <w:pStyle w:val="NoSpacing"/>
        <w:spacing w:before="120" w:after="240"/>
        <w:jc w:val="both"/>
        <w:rPr>
          <w:rFonts w:ascii="Arial" w:hAnsi="Arial" w:cs="Arial"/>
          <w:color w:val="000000"/>
          <w:sz w:val="24"/>
          <w:szCs w:val="24"/>
          <w:lang w:val="en-ZA"/>
        </w:rPr>
      </w:pPr>
      <w:r>
        <w:rPr>
          <w:rFonts w:ascii="Arial" w:hAnsi="Arial" w:cs="Arial"/>
          <w:color w:val="000000"/>
          <w:sz w:val="24"/>
          <w:szCs w:val="24"/>
          <w:lang w:val="en-ZA"/>
        </w:rPr>
        <w:t>The insurance liquidity ratio is</w:t>
      </w:r>
      <w:r w:rsidRPr="008A3170">
        <w:t xml:space="preserve"> </w:t>
      </w:r>
      <w:r w:rsidRPr="008A3170">
        <w:rPr>
          <w:rFonts w:ascii="Arial" w:hAnsi="Arial" w:cs="Arial"/>
          <w:color w:val="000000"/>
          <w:sz w:val="24"/>
          <w:szCs w:val="24"/>
          <w:lang w:val="en-ZA"/>
        </w:rPr>
        <w:t>the ratio of the total available liquidity to stressed liquidity requirements</w:t>
      </w:r>
      <w:r>
        <w:rPr>
          <w:rFonts w:ascii="Arial" w:hAnsi="Arial" w:cs="Arial"/>
          <w:color w:val="000000"/>
          <w:sz w:val="24"/>
          <w:szCs w:val="24"/>
          <w:lang w:val="en-ZA"/>
        </w:rPr>
        <w:t xml:space="preserve">. </w:t>
      </w:r>
      <w:r w:rsidRPr="008A3170">
        <w:rPr>
          <w:rFonts w:ascii="Arial" w:hAnsi="Arial" w:cs="Arial"/>
          <w:color w:val="000000"/>
          <w:sz w:val="24"/>
          <w:szCs w:val="24"/>
          <w:lang w:val="en-ZA"/>
        </w:rPr>
        <w:t>An insurer's stress tests should include a range of severe but plausible scenarios, covering short-term and protracted macroeconomic, sector-wide, and idiosyncratic events and a combination that appropriately reflects its business's distinctive features.</w:t>
      </w:r>
    </w:p>
    <w:p w14:paraId="487435D1" w14:textId="3CD20C92" w:rsidR="002558EA" w:rsidRPr="002558EA" w:rsidRDefault="002558EA" w:rsidP="008A3170">
      <w:pPr>
        <w:pStyle w:val="NoSpacing"/>
        <w:spacing w:before="120" w:after="240"/>
        <w:jc w:val="both"/>
        <w:rPr>
          <w:rFonts w:ascii="Arial" w:hAnsi="Arial" w:cs="Arial"/>
          <w:color w:val="000000"/>
          <w:sz w:val="24"/>
          <w:szCs w:val="24"/>
          <w:lang w:val="en-ZA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3660"/>
        <w:gridCol w:w="5520"/>
      </w:tblGrid>
      <w:tr w:rsidR="001942CE" w:rsidRPr="00E37C67" w14:paraId="29204B4B" w14:textId="77777777" w:rsidTr="00A3081D">
        <w:trPr>
          <w:trHeight w:val="1039"/>
        </w:trPr>
        <w:tc>
          <w:tcPr>
            <w:tcW w:w="3660" w:type="dxa"/>
            <w:shd w:val="clear" w:color="auto" w:fill="D9D9D9"/>
          </w:tcPr>
          <w:p w14:paraId="35360461" w14:textId="44A1E8C2" w:rsidR="001942CE" w:rsidRPr="00E37C67" w:rsidRDefault="001942CE" w:rsidP="002F0B86">
            <w:pPr>
              <w:pStyle w:val="NoSpacing"/>
              <w:numPr>
                <w:ilvl w:val="0"/>
                <w:numId w:val="47"/>
              </w:numPr>
              <w:spacing w:line="276" w:lineRule="auto"/>
              <w:ind w:left="454" w:hanging="454"/>
              <w:rPr>
                <w:rFonts w:ascii="Arial" w:hAnsi="Arial" w:cs="Arial"/>
                <w:b/>
                <w:color w:val="000000"/>
                <w:lang w:val="en-ZA"/>
              </w:rPr>
            </w:pPr>
            <w:r>
              <w:rPr>
                <w:rFonts w:ascii="Arial" w:hAnsi="Arial" w:cs="Arial"/>
                <w:b/>
                <w:color w:val="000000"/>
                <w:lang w:val="en-ZA"/>
              </w:rPr>
              <w:t xml:space="preserve">Does your </w:t>
            </w:r>
            <w:r w:rsidR="004A5ED6">
              <w:rPr>
                <w:rFonts w:ascii="Arial" w:hAnsi="Arial" w:cs="Arial"/>
                <w:b/>
                <w:color w:val="000000"/>
                <w:lang w:val="en-ZA"/>
              </w:rPr>
              <w:t xml:space="preserve">insurer hold a portfolio of </w:t>
            </w:r>
            <w:r w:rsidR="0033520B">
              <w:rPr>
                <w:rFonts w:ascii="Arial" w:hAnsi="Arial" w:cs="Arial"/>
                <w:b/>
                <w:color w:val="000000"/>
                <w:lang w:val="en-ZA"/>
              </w:rPr>
              <w:t>high-</w:t>
            </w:r>
            <w:r w:rsidR="004A5ED6">
              <w:rPr>
                <w:rFonts w:ascii="Arial" w:hAnsi="Arial" w:cs="Arial"/>
                <w:b/>
                <w:color w:val="000000"/>
                <w:lang w:val="en-ZA"/>
              </w:rPr>
              <w:t xml:space="preserve">quality liquid assets to cover any liquidity gap </w:t>
            </w:r>
            <w:r w:rsidR="00294DC5">
              <w:rPr>
                <w:rFonts w:ascii="Arial" w:hAnsi="Arial" w:cs="Arial"/>
                <w:b/>
                <w:color w:val="000000"/>
                <w:lang w:val="en-ZA"/>
              </w:rPr>
              <w:t>in a particular time horizon, both</w:t>
            </w:r>
            <w:r w:rsidR="004A5ED6">
              <w:rPr>
                <w:rFonts w:ascii="Arial" w:hAnsi="Arial" w:cs="Arial"/>
                <w:b/>
                <w:color w:val="000000"/>
                <w:lang w:val="en-ZA"/>
              </w:rPr>
              <w:t xml:space="preserve"> benign and stressed conditions</w:t>
            </w:r>
            <w:r w:rsidR="00180A1E">
              <w:rPr>
                <w:rFonts w:ascii="Arial" w:hAnsi="Arial" w:cs="Arial"/>
                <w:b/>
                <w:color w:val="000000"/>
                <w:lang w:val="en-ZA"/>
              </w:rPr>
              <w:t xml:space="preserve">? </w:t>
            </w:r>
            <w:r w:rsidR="007F2F08">
              <w:rPr>
                <w:rFonts w:ascii="Arial" w:hAnsi="Arial" w:cs="Arial"/>
                <w:b/>
                <w:color w:val="000000"/>
                <w:lang w:val="en-ZA"/>
              </w:rPr>
              <w:t>Please expand on this.</w:t>
            </w:r>
          </w:p>
        </w:tc>
        <w:tc>
          <w:tcPr>
            <w:tcW w:w="5520" w:type="dxa"/>
            <w:shd w:val="clear" w:color="auto" w:fill="auto"/>
          </w:tcPr>
          <w:p w14:paraId="7452D773" w14:textId="2DD53D6E" w:rsidR="001942CE" w:rsidRPr="00E37C67" w:rsidRDefault="001942CE" w:rsidP="00A3081D">
            <w:pPr>
              <w:pStyle w:val="NoSpacing"/>
              <w:tabs>
                <w:tab w:val="left" w:pos="275"/>
              </w:tabs>
              <w:spacing w:line="276" w:lineRule="auto"/>
              <w:rPr>
                <w:rFonts w:ascii="Arial" w:hAnsi="Arial" w:cs="Arial"/>
                <w:color w:val="000000"/>
                <w:lang w:val="en-ZA"/>
              </w:rPr>
            </w:pPr>
            <w:r>
              <w:rPr>
                <w:rFonts w:ascii="Arial" w:hAnsi="Arial" w:cs="Arial"/>
                <w:color w:val="000000"/>
                <w:lang w:val="en-ZA"/>
              </w:rPr>
              <w:t>Response:</w:t>
            </w:r>
          </w:p>
        </w:tc>
      </w:tr>
      <w:tr w:rsidR="00212DBF" w:rsidRPr="00E37C67" w14:paraId="1D99B7CF" w14:textId="77777777" w:rsidTr="00A3081D">
        <w:trPr>
          <w:trHeight w:val="1039"/>
        </w:trPr>
        <w:tc>
          <w:tcPr>
            <w:tcW w:w="3660" w:type="dxa"/>
            <w:shd w:val="clear" w:color="auto" w:fill="D9D9D9"/>
          </w:tcPr>
          <w:p w14:paraId="4378293B" w14:textId="3822B2C5" w:rsidR="00212DBF" w:rsidRPr="00E37C67" w:rsidRDefault="00212DBF" w:rsidP="002F0B86">
            <w:pPr>
              <w:pStyle w:val="NoSpacing"/>
              <w:numPr>
                <w:ilvl w:val="0"/>
                <w:numId w:val="47"/>
              </w:numPr>
              <w:spacing w:line="276" w:lineRule="auto"/>
              <w:ind w:left="454" w:hanging="454"/>
              <w:rPr>
                <w:rFonts w:ascii="Arial" w:hAnsi="Arial" w:cs="Arial"/>
                <w:b/>
                <w:color w:val="000000"/>
                <w:lang w:val="en-ZA"/>
              </w:rPr>
            </w:pPr>
            <w:r w:rsidRPr="00E37C67">
              <w:rPr>
                <w:rFonts w:ascii="Arial" w:hAnsi="Arial" w:cs="Arial"/>
                <w:b/>
                <w:color w:val="000000"/>
                <w:lang w:val="en-ZA"/>
              </w:rPr>
              <w:t>What do you see as</w:t>
            </w:r>
            <w:r>
              <w:rPr>
                <w:rFonts w:ascii="Arial" w:hAnsi="Arial" w:cs="Arial"/>
                <w:b/>
                <w:color w:val="000000"/>
                <w:lang w:val="en-ZA"/>
              </w:rPr>
              <w:t xml:space="preserve"> </w:t>
            </w:r>
            <w:r w:rsidRPr="00E37C67">
              <w:rPr>
                <w:rFonts w:ascii="Arial" w:hAnsi="Arial" w:cs="Arial"/>
                <w:b/>
                <w:color w:val="000000"/>
                <w:lang w:val="en-ZA"/>
              </w:rPr>
              <w:t>the</w:t>
            </w:r>
            <w:r>
              <w:rPr>
                <w:rFonts w:ascii="Arial" w:hAnsi="Arial" w:cs="Arial"/>
                <w:b/>
                <w:color w:val="000000"/>
                <w:lang w:val="en-ZA"/>
              </w:rPr>
              <w:t> </w:t>
            </w:r>
            <w:r w:rsidRPr="00E37C67">
              <w:rPr>
                <w:rFonts w:ascii="Arial" w:hAnsi="Arial" w:cs="Arial"/>
                <w:b/>
                <w:color w:val="000000"/>
                <w:lang w:val="en-ZA"/>
              </w:rPr>
              <w:t>main benefits of</w:t>
            </w:r>
            <w:r>
              <w:rPr>
                <w:rFonts w:ascii="Arial" w:hAnsi="Arial" w:cs="Arial"/>
                <w:b/>
                <w:color w:val="000000"/>
                <w:lang w:val="en-ZA"/>
              </w:rPr>
              <w:t> </w:t>
            </w:r>
            <w:r w:rsidR="004A5ED6">
              <w:rPr>
                <w:rFonts w:ascii="Arial" w:hAnsi="Arial" w:cs="Arial"/>
                <w:b/>
                <w:color w:val="000000"/>
                <w:lang w:val="en-ZA"/>
              </w:rPr>
              <w:t>reporting the ILR?</w:t>
            </w:r>
          </w:p>
        </w:tc>
        <w:tc>
          <w:tcPr>
            <w:tcW w:w="5520" w:type="dxa"/>
            <w:shd w:val="clear" w:color="auto" w:fill="auto"/>
          </w:tcPr>
          <w:p w14:paraId="73D29E83" w14:textId="77777777" w:rsidR="00212DBF" w:rsidRPr="00E37C67" w:rsidRDefault="00212DBF" w:rsidP="00A3081D">
            <w:pPr>
              <w:pStyle w:val="NoSpacing"/>
              <w:tabs>
                <w:tab w:val="left" w:pos="275"/>
              </w:tabs>
              <w:spacing w:line="276" w:lineRule="auto"/>
              <w:rPr>
                <w:rFonts w:ascii="Arial" w:hAnsi="Arial" w:cs="Arial"/>
                <w:color w:val="000000"/>
                <w:lang w:val="en-ZA"/>
              </w:rPr>
            </w:pPr>
            <w:r w:rsidRPr="00E37C67">
              <w:rPr>
                <w:rFonts w:ascii="Arial" w:hAnsi="Arial" w:cs="Arial"/>
                <w:color w:val="000000"/>
                <w:lang w:val="en-ZA"/>
              </w:rPr>
              <w:t>Response:</w:t>
            </w:r>
          </w:p>
          <w:p w14:paraId="3C5BBEA7" w14:textId="77777777" w:rsidR="00212DBF" w:rsidRDefault="00212DBF" w:rsidP="00A3081D">
            <w:pPr>
              <w:pStyle w:val="NoSpacing"/>
              <w:tabs>
                <w:tab w:val="left" w:pos="275"/>
              </w:tabs>
              <w:spacing w:line="276" w:lineRule="auto"/>
              <w:rPr>
                <w:rFonts w:ascii="Arial" w:hAnsi="Arial" w:cs="Arial"/>
                <w:color w:val="000000"/>
                <w:lang w:val="en-ZA"/>
              </w:rPr>
            </w:pPr>
          </w:p>
          <w:p w14:paraId="122576B0" w14:textId="77777777" w:rsidR="00F517AA" w:rsidRDefault="00F517AA" w:rsidP="00A3081D">
            <w:pPr>
              <w:pStyle w:val="NoSpacing"/>
              <w:tabs>
                <w:tab w:val="left" w:pos="275"/>
              </w:tabs>
              <w:spacing w:line="276" w:lineRule="auto"/>
              <w:rPr>
                <w:rFonts w:ascii="Arial" w:hAnsi="Arial" w:cs="Arial"/>
                <w:color w:val="000000"/>
                <w:lang w:val="en-ZA"/>
              </w:rPr>
            </w:pPr>
          </w:p>
          <w:p w14:paraId="274C3036" w14:textId="77777777" w:rsidR="00F517AA" w:rsidRDefault="00F517AA" w:rsidP="00A3081D">
            <w:pPr>
              <w:pStyle w:val="NoSpacing"/>
              <w:tabs>
                <w:tab w:val="left" w:pos="275"/>
              </w:tabs>
              <w:spacing w:line="276" w:lineRule="auto"/>
              <w:rPr>
                <w:rFonts w:ascii="Arial" w:hAnsi="Arial" w:cs="Arial"/>
                <w:color w:val="000000"/>
                <w:lang w:val="en-ZA"/>
              </w:rPr>
            </w:pPr>
          </w:p>
          <w:p w14:paraId="2B4F5919" w14:textId="77777777" w:rsidR="00F517AA" w:rsidRDefault="00F517AA" w:rsidP="00A3081D">
            <w:pPr>
              <w:pStyle w:val="NoSpacing"/>
              <w:tabs>
                <w:tab w:val="left" w:pos="275"/>
              </w:tabs>
              <w:spacing w:line="276" w:lineRule="auto"/>
              <w:rPr>
                <w:rFonts w:ascii="Arial" w:hAnsi="Arial" w:cs="Arial"/>
                <w:color w:val="000000"/>
                <w:lang w:val="en-ZA"/>
              </w:rPr>
            </w:pPr>
          </w:p>
          <w:p w14:paraId="79DC2683" w14:textId="77777777" w:rsidR="00F517AA" w:rsidRDefault="00F517AA" w:rsidP="00A3081D">
            <w:pPr>
              <w:pStyle w:val="NoSpacing"/>
              <w:tabs>
                <w:tab w:val="left" w:pos="275"/>
              </w:tabs>
              <w:spacing w:line="276" w:lineRule="auto"/>
              <w:rPr>
                <w:rFonts w:ascii="Arial" w:hAnsi="Arial" w:cs="Arial"/>
                <w:color w:val="000000"/>
                <w:lang w:val="en-ZA"/>
              </w:rPr>
            </w:pPr>
          </w:p>
          <w:p w14:paraId="7217FEDF" w14:textId="77777777" w:rsidR="00F517AA" w:rsidRPr="00E37C67" w:rsidRDefault="00F517AA" w:rsidP="00A3081D">
            <w:pPr>
              <w:pStyle w:val="NoSpacing"/>
              <w:tabs>
                <w:tab w:val="left" w:pos="275"/>
              </w:tabs>
              <w:spacing w:line="276" w:lineRule="auto"/>
              <w:rPr>
                <w:rFonts w:ascii="Arial" w:hAnsi="Arial" w:cs="Arial"/>
                <w:color w:val="000000"/>
                <w:lang w:val="en-ZA"/>
              </w:rPr>
            </w:pPr>
          </w:p>
        </w:tc>
      </w:tr>
      <w:tr w:rsidR="00212DBF" w:rsidRPr="00E37C67" w14:paraId="56117646" w14:textId="77777777" w:rsidTr="00A3081D">
        <w:trPr>
          <w:trHeight w:val="1039"/>
        </w:trPr>
        <w:tc>
          <w:tcPr>
            <w:tcW w:w="3660" w:type="dxa"/>
            <w:shd w:val="clear" w:color="auto" w:fill="D9D9D9"/>
          </w:tcPr>
          <w:p w14:paraId="2D2D5159" w14:textId="0EAD9652" w:rsidR="00212DBF" w:rsidRPr="00E37C67" w:rsidRDefault="00212DBF" w:rsidP="002F0B86">
            <w:pPr>
              <w:pStyle w:val="NoSpacing"/>
              <w:numPr>
                <w:ilvl w:val="0"/>
                <w:numId w:val="47"/>
              </w:numPr>
              <w:spacing w:line="276" w:lineRule="auto"/>
              <w:ind w:left="454" w:hanging="454"/>
              <w:rPr>
                <w:rFonts w:ascii="Arial" w:hAnsi="Arial" w:cs="Arial"/>
                <w:b/>
                <w:color w:val="000000"/>
                <w:lang w:val="en-ZA"/>
              </w:rPr>
            </w:pPr>
            <w:r>
              <w:rPr>
                <w:rFonts w:ascii="Arial" w:hAnsi="Arial" w:cs="Arial"/>
                <w:b/>
                <w:color w:val="000000"/>
                <w:lang w:val="en-ZA"/>
              </w:rPr>
              <w:lastRenderedPageBreak/>
              <w:t xml:space="preserve">Do you </w:t>
            </w:r>
            <w:r w:rsidR="00B92E43">
              <w:rPr>
                <w:rFonts w:ascii="Arial" w:hAnsi="Arial" w:cs="Arial"/>
                <w:b/>
                <w:color w:val="000000"/>
                <w:lang w:val="en-ZA"/>
              </w:rPr>
              <w:t>fore</w:t>
            </w:r>
            <w:r>
              <w:rPr>
                <w:rFonts w:ascii="Arial" w:hAnsi="Arial" w:cs="Arial"/>
                <w:b/>
                <w:color w:val="000000"/>
                <w:lang w:val="en-ZA"/>
              </w:rPr>
              <w:t xml:space="preserve">see any disadvantages </w:t>
            </w:r>
            <w:r w:rsidR="00F517AA">
              <w:rPr>
                <w:rFonts w:ascii="Arial" w:hAnsi="Arial" w:cs="Arial"/>
                <w:b/>
                <w:color w:val="000000"/>
                <w:lang w:val="en-ZA"/>
              </w:rPr>
              <w:t xml:space="preserve">or challenges </w:t>
            </w:r>
            <w:r w:rsidR="004A5ED6">
              <w:rPr>
                <w:rFonts w:ascii="Arial" w:hAnsi="Arial" w:cs="Arial"/>
                <w:b/>
                <w:color w:val="000000"/>
                <w:lang w:val="en-ZA"/>
              </w:rPr>
              <w:t xml:space="preserve">of </w:t>
            </w:r>
            <w:r w:rsidR="007F2F08">
              <w:rPr>
                <w:rFonts w:ascii="Arial" w:hAnsi="Arial" w:cs="Arial"/>
                <w:b/>
                <w:color w:val="000000"/>
                <w:lang w:val="en-ZA"/>
              </w:rPr>
              <w:t xml:space="preserve">reporting </w:t>
            </w:r>
            <w:r w:rsidR="004A5ED6">
              <w:rPr>
                <w:rFonts w:ascii="Arial" w:hAnsi="Arial" w:cs="Arial"/>
                <w:b/>
                <w:color w:val="000000"/>
                <w:lang w:val="en-ZA"/>
              </w:rPr>
              <w:t>the ILR?</w:t>
            </w:r>
          </w:p>
        </w:tc>
        <w:tc>
          <w:tcPr>
            <w:tcW w:w="5520" w:type="dxa"/>
            <w:shd w:val="clear" w:color="auto" w:fill="auto"/>
          </w:tcPr>
          <w:p w14:paraId="3E96924F" w14:textId="77777777" w:rsidR="00212DBF" w:rsidRPr="00E37C67" w:rsidRDefault="00212DBF" w:rsidP="00A3081D">
            <w:pPr>
              <w:pStyle w:val="NoSpacing"/>
              <w:tabs>
                <w:tab w:val="left" w:pos="275"/>
              </w:tabs>
              <w:spacing w:line="276" w:lineRule="auto"/>
              <w:rPr>
                <w:rFonts w:ascii="Arial" w:hAnsi="Arial" w:cs="Arial"/>
                <w:color w:val="000000"/>
                <w:lang w:val="en-ZA"/>
              </w:rPr>
            </w:pPr>
            <w:r w:rsidRPr="00E37C67">
              <w:rPr>
                <w:rFonts w:ascii="Arial" w:hAnsi="Arial" w:cs="Arial"/>
                <w:color w:val="000000"/>
                <w:lang w:val="en-ZA"/>
              </w:rPr>
              <w:t>Response:</w:t>
            </w:r>
          </w:p>
          <w:p w14:paraId="3F8766B9" w14:textId="77777777" w:rsidR="00212DBF" w:rsidRPr="002F0B86" w:rsidRDefault="00212DBF" w:rsidP="002F0B86">
            <w:pPr>
              <w:pStyle w:val="NoSpacing"/>
            </w:pPr>
          </w:p>
          <w:p w14:paraId="13F36A57" w14:textId="77777777" w:rsidR="00F517AA" w:rsidRPr="002F0B86" w:rsidRDefault="00F517AA" w:rsidP="002F0B86">
            <w:pPr>
              <w:pStyle w:val="NoSpacing"/>
            </w:pPr>
          </w:p>
          <w:p w14:paraId="328AFE3C" w14:textId="77777777" w:rsidR="00F517AA" w:rsidRPr="002F0B86" w:rsidRDefault="00F517AA" w:rsidP="002F0B86">
            <w:pPr>
              <w:pStyle w:val="NoSpacing"/>
            </w:pPr>
          </w:p>
          <w:p w14:paraId="02D3B4F5" w14:textId="77777777" w:rsidR="00F517AA" w:rsidRPr="002F0B86" w:rsidRDefault="00F517AA" w:rsidP="002F0B86">
            <w:pPr>
              <w:pStyle w:val="NoSpacing"/>
            </w:pPr>
          </w:p>
          <w:p w14:paraId="4718D847" w14:textId="77777777" w:rsidR="00F517AA" w:rsidRPr="002F0B86" w:rsidRDefault="00F517AA" w:rsidP="002F0B86">
            <w:pPr>
              <w:pStyle w:val="NoSpacing"/>
            </w:pPr>
          </w:p>
          <w:p w14:paraId="3177A569" w14:textId="77777777" w:rsidR="00F517AA" w:rsidRPr="00E37C67" w:rsidRDefault="00F517AA" w:rsidP="00A3081D">
            <w:pPr>
              <w:pStyle w:val="NoSpacing"/>
              <w:tabs>
                <w:tab w:val="left" w:pos="275"/>
              </w:tabs>
              <w:spacing w:line="276" w:lineRule="auto"/>
              <w:rPr>
                <w:rFonts w:ascii="Arial" w:hAnsi="Arial" w:cs="Arial"/>
                <w:color w:val="000000"/>
                <w:lang w:val="en-ZA"/>
              </w:rPr>
            </w:pPr>
          </w:p>
        </w:tc>
      </w:tr>
    </w:tbl>
    <w:p w14:paraId="507D8E22" w14:textId="77777777" w:rsidR="00867590" w:rsidRDefault="00867590" w:rsidP="002558EA">
      <w:pPr>
        <w:spacing w:after="0" w:line="240" w:lineRule="auto"/>
        <w:rPr>
          <w:rFonts w:ascii="Arial" w:hAnsi="Arial" w:cs="Arial"/>
          <w:b/>
          <w:color w:val="000000"/>
          <w:lang w:val="en-ZA"/>
        </w:rPr>
      </w:pPr>
    </w:p>
    <w:p w14:paraId="0DCF54A6" w14:textId="77777777" w:rsidR="00DD3B95" w:rsidRDefault="00DD3B95" w:rsidP="002558EA">
      <w:pPr>
        <w:spacing w:after="0" w:line="240" w:lineRule="auto"/>
        <w:rPr>
          <w:rFonts w:ascii="Arial" w:hAnsi="Arial" w:cs="Arial"/>
          <w:b/>
          <w:color w:val="000000"/>
          <w:lang w:val="en-ZA"/>
        </w:rPr>
      </w:pPr>
    </w:p>
    <w:p w14:paraId="6CED571D" w14:textId="7CEC2E3A" w:rsidR="00DC2102" w:rsidRPr="002F0B86" w:rsidRDefault="001A7A66" w:rsidP="002F0B86">
      <w:pPr>
        <w:pStyle w:val="ListParagraph"/>
        <w:numPr>
          <w:ilvl w:val="0"/>
          <w:numId w:val="48"/>
        </w:numPr>
        <w:ind w:left="426" w:hanging="426"/>
        <w:rPr>
          <w:rFonts w:ascii="Arial" w:hAnsi="Arial" w:cs="Arial"/>
          <w:b/>
          <w:sz w:val="24"/>
          <w:lang w:val="en-ZA"/>
        </w:rPr>
      </w:pPr>
      <w:r>
        <w:rPr>
          <w:rFonts w:ascii="Arial" w:hAnsi="Arial" w:cs="Arial"/>
          <w:b/>
          <w:sz w:val="24"/>
          <w:lang w:val="en-ZA"/>
        </w:rPr>
        <w:t xml:space="preserve">Liquidity </w:t>
      </w:r>
      <w:r w:rsidR="007F2F08">
        <w:rPr>
          <w:rFonts w:ascii="Arial" w:hAnsi="Arial" w:cs="Arial"/>
          <w:b/>
          <w:sz w:val="24"/>
          <w:lang w:val="en-ZA"/>
        </w:rPr>
        <w:t>r</w:t>
      </w:r>
      <w:r>
        <w:rPr>
          <w:rFonts w:ascii="Arial" w:hAnsi="Arial" w:cs="Arial"/>
          <w:b/>
          <w:sz w:val="24"/>
          <w:lang w:val="en-ZA"/>
        </w:rPr>
        <w:t xml:space="preserve">isk </w:t>
      </w:r>
      <w:r w:rsidR="007F2F08">
        <w:rPr>
          <w:rFonts w:ascii="Arial" w:hAnsi="Arial" w:cs="Arial"/>
          <w:b/>
          <w:sz w:val="24"/>
          <w:lang w:val="en-ZA"/>
        </w:rPr>
        <w:t>e</w:t>
      </w:r>
      <w:r>
        <w:rPr>
          <w:rFonts w:ascii="Arial" w:hAnsi="Arial" w:cs="Arial"/>
          <w:b/>
          <w:sz w:val="24"/>
          <w:lang w:val="en-ZA"/>
        </w:rPr>
        <w:t>xposure from the use of derivatives.</w:t>
      </w:r>
    </w:p>
    <w:p w14:paraId="6833E174" w14:textId="77777777" w:rsidR="0023520B" w:rsidRDefault="0023520B" w:rsidP="002558EA">
      <w:pPr>
        <w:spacing w:after="0" w:line="240" w:lineRule="auto"/>
        <w:rPr>
          <w:rFonts w:ascii="Arial" w:hAnsi="Arial" w:cs="Arial"/>
          <w:color w:val="000000"/>
          <w:lang w:val="en-ZA"/>
        </w:rPr>
      </w:pPr>
    </w:p>
    <w:p w14:paraId="717A67D1" w14:textId="5D597538" w:rsidR="004432EF" w:rsidRDefault="001A7A66" w:rsidP="002F0B86">
      <w:pPr>
        <w:spacing w:after="0" w:line="240" w:lineRule="auto"/>
        <w:jc w:val="both"/>
        <w:rPr>
          <w:rFonts w:ascii="Arial" w:hAnsi="Arial" w:cs="Arial"/>
          <w:color w:val="000000"/>
          <w:lang w:val="en-ZA"/>
        </w:rPr>
      </w:pPr>
      <w:r w:rsidRPr="001A7A66">
        <w:rPr>
          <w:rFonts w:ascii="Arial" w:hAnsi="Arial" w:cs="Arial"/>
          <w:color w:val="000000"/>
          <w:lang w:val="en-ZA"/>
        </w:rPr>
        <w:t>Some derivatives contracts require collateral or a margin to be posted for mark-to-market movements in the value of the contract.</w:t>
      </w:r>
      <w:r w:rsidR="00544F35">
        <w:rPr>
          <w:rFonts w:ascii="Arial" w:hAnsi="Arial" w:cs="Arial"/>
          <w:color w:val="000000"/>
          <w:lang w:val="en-ZA"/>
        </w:rPr>
        <w:t xml:space="preserve"> </w:t>
      </w:r>
      <w:r w:rsidRPr="001A7A66">
        <w:rPr>
          <w:rFonts w:ascii="Arial" w:hAnsi="Arial" w:cs="Arial"/>
          <w:color w:val="000000"/>
          <w:lang w:val="en-ZA"/>
        </w:rPr>
        <w:t>These derivatives</w:t>
      </w:r>
      <w:r w:rsidR="00F06838">
        <w:rPr>
          <w:rFonts w:ascii="Arial" w:hAnsi="Arial" w:cs="Arial"/>
          <w:color w:val="000000"/>
          <w:lang w:val="en-ZA"/>
        </w:rPr>
        <w:t>,</w:t>
      </w:r>
      <w:r w:rsidRPr="001A7A66">
        <w:rPr>
          <w:rFonts w:ascii="Arial" w:hAnsi="Arial" w:cs="Arial"/>
          <w:color w:val="000000"/>
          <w:lang w:val="en-ZA"/>
        </w:rPr>
        <w:t xml:space="preserve"> used to hedge market risk arising from investments and liabilities, introduce potential liquidity risk on the insurer’s balance sheet. A significant macroeconomic shock could trigger calls for additional margins or collateral, resulting in a liquidity risk event</w:t>
      </w:r>
      <w:r>
        <w:rPr>
          <w:rFonts w:ascii="Arial" w:hAnsi="Arial" w:cs="Arial"/>
          <w:color w:val="000000"/>
          <w:lang w:val="en-ZA"/>
        </w:rPr>
        <w:t>.</w:t>
      </w:r>
    </w:p>
    <w:p w14:paraId="77B2D9BE" w14:textId="77777777" w:rsidR="001A7A66" w:rsidRDefault="001A7A66" w:rsidP="002F0B86">
      <w:pPr>
        <w:spacing w:after="0" w:line="240" w:lineRule="auto"/>
        <w:jc w:val="both"/>
        <w:rPr>
          <w:rFonts w:ascii="Arial" w:hAnsi="Arial" w:cs="Arial"/>
          <w:color w:val="000000"/>
          <w:lang w:val="en-ZA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3660"/>
        <w:gridCol w:w="5520"/>
      </w:tblGrid>
      <w:tr w:rsidR="004432EF" w:rsidRPr="00E37C67" w14:paraId="77667159" w14:textId="77777777" w:rsidTr="00A3081D">
        <w:trPr>
          <w:trHeight w:val="1039"/>
        </w:trPr>
        <w:tc>
          <w:tcPr>
            <w:tcW w:w="3660" w:type="dxa"/>
            <w:shd w:val="clear" w:color="auto" w:fill="D9D9D9"/>
          </w:tcPr>
          <w:p w14:paraId="2B1EEFA4" w14:textId="6C0697D0" w:rsidR="004432EF" w:rsidRPr="00E37C67" w:rsidRDefault="00A3261E" w:rsidP="002F0B86">
            <w:pPr>
              <w:pStyle w:val="NoSpacing"/>
              <w:numPr>
                <w:ilvl w:val="0"/>
                <w:numId w:val="47"/>
              </w:numPr>
              <w:spacing w:line="276" w:lineRule="auto"/>
              <w:ind w:left="454" w:hanging="454"/>
              <w:rPr>
                <w:rFonts w:ascii="Arial" w:hAnsi="Arial" w:cs="Arial"/>
                <w:b/>
                <w:color w:val="000000"/>
                <w:lang w:val="en-ZA"/>
              </w:rPr>
            </w:pPr>
            <w:r>
              <w:rPr>
                <w:rFonts w:ascii="Arial" w:hAnsi="Arial" w:cs="Arial"/>
                <w:b/>
                <w:color w:val="000000"/>
                <w:lang w:val="en-ZA"/>
              </w:rPr>
              <w:t xml:space="preserve">What </w:t>
            </w:r>
            <w:r w:rsidR="001A7A66">
              <w:rPr>
                <w:rFonts w:ascii="Arial" w:hAnsi="Arial" w:cs="Arial"/>
                <w:b/>
                <w:color w:val="000000"/>
                <w:lang w:val="en-ZA"/>
              </w:rPr>
              <w:t>derivative contracts is your insurer exposed to that require collateral and margin calls to be posted for mark-to-market movements?</w:t>
            </w:r>
            <w:r>
              <w:rPr>
                <w:rFonts w:ascii="Arial" w:hAnsi="Arial" w:cs="Arial"/>
                <w:b/>
                <w:color w:val="000000"/>
                <w:lang w:val="en-ZA"/>
              </w:rPr>
              <w:t xml:space="preserve"> </w:t>
            </w:r>
            <w:r w:rsidR="00FD39DD">
              <w:rPr>
                <w:rFonts w:ascii="Arial" w:hAnsi="Arial" w:cs="Arial"/>
                <w:b/>
                <w:color w:val="000000"/>
                <w:lang w:val="en-ZA"/>
              </w:rPr>
              <w:t xml:space="preserve">Please </w:t>
            </w:r>
            <w:r w:rsidR="00A1491B">
              <w:rPr>
                <w:rFonts w:ascii="Arial" w:hAnsi="Arial" w:cs="Arial"/>
                <w:b/>
                <w:color w:val="000000"/>
                <w:lang w:val="en-ZA"/>
              </w:rPr>
              <w:t xml:space="preserve">report </w:t>
            </w:r>
            <w:r w:rsidR="00FD39DD">
              <w:rPr>
                <w:rFonts w:ascii="Arial" w:hAnsi="Arial" w:cs="Arial"/>
                <w:b/>
                <w:color w:val="000000"/>
                <w:lang w:val="en-ZA"/>
              </w:rPr>
              <w:t xml:space="preserve">the </w:t>
            </w:r>
            <w:r w:rsidR="00A1491B">
              <w:rPr>
                <w:rFonts w:ascii="Arial" w:hAnsi="Arial" w:cs="Arial"/>
                <w:b/>
                <w:color w:val="000000"/>
                <w:lang w:val="en-ZA"/>
              </w:rPr>
              <w:t xml:space="preserve">amount </w:t>
            </w:r>
            <w:r w:rsidR="00FD39DD">
              <w:rPr>
                <w:rFonts w:ascii="Arial" w:hAnsi="Arial" w:cs="Arial"/>
                <w:b/>
                <w:color w:val="000000"/>
                <w:lang w:val="en-ZA"/>
              </w:rPr>
              <w:t>of the derivative exposure by type</w:t>
            </w:r>
            <w:r w:rsidR="005A1144">
              <w:rPr>
                <w:rFonts w:ascii="Arial" w:hAnsi="Arial" w:cs="Arial"/>
                <w:b/>
                <w:color w:val="000000"/>
                <w:lang w:val="en-ZA"/>
              </w:rPr>
              <w:t>.</w:t>
            </w:r>
            <w:r w:rsidR="00653C91" w:rsidRPr="00AC1866">
              <w:rPr>
                <w:rFonts w:ascii="Arial" w:hAnsi="Arial" w:cs="Arial"/>
                <w:b/>
                <w:color w:val="000000"/>
                <w:lang w:val="en-ZA"/>
              </w:rPr>
              <w:t xml:space="preserve"> Provide your response by completing the attached </w:t>
            </w:r>
            <w:r w:rsidR="00653C91">
              <w:rPr>
                <w:rFonts w:ascii="Arial" w:hAnsi="Arial" w:cs="Arial"/>
                <w:b/>
                <w:color w:val="000000"/>
                <w:lang w:val="en-ZA"/>
              </w:rPr>
              <w:t>Excel</w:t>
            </w:r>
            <w:r w:rsidR="00653C91" w:rsidRPr="00AC1866">
              <w:rPr>
                <w:rFonts w:ascii="Arial" w:hAnsi="Arial" w:cs="Arial"/>
                <w:b/>
                <w:color w:val="000000"/>
                <w:lang w:val="en-ZA"/>
              </w:rPr>
              <w:t xml:space="preserve"> template</w:t>
            </w:r>
            <w:r w:rsidR="00653C91">
              <w:rPr>
                <w:rFonts w:ascii="Arial" w:hAnsi="Arial" w:cs="Arial"/>
                <w:b/>
                <w:color w:val="000000"/>
                <w:lang w:val="en-ZA"/>
              </w:rPr>
              <w:t>, TAB 5- Derivatives exposures.</w:t>
            </w:r>
          </w:p>
        </w:tc>
        <w:tc>
          <w:tcPr>
            <w:tcW w:w="5520" w:type="dxa"/>
            <w:shd w:val="clear" w:color="auto" w:fill="auto"/>
          </w:tcPr>
          <w:p w14:paraId="5CDC3CAB" w14:textId="058C85BC" w:rsidR="004432EF" w:rsidRPr="00E37C67" w:rsidRDefault="004432EF" w:rsidP="00A3081D">
            <w:pPr>
              <w:pStyle w:val="NoSpacing"/>
              <w:tabs>
                <w:tab w:val="left" w:pos="275"/>
              </w:tabs>
              <w:spacing w:line="276" w:lineRule="auto"/>
              <w:rPr>
                <w:rFonts w:ascii="Arial" w:hAnsi="Arial" w:cs="Arial"/>
                <w:color w:val="000000"/>
                <w:lang w:val="en-ZA"/>
              </w:rPr>
            </w:pPr>
            <w:r w:rsidRPr="00E37C67">
              <w:rPr>
                <w:rFonts w:ascii="Arial" w:hAnsi="Arial" w:cs="Arial"/>
                <w:color w:val="000000"/>
                <w:lang w:val="en-ZA"/>
              </w:rPr>
              <w:t>Response:</w:t>
            </w:r>
            <w:hyperlink r:id="rId12" w:history="1">
              <w:r w:rsidR="005A1144" w:rsidRPr="005A1144">
                <w:rPr>
                  <w:rStyle w:val="Hyperlink"/>
                  <w:rFonts w:ascii="Arial" w:hAnsi="Arial" w:cs="Arial"/>
                  <w:lang w:val="en-ZA"/>
                </w:rPr>
                <w:t>2. Insurance Liquidity Risk quantitative assessment_PA.xlsx</w:t>
              </w:r>
            </w:hyperlink>
          </w:p>
          <w:p w14:paraId="58A5FF86" w14:textId="77777777" w:rsidR="004432EF" w:rsidRPr="002F0B86" w:rsidRDefault="004432EF" w:rsidP="002F0B86">
            <w:pPr>
              <w:pStyle w:val="NoSpacing"/>
            </w:pPr>
          </w:p>
          <w:p w14:paraId="04F3687B" w14:textId="77777777" w:rsidR="00F517AA" w:rsidRPr="002F0B86" w:rsidRDefault="00F517AA" w:rsidP="002F0B86">
            <w:pPr>
              <w:pStyle w:val="NoSpacing"/>
            </w:pPr>
          </w:p>
          <w:p w14:paraId="3F0A9A8D" w14:textId="77777777" w:rsidR="00F517AA" w:rsidRPr="002F0B86" w:rsidRDefault="00F517AA" w:rsidP="002F0B86">
            <w:pPr>
              <w:pStyle w:val="NoSpacing"/>
            </w:pPr>
          </w:p>
          <w:p w14:paraId="252D4551" w14:textId="77777777" w:rsidR="00F517AA" w:rsidRPr="002F0B86" w:rsidRDefault="00F517AA" w:rsidP="002F0B86">
            <w:pPr>
              <w:pStyle w:val="NoSpacing"/>
            </w:pPr>
          </w:p>
          <w:p w14:paraId="3D4EA958" w14:textId="77777777" w:rsidR="00F517AA" w:rsidRPr="002F0B86" w:rsidRDefault="00F517AA" w:rsidP="002F0B86">
            <w:pPr>
              <w:pStyle w:val="NoSpacing"/>
            </w:pPr>
          </w:p>
          <w:p w14:paraId="08106103" w14:textId="20775963" w:rsidR="00F517AA" w:rsidRPr="00E37C67" w:rsidRDefault="009C72AC" w:rsidP="00A3081D">
            <w:pPr>
              <w:pStyle w:val="NoSpacing"/>
              <w:tabs>
                <w:tab w:val="left" w:pos="275"/>
              </w:tabs>
              <w:spacing w:line="276" w:lineRule="auto"/>
              <w:rPr>
                <w:rFonts w:ascii="Arial" w:hAnsi="Arial" w:cs="Arial"/>
                <w:color w:val="000000"/>
                <w:lang w:val="en-ZA"/>
              </w:rPr>
            </w:pPr>
            <w:r>
              <w:rPr>
                <w:rFonts w:ascii="Arial" w:hAnsi="Arial" w:cs="Arial"/>
                <w:color w:val="000000"/>
                <w:lang w:val="en-ZA"/>
              </w:rPr>
              <w:t xml:space="preserve">        </w:t>
            </w:r>
          </w:p>
        </w:tc>
      </w:tr>
      <w:tr w:rsidR="004432EF" w:rsidRPr="00E37C67" w14:paraId="3FC28EC1" w14:textId="77777777" w:rsidTr="00A3081D">
        <w:trPr>
          <w:trHeight w:val="1039"/>
        </w:trPr>
        <w:tc>
          <w:tcPr>
            <w:tcW w:w="3660" w:type="dxa"/>
            <w:shd w:val="clear" w:color="auto" w:fill="D9D9D9"/>
          </w:tcPr>
          <w:p w14:paraId="30176B8E" w14:textId="1BE4B6F9" w:rsidR="004432EF" w:rsidRPr="00E37C67" w:rsidRDefault="00487BD0" w:rsidP="002F0B86">
            <w:pPr>
              <w:pStyle w:val="NoSpacing"/>
              <w:numPr>
                <w:ilvl w:val="0"/>
                <w:numId w:val="47"/>
              </w:numPr>
              <w:spacing w:line="276" w:lineRule="auto"/>
              <w:ind w:left="454" w:hanging="454"/>
              <w:rPr>
                <w:rFonts w:ascii="Arial" w:hAnsi="Arial" w:cs="Arial"/>
                <w:b/>
                <w:color w:val="000000"/>
                <w:lang w:val="en-ZA"/>
              </w:rPr>
            </w:pPr>
            <w:r>
              <w:rPr>
                <w:rFonts w:ascii="Arial" w:hAnsi="Arial" w:cs="Arial"/>
                <w:b/>
                <w:color w:val="000000"/>
                <w:lang w:val="en-ZA"/>
              </w:rPr>
              <w:t xml:space="preserve">How does your </w:t>
            </w:r>
            <w:r w:rsidR="00FD39DD">
              <w:rPr>
                <w:rFonts w:ascii="Arial" w:hAnsi="Arial" w:cs="Arial"/>
                <w:b/>
                <w:color w:val="000000"/>
                <w:lang w:val="en-ZA"/>
              </w:rPr>
              <w:t xml:space="preserve">insurer </w:t>
            </w:r>
            <w:r>
              <w:rPr>
                <w:rFonts w:ascii="Arial" w:hAnsi="Arial" w:cs="Arial"/>
                <w:b/>
                <w:color w:val="000000"/>
                <w:lang w:val="en-ZA"/>
              </w:rPr>
              <w:t xml:space="preserve">estimate </w:t>
            </w:r>
            <w:r w:rsidR="001A7A66">
              <w:rPr>
                <w:rFonts w:ascii="Arial" w:hAnsi="Arial" w:cs="Arial"/>
                <w:b/>
                <w:color w:val="000000"/>
                <w:lang w:val="en-ZA"/>
              </w:rPr>
              <w:t xml:space="preserve">the liquidity risk </w:t>
            </w:r>
            <w:r w:rsidR="00CE4BD5">
              <w:rPr>
                <w:rFonts w:ascii="Arial" w:hAnsi="Arial" w:cs="Arial"/>
                <w:b/>
                <w:color w:val="000000"/>
                <w:lang w:val="en-ZA"/>
              </w:rPr>
              <w:t>of</w:t>
            </w:r>
            <w:r w:rsidR="001A7A66">
              <w:rPr>
                <w:rFonts w:ascii="Arial" w:hAnsi="Arial" w:cs="Arial"/>
                <w:b/>
                <w:color w:val="000000"/>
                <w:lang w:val="en-ZA"/>
              </w:rPr>
              <w:t xml:space="preserve"> derivative exposures?</w:t>
            </w:r>
          </w:p>
        </w:tc>
        <w:tc>
          <w:tcPr>
            <w:tcW w:w="5520" w:type="dxa"/>
            <w:shd w:val="clear" w:color="auto" w:fill="auto"/>
          </w:tcPr>
          <w:p w14:paraId="0D85E2C2" w14:textId="77777777" w:rsidR="004432EF" w:rsidRPr="00E37C67" w:rsidRDefault="004432EF" w:rsidP="00A3081D">
            <w:pPr>
              <w:pStyle w:val="NoSpacing"/>
              <w:tabs>
                <w:tab w:val="left" w:pos="275"/>
              </w:tabs>
              <w:spacing w:line="276" w:lineRule="auto"/>
              <w:rPr>
                <w:rFonts w:ascii="Arial" w:hAnsi="Arial" w:cs="Arial"/>
                <w:color w:val="000000"/>
                <w:lang w:val="en-ZA"/>
              </w:rPr>
            </w:pPr>
            <w:r w:rsidRPr="00E37C67">
              <w:rPr>
                <w:rFonts w:ascii="Arial" w:hAnsi="Arial" w:cs="Arial"/>
                <w:color w:val="000000"/>
                <w:lang w:val="en-ZA"/>
              </w:rPr>
              <w:t>Response:</w:t>
            </w:r>
          </w:p>
          <w:p w14:paraId="5C8E66FF" w14:textId="77777777" w:rsidR="004432EF" w:rsidRPr="002F0B86" w:rsidRDefault="004432EF" w:rsidP="002F0B86">
            <w:pPr>
              <w:pStyle w:val="NoSpacing"/>
            </w:pPr>
          </w:p>
          <w:p w14:paraId="4C237D34" w14:textId="77777777" w:rsidR="00F517AA" w:rsidRPr="002F0B86" w:rsidRDefault="00F517AA" w:rsidP="002F0B86">
            <w:pPr>
              <w:pStyle w:val="NoSpacing"/>
            </w:pPr>
          </w:p>
          <w:p w14:paraId="3BB42FE4" w14:textId="77777777" w:rsidR="00F517AA" w:rsidRPr="002F0B86" w:rsidRDefault="00F517AA" w:rsidP="002F0B86">
            <w:pPr>
              <w:pStyle w:val="NoSpacing"/>
            </w:pPr>
          </w:p>
          <w:p w14:paraId="272D8C24" w14:textId="77777777" w:rsidR="00F517AA" w:rsidRPr="002F0B86" w:rsidRDefault="00F517AA" w:rsidP="002F0B86">
            <w:pPr>
              <w:pStyle w:val="NoSpacing"/>
            </w:pPr>
          </w:p>
          <w:p w14:paraId="56C29A26" w14:textId="77777777" w:rsidR="00F517AA" w:rsidRPr="002F0B86" w:rsidRDefault="00F517AA" w:rsidP="002F0B86">
            <w:pPr>
              <w:pStyle w:val="NoSpacing"/>
            </w:pPr>
          </w:p>
          <w:p w14:paraId="6458DA7B" w14:textId="77777777" w:rsidR="00AB136B" w:rsidRPr="00E37C67" w:rsidRDefault="00AB136B" w:rsidP="00A3081D">
            <w:pPr>
              <w:pStyle w:val="NoSpacing"/>
              <w:tabs>
                <w:tab w:val="left" w:pos="275"/>
              </w:tabs>
              <w:spacing w:line="276" w:lineRule="auto"/>
              <w:rPr>
                <w:rFonts w:ascii="Arial" w:hAnsi="Arial" w:cs="Arial"/>
                <w:color w:val="000000"/>
                <w:lang w:val="en-ZA"/>
              </w:rPr>
            </w:pPr>
          </w:p>
        </w:tc>
      </w:tr>
    </w:tbl>
    <w:p w14:paraId="4EFF4D4E" w14:textId="77777777" w:rsidR="0058455D" w:rsidRDefault="0058455D" w:rsidP="002558EA">
      <w:pPr>
        <w:spacing w:after="0" w:line="240" w:lineRule="auto"/>
        <w:rPr>
          <w:rFonts w:ascii="Arial" w:hAnsi="Arial" w:cs="Arial"/>
          <w:color w:val="000000"/>
          <w:lang w:val="en-ZA"/>
        </w:rPr>
      </w:pPr>
    </w:p>
    <w:p w14:paraId="33458FEA" w14:textId="77777777" w:rsidR="0058455D" w:rsidRDefault="0058455D" w:rsidP="002558EA">
      <w:pPr>
        <w:spacing w:after="0" w:line="240" w:lineRule="auto"/>
        <w:rPr>
          <w:rFonts w:ascii="Arial" w:hAnsi="Arial" w:cs="Arial"/>
          <w:color w:val="000000"/>
          <w:lang w:val="en-ZA"/>
        </w:rPr>
      </w:pPr>
    </w:p>
    <w:p w14:paraId="424D1777" w14:textId="1ABF307E" w:rsidR="00DC5353" w:rsidRDefault="001A7A66" w:rsidP="002F0B86">
      <w:pPr>
        <w:pStyle w:val="ListParagraph"/>
        <w:numPr>
          <w:ilvl w:val="0"/>
          <w:numId w:val="48"/>
        </w:numPr>
        <w:ind w:left="284" w:hanging="284"/>
        <w:rPr>
          <w:rFonts w:ascii="Arial" w:hAnsi="Arial" w:cs="Arial"/>
          <w:b/>
          <w:sz w:val="24"/>
          <w:lang w:val="en-ZA"/>
        </w:rPr>
      </w:pPr>
      <w:r>
        <w:rPr>
          <w:rFonts w:ascii="Arial" w:hAnsi="Arial" w:cs="Arial"/>
          <w:b/>
          <w:sz w:val="24"/>
          <w:lang w:val="en-ZA"/>
        </w:rPr>
        <w:t>Exposure to illiquid assets</w:t>
      </w:r>
      <w:r w:rsidR="00287A61">
        <w:rPr>
          <w:rFonts w:ascii="Arial" w:hAnsi="Arial" w:cs="Arial"/>
          <w:b/>
          <w:sz w:val="24"/>
          <w:lang w:val="en-ZA"/>
        </w:rPr>
        <w:t xml:space="preserve"> backing liquid </w:t>
      </w:r>
      <w:proofErr w:type="gramStart"/>
      <w:r w:rsidR="00287A61">
        <w:rPr>
          <w:rFonts w:ascii="Arial" w:hAnsi="Arial" w:cs="Arial"/>
          <w:b/>
          <w:sz w:val="24"/>
          <w:lang w:val="en-ZA"/>
        </w:rPr>
        <w:t>liabilities</w:t>
      </w:r>
      <w:proofErr w:type="gramEnd"/>
    </w:p>
    <w:p w14:paraId="45C0AB25" w14:textId="77777777" w:rsidR="00287A61" w:rsidRDefault="00287A61" w:rsidP="00287A61">
      <w:pPr>
        <w:rPr>
          <w:rFonts w:ascii="Arial" w:hAnsi="Arial" w:cs="Arial"/>
          <w:b/>
          <w:sz w:val="24"/>
          <w:lang w:val="en-ZA"/>
        </w:rPr>
      </w:pPr>
    </w:p>
    <w:p w14:paraId="16050B52" w14:textId="0C97A00D" w:rsidR="00287A61" w:rsidRPr="00287A61" w:rsidRDefault="00287A61" w:rsidP="00287A61">
      <w:pPr>
        <w:spacing w:after="0" w:line="240" w:lineRule="auto"/>
        <w:jc w:val="both"/>
        <w:rPr>
          <w:rFonts w:ascii="Arial" w:hAnsi="Arial" w:cs="Arial"/>
          <w:color w:val="000000"/>
          <w:lang w:val="en-ZA"/>
        </w:rPr>
      </w:pPr>
      <w:r w:rsidRPr="00287A61">
        <w:rPr>
          <w:rFonts w:ascii="Arial" w:hAnsi="Arial" w:cs="Arial"/>
          <w:color w:val="000000"/>
          <w:lang w:val="en-ZA"/>
        </w:rPr>
        <w:t>Some products offered by insurers contain provisions whereby a policyholder can withdraw cash from the policy with little notice</w:t>
      </w:r>
      <w:r>
        <w:rPr>
          <w:rFonts w:ascii="Arial" w:hAnsi="Arial" w:cs="Arial"/>
          <w:color w:val="000000"/>
          <w:lang w:val="en-ZA"/>
        </w:rPr>
        <w:t xml:space="preserve"> </w:t>
      </w:r>
      <w:r w:rsidRPr="00287A61">
        <w:rPr>
          <w:rFonts w:ascii="Arial" w:hAnsi="Arial" w:cs="Arial"/>
          <w:color w:val="000000"/>
          <w:lang w:val="en-ZA"/>
        </w:rPr>
        <w:t>or penalty. Where insurers do not adequately match such liabilities with sufficient liquid assets, this may lead to a liquidity shortage in certain circumstances and ultimately trigger fire sales</w:t>
      </w:r>
      <w:r w:rsidR="00CE4BD5">
        <w:rPr>
          <w:rFonts w:ascii="Arial" w:hAnsi="Arial" w:cs="Arial"/>
          <w:color w:val="000000"/>
          <w:lang w:val="en-ZA"/>
        </w:rPr>
        <w:t>.</w:t>
      </w:r>
    </w:p>
    <w:p w14:paraId="228A01FB" w14:textId="77777777" w:rsidR="00DC5353" w:rsidRDefault="00DC5353" w:rsidP="002558EA">
      <w:pPr>
        <w:spacing w:after="0" w:line="240" w:lineRule="auto"/>
        <w:rPr>
          <w:rFonts w:ascii="Arial" w:hAnsi="Arial" w:cs="Arial"/>
          <w:b/>
          <w:color w:val="000000"/>
          <w:lang w:val="en-ZA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3660"/>
        <w:gridCol w:w="5520"/>
      </w:tblGrid>
      <w:tr w:rsidR="0047771D" w:rsidRPr="00E37C67" w14:paraId="5A159352" w14:textId="77777777" w:rsidTr="00A3081D">
        <w:trPr>
          <w:trHeight w:val="1039"/>
        </w:trPr>
        <w:tc>
          <w:tcPr>
            <w:tcW w:w="3660" w:type="dxa"/>
            <w:shd w:val="clear" w:color="auto" w:fill="D9D9D9"/>
          </w:tcPr>
          <w:p w14:paraId="1B61A80E" w14:textId="1BC22C22" w:rsidR="00B70C76" w:rsidRPr="00B70C76" w:rsidRDefault="00287A61" w:rsidP="00287A61">
            <w:pPr>
              <w:pStyle w:val="NoSpacing"/>
              <w:numPr>
                <w:ilvl w:val="0"/>
                <w:numId w:val="47"/>
              </w:numPr>
              <w:spacing w:line="276" w:lineRule="auto"/>
              <w:ind w:left="454" w:hanging="454"/>
              <w:rPr>
                <w:rFonts w:ascii="Arial" w:hAnsi="Arial" w:cs="Arial"/>
                <w:b/>
                <w:color w:val="000000"/>
                <w:lang w:val="en-ZA"/>
              </w:rPr>
            </w:pPr>
            <w:r>
              <w:rPr>
                <w:rFonts w:ascii="Arial" w:hAnsi="Arial" w:cs="Arial"/>
                <w:b/>
                <w:color w:val="000000"/>
                <w:lang w:val="en-ZA"/>
              </w:rPr>
              <w:lastRenderedPageBreak/>
              <w:t xml:space="preserve">What proportion of your liquid liabilities are backed by illiquid assets? </w:t>
            </w:r>
          </w:p>
        </w:tc>
        <w:tc>
          <w:tcPr>
            <w:tcW w:w="5520" w:type="dxa"/>
            <w:shd w:val="clear" w:color="auto" w:fill="auto"/>
          </w:tcPr>
          <w:p w14:paraId="0C78E98C" w14:textId="77777777" w:rsidR="0047771D" w:rsidRPr="00E37C67" w:rsidRDefault="0047771D" w:rsidP="00A3081D">
            <w:pPr>
              <w:pStyle w:val="NoSpacing"/>
              <w:tabs>
                <w:tab w:val="left" w:pos="275"/>
              </w:tabs>
              <w:spacing w:line="276" w:lineRule="auto"/>
              <w:rPr>
                <w:rFonts w:ascii="Arial" w:hAnsi="Arial" w:cs="Arial"/>
                <w:color w:val="000000"/>
                <w:lang w:val="en-ZA"/>
              </w:rPr>
            </w:pPr>
            <w:r w:rsidRPr="00E37C67">
              <w:rPr>
                <w:rFonts w:ascii="Arial" w:hAnsi="Arial" w:cs="Arial"/>
                <w:color w:val="000000"/>
                <w:lang w:val="en-ZA"/>
              </w:rPr>
              <w:t>Response:</w:t>
            </w:r>
          </w:p>
          <w:p w14:paraId="684389AA" w14:textId="77777777" w:rsidR="0047771D" w:rsidRDefault="0047771D" w:rsidP="00A3081D">
            <w:pPr>
              <w:pStyle w:val="NoSpacing"/>
              <w:tabs>
                <w:tab w:val="left" w:pos="275"/>
              </w:tabs>
              <w:spacing w:line="276" w:lineRule="auto"/>
              <w:rPr>
                <w:rFonts w:ascii="Arial" w:hAnsi="Arial" w:cs="Arial"/>
                <w:color w:val="000000"/>
                <w:lang w:val="en-ZA"/>
              </w:rPr>
            </w:pPr>
          </w:p>
          <w:p w14:paraId="25641DB5" w14:textId="77777777" w:rsidR="00B70C76" w:rsidRDefault="00B70C76" w:rsidP="00A3081D">
            <w:pPr>
              <w:pStyle w:val="NoSpacing"/>
              <w:tabs>
                <w:tab w:val="left" w:pos="275"/>
              </w:tabs>
              <w:spacing w:line="276" w:lineRule="auto"/>
              <w:rPr>
                <w:rFonts w:ascii="Arial" w:hAnsi="Arial" w:cs="Arial"/>
                <w:color w:val="000000"/>
                <w:lang w:val="en-ZA"/>
              </w:rPr>
            </w:pPr>
          </w:p>
          <w:p w14:paraId="471FF10A" w14:textId="77777777" w:rsidR="00B70C76" w:rsidRDefault="00B70C76" w:rsidP="00A3081D">
            <w:pPr>
              <w:pStyle w:val="NoSpacing"/>
              <w:tabs>
                <w:tab w:val="left" w:pos="275"/>
              </w:tabs>
              <w:spacing w:line="276" w:lineRule="auto"/>
              <w:rPr>
                <w:rFonts w:ascii="Arial" w:hAnsi="Arial" w:cs="Arial"/>
                <w:color w:val="000000"/>
                <w:lang w:val="en-ZA"/>
              </w:rPr>
            </w:pPr>
          </w:p>
          <w:p w14:paraId="3655F45D" w14:textId="77777777" w:rsidR="00B70C76" w:rsidRDefault="00B70C76" w:rsidP="00A3081D">
            <w:pPr>
              <w:pStyle w:val="NoSpacing"/>
              <w:tabs>
                <w:tab w:val="left" w:pos="275"/>
              </w:tabs>
              <w:spacing w:line="276" w:lineRule="auto"/>
              <w:rPr>
                <w:rFonts w:ascii="Arial" w:hAnsi="Arial" w:cs="Arial"/>
                <w:color w:val="000000"/>
                <w:lang w:val="en-ZA"/>
              </w:rPr>
            </w:pPr>
          </w:p>
          <w:p w14:paraId="32CDE083" w14:textId="77777777" w:rsidR="00B70C76" w:rsidRDefault="00B70C76" w:rsidP="00A3081D">
            <w:pPr>
              <w:pStyle w:val="NoSpacing"/>
              <w:tabs>
                <w:tab w:val="left" w:pos="275"/>
              </w:tabs>
              <w:spacing w:line="276" w:lineRule="auto"/>
              <w:rPr>
                <w:rFonts w:ascii="Arial" w:hAnsi="Arial" w:cs="Arial"/>
                <w:color w:val="000000"/>
                <w:lang w:val="en-ZA"/>
              </w:rPr>
            </w:pPr>
          </w:p>
          <w:p w14:paraId="15A445C7" w14:textId="77777777" w:rsidR="00B70C76" w:rsidRPr="00E37C67" w:rsidRDefault="00B70C76" w:rsidP="00A3081D">
            <w:pPr>
              <w:pStyle w:val="NoSpacing"/>
              <w:tabs>
                <w:tab w:val="left" w:pos="275"/>
              </w:tabs>
              <w:spacing w:line="276" w:lineRule="auto"/>
              <w:rPr>
                <w:rFonts w:ascii="Arial" w:hAnsi="Arial" w:cs="Arial"/>
                <w:color w:val="000000"/>
                <w:lang w:val="en-ZA"/>
              </w:rPr>
            </w:pPr>
          </w:p>
        </w:tc>
      </w:tr>
      <w:tr w:rsidR="0047771D" w:rsidRPr="00E37C67" w14:paraId="5DD6F58E" w14:textId="77777777" w:rsidTr="00A3081D">
        <w:trPr>
          <w:trHeight w:val="1039"/>
        </w:trPr>
        <w:tc>
          <w:tcPr>
            <w:tcW w:w="3660" w:type="dxa"/>
            <w:shd w:val="clear" w:color="auto" w:fill="D9D9D9"/>
          </w:tcPr>
          <w:p w14:paraId="08C19B31" w14:textId="48A0A864" w:rsidR="0047771D" w:rsidRPr="00E37C67" w:rsidRDefault="00B70C76" w:rsidP="00287A61">
            <w:pPr>
              <w:pStyle w:val="NoSpacing"/>
              <w:numPr>
                <w:ilvl w:val="0"/>
                <w:numId w:val="47"/>
              </w:numPr>
              <w:spacing w:line="276" w:lineRule="auto"/>
              <w:ind w:left="454" w:hanging="454"/>
              <w:rPr>
                <w:rFonts w:ascii="Arial" w:hAnsi="Arial" w:cs="Arial"/>
                <w:b/>
                <w:color w:val="000000"/>
                <w:lang w:val="en-ZA"/>
              </w:rPr>
            </w:pPr>
            <w:r>
              <w:rPr>
                <w:rFonts w:ascii="Arial" w:hAnsi="Arial" w:cs="Arial"/>
                <w:b/>
                <w:color w:val="000000"/>
                <w:lang w:val="en-ZA"/>
              </w:rPr>
              <w:t>De</w:t>
            </w:r>
            <w:r w:rsidR="0047771D">
              <w:rPr>
                <w:rFonts w:ascii="Arial" w:hAnsi="Arial" w:cs="Arial"/>
                <w:b/>
                <w:color w:val="000000"/>
                <w:lang w:val="en-ZA"/>
              </w:rPr>
              <w:t xml:space="preserve">scribe your approach </w:t>
            </w:r>
            <w:r w:rsidR="00A1491B">
              <w:rPr>
                <w:rFonts w:ascii="Arial" w:hAnsi="Arial" w:cs="Arial"/>
                <w:b/>
                <w:color w:val="000000"/>
                <w:lang w:val="en-ZA"/>
              </w:rPr>
              <w:t xml:space="preserve">to </w:t>
            </w:r>
            <w:r w:rsidR="0047771D">
              <w:rPr>
                <w:rFonts w:ascii="Arial" w:hAnsi="Arial" w:cs="Arial"/>
                <w:b/>
                <w:color w:val="000000"/>
                <w:lang w:val="en-ZA"/>
              </w:rPr>
              <w:t xml:space="preserve">managing </w:t>
            </w:r>
            <w:r w:rsidR="00287A61">
              <w:rPr>
                <w:rFonts w:ascii="Arial" w:hAnsi="Arial" w:cs="Arial"/>
                <w:b/>
                <w:color w:val="000000"/>
                <w:lang w:val="en-ZA"/>
              </w:rPr>
              <w:t>the liquidity risk that may arise from the mismatch between liquid liabilities and illiquid assets?</w:t>
            </w:r>
          </w:p>
        </w:tc>
        <w:tc>
          <w:tcPr>
            <w:tcW w:w="5520" w:type="dxa"/>
            <w:shd w:val="clear" w:color="auto" w:fill="auto"/>
          </w:tcPr>
          <w:p w14:paraId="066B5795" w14:textId="77777777" w:rsidR="0047771D" w:rsidRPr="00E37C67" w:rsidRDefault="0047771D" w:rsidP="00A3081D">
            <w:pPr>
              <w:pStyle w:val="NoSpacing"/>
              <w:tabs>
                <w:tab w:val="left" w:pos="275"/>
              </w:tabs>
              <w:spacing w:line="276" w:lineRule="auto"/>
              <w:rPr>
                <w:rFonts w:ascii="Arial" w:hAnsi="Arial" w:cs="Arial"/>
                <w:color w:val="000000"/>
                <w:lang w:val="en-ZA"/>
              </w:rPr>
            </w:pPr>
            <w:r w:rsidRPr="00E37C67">
              <w:rPr>
                <w:rFonts w:ascii="Arial" w:hAnsi="Arial" w:cs="Arial"/>
                <w:color w:val="000000"/>
                <w:lang w:val="en-ZA"/>
              </w:rPr>
              <w:t>Response:</w:t>
            </w:r>
          </w:p>
          <w:p w14:paraId="377B16D0" w14:textId="77777777" w:rsidR="0047771D" w:rsidRDefault="0047771D" w:rsidP="00A3081D">
            <w:pPr>
              <w:pStyle w:val="NoSpacing"/>
              <w:tabs>
                <w:tab w:val="left" w:pos="275"/>
              </w:tabs>
              <w:spacing w:line="276" w:lineRule="auto"/>
              <w:rPr>
                <w:rFonts w:ascii="Arial" w:hAnsi="Arial" w:cs="Arial"/>
                <w:color w:val="000000"/>
                <w:lang w:val="en-ZA"/>
              </w:rPr>
            </w:pPr>
          </w:p>
          <w:p w14:paraId="4F95E4DB" w14:textId="77777777" w:rsidR="00B70C76" w:rsidRDefault="00B70C76" w:rsidP="00A3081D">
            <w:pPr>
              <w:pStyle w:val="NoSpacing"/>
              <w:tabs>
                <w:tab w:val="left" w:pos="275"/>
              </w:tabs>
              <w:spacing w:line="276" w:lineRule="auto"/>
              <w:rPr>
                <w:rFonts w:ascii="Arial" w:hAnsi="Arial" w:cs="Arial"/>
                <w:color w:val="000000"/>
                <w:lang w:val="en-ZA"/>
              </w:rPr>
            </w:pPr>
          </w:p>
          <w:p w14:paraId="0258108C" w14:textId="77777777" w:rsidR="00B70C76" w:rsidRDefault="00B70C76" w:rsidP="00A3081D">
            <w:pPr>
              <w:pStyle w:val="NoSpacing"/>
              <w:tabs>
                <w:tab w:val="left" w:pos="275"/>
              </w:tabs>
              <w:spacing w:line="276" w:lineRule="auto"/>
              <w:rPr>
                <w:rFonts w:ascii="Arial" w:hAnsi="Arial" w:cs="Arial"/>
                <w:color w:val="000000"/>
                <w:lang w:val="en-ZA"/>
              </w:rPr>
            </w:pPr>
          </w:p>
          <w:p w14:paraId="492E811D" w14:textId="77777777" w:rsidR="00B70C76" w:rsidRDefault="00B70C76" w:rsidP="00A3081D">
            <w:pPr>
              <w:pStyle w:val="NoSpacing"/>
              <w:tabs>
                <w:tab w:val="left" w:pos="275"/>
              </w:tabs>
              <w:spacing w:line="276" w:lineRule="auto"/>
              <w:rPr>
                <w:rFonts w:ascii="Arial" w:hAnsi="Arial" w:cs="Arial"/>
                <w:color w:val="000000"/>
                <w:lang w:val="en-ZA"/>
              </w:rPr>
            </w:pPr>
          </w:p>
          <w:p w14:paraId="5F0BAC1E" w14:textId="77777777" w:rsidR="00B70C76" w:rsidRPr="00E37C67" w:rsidRDefault="00B70C76" w:rsidP="00A3081D">
            <w:pPr>
              <w:pStyle w:val="NoSpacing"/>
              <w:tabs>
                <w:tab w:val="left" w:pos="275"/>
              </w:tabs>
              <w:spacing w:line="276" w:lineRule="auto"/>
              <w:rPr>
                <w:rFonts w:ascii="Arial" w:hAnsi="Arial" w:cs="Arial"/>
                <w:color w:val="000000"/>
                <w:lang w:val="en-ZA"/>
              </w:rPr>
            </w:pPr>
          </w:p>
        </w:tc>
      </w:tr>
    </w:tbl>
    <w:p w14:paraId="20F45F62" w14:textId="77777777" w:rsidR="00DD3B95" w:rsidRDefault="00DD3B95" w:rsidP="002558EA">
      <w:pPr>
        <w:spacing w:after="0" w:line="240" w:lineRule="auto"/>
        <w:rPr>
          <w:rFonts w:ascii="Arial" w:hAnsi="Arial" w:cs="Arial"/>
          <w:color w:val="000000"/>
          <w:lang w:val="en-ZA"/>
        </w:rPr>
      </w:pPr>
    </w:p>
    <w:p w14:paraId="5FA14827" w14:textId="4308F300" w:rsidR="00A92FA5" w:rsidRDefault="00A92FA5" w:rsidP="002558EA">
      <w:pPr>
        <w:spacing w:after="0" w:line="240" w:lineRule="auto"/>
      </w:pPr>
    </w:p>
    <w:p w14:paraId="5DC5357F" w14:textId="77777777" w:rsidR="000153D1" w:rsidRDefault="000153D1" w:rsidP="000153D1">
      <w:pPr>
        <w:pStyle w:val="NoSpacing"/>
        <w:ind w:left="284"/>
        <w:rPr>
          <w:lang w:val="en-ZA"/>
        </w:rPr>
      </w:pPr>
    </w:p>
    <w:p w14:paraId="78EA4B87" w14:textId="77777777" w:rsidR="000153D1" w:rsidRPr="000153D1" w:rsidRDefault="000153D1" w:rsidP="000153D1">
      <w:pPr>
        <w:pStyle w:val="NoSpacing"/>
        <w:ind w:left="284"/>
        <w:rPr>
          <w:lang w:val="en-ZA"/>
        </w:rPr>
      </w:pPr>
    </w:p>
    <w:p w14:paraId="32FE911A" w14:textId="77777777" w:rsidR="00287A61" w:rsidRPr="00287A61" w:rsidRDefault="00287A61" w:rsidP="00287A61">
      <w:pPr>
        <w:pStyle w:val="ListParagraph"/>
        <w:numPr>
          <w:ilvl w:val="0"/>
          <w:numId w:val="48"/>
        </w:numPr>
        <w:ind w:left="426" w:hanging="426"/>
        <w:rPr>
          <w:lang w:val="en-ZA"/>
        </w:rPr>
      </w:pPr>
      <w:r w:rsidRPr="00287A61">
        <w:rPr>
          <w:rFonts w:ascii="Arial" w:hAnsi="Arial" w:cs="Arial"/>
          <w:b/>
          <w:sz w:val="24"/>
          <w:lang w:val="en-ZA"/>
        </w:rPr>
        <w:t>Securities lending transactions</w:t>
      </w:r>
    </w:p>
    <w:p w14:paraId="02BCB710" w14:textId="77777777" w:rsidR="00287A61" w:rsidRPr="00287A61" w:rsidRDefault="00287A61" w:rsidP="00287A61">
      <w:pPr>
        <w:pStyle w:val="ListParagraph"/>
        <w:ind w:left="426"/>
        <w:rPr>
          <w:lang w:val="en-ZA"/>
        </w:rPr>
      </w:pPr>
    </w:p>
    <w:p w14:paraId="455F9DD5" w14:textId="1DEF8A9A" w:rsidR="004F7228" w:rsidRPr="00287A61" w:rsidRDefault="00287A61" w:rsidP="00287A61">
      <w:pPr>
        <w:rPr>
          <w:lang w:val="en-ZA"/>
        </w:rPr>
      </w:pPr>
      <w:r w:rsidRPr="00287A61">
        <w:rPr>
          <w:rFonts w:ascii="Arial" w:hAnsi="Arial" w:cs="Arial"/>
          <w:bCs/>
          <w:sz w:val="24"/>
        </w:rPr>
        <w:t>If funds received are reinvested in illiquid assets, sudden recalls of these funds could force the insurer to sell assets. In a stressed market, these sales could impact the insurer's creditworthiness, triggering more collateral demands and leading to a price spiral as the lender sells assets to meet collateral needs</w:t>
      </w:r>
      <w:r>
        <w:rPr>
          <w:rFonts w:ascii="Arial" w:hAnsi="Arial" w:cs="Arial"/>
          <w:bCs/>
          <w:sz w:val="24"/>
        </w:rPr>
        <w:t>.</w:t>
      </w:r>
    </w:p>
    <w:p w14:paraId="2F217332" w14:textId="34195559" w:rsidR="00FF3D3D" w:rsidRPr="004F7228" w:rsidRDefault="00FF3D3D" w:rsidP="004F7228">
      <w:pPr>
        <w:pStyle w:val="NoSpacing"/>
        <w:rPr>
          <w:rFonts w:ascii="Arial" w:hAnsi="Arial" w:cs="Arial"/>
          <w:bCs/>
          <w:sz w:val="24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3660"/>
        <w:gridCol w:w="5520"/>
      </w:tblGrid>
      <w:tr w:rsidR="00652AC9" w:rsidRPr="00E37C67" w14:paraId="6B03B428" w14:textId="77777777" w:rsidTr="00A3081D">
        <w:trPr>
          <w:trHeight w:val="1039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EF78017" w14:textId="19F09546" w:rsidR="00652AC9" w:rsidRPr="006E0D40" w:rsidRDefault="000E7B46" w:rsidP="002F0B86">
            <w:pPr>
              <w:pStyle w:val="NoSpacing"/>
              <w:numPr>
                <w:ilvl w:val="0"/>
                <w:numId w:val="47"/>
              </w:numPr>
              <w:spacing w:line="276" w:lineRule="auto"/>
              <w:ind w:left="454" w:hanging="454"/>
              <w:rPr>
                <w:rFonts w:ascii="Arial" w:hAnsi="Arial" w:cs="Arial"/>
                <w:b/>
                <w:color w:val="000000"/>
                <w:lang w:val="en-ZA"/>
              </w:rPr>
            </w:pPr>
            <w:r w:rsidRPr="006E0D40">
              <w:rPr>
                <w:rFonts w:ascii="Arial" w:hAnsi="Arial" w:cs="Arial"/>
                <w:b/>
                <w:color w:val="000000"/>
                <w:lang w:val="en-ZA"/>
              </w:rPr>
              <w:t xml:space="preserve">Does your </w:t>
            </w:r>
            <w:r w:rsidR="00287A61">
              <w:rPr>
                <w:rFonts w:ascii="Arial" w:hAnsi="Arial" w:cs="Arial"/>
                <w:b/>
                <w:color w:val="000000"/>
                <w:lang w:val="en-ZA"/>
              </w:rPr>
              <w:t xml:space="preserve">insurer conduct </w:t>
            </w:r>
            <w:r w:rsidR="00FD39DD">
              <w:rPr>
                <w:rFonts w:ascii="Arial" w:hAnsi="Arial" w:cs="Arial"/>
                <w:b/>
                <w:color w:val="000000"/>
                <w:lang w:val="en-ZA"/>
              </w:rPr>
              <w:t xml:space="preserve">securities </w:t>
            </w:r>
            <w:r w:rsidR="00287A61">
              <w:rPr>
                <w:rFonts w:ascii="Arial" w:hAnsi="Arial" w:cs="Arial"/>
                <w:b/>
                <w:color w:val="000000"/>
                <w:lang w:val="en-ZA"/>
              </w:rPr>
              <w:t>lending transactions?</w:t>
            </w:r>
            <w:r w:rsidR="00FF3D3D" w:rsidRPr="006E0D40">
              <w:rPr>
                <w:rFonts w:ascii="Arial" w:hAnsi="Arial" w:cs="Arial"/>
                <w:b/>
                <w:color w:val="000000"/>
                <w:lang w:val="en-ZA"/>
              </w:rPr>
              <w:t xml:space="preserve"> </w:t>
            </w:r>
            <w:r w:rsidR="00FD39DD">
              <w:rPr>
                <w:rFonts w:ascii="Arial" w:hAnsi="Arial" w:cs="Arial"/>
                <w:b/>
                <w:color w:val="000000"/>
                <w:lang w:val="en-ZA"/>
              </w:rPr>
              <w:t xml:space="preserve">Please </w:t>
            </w:r>
            <w:r w:rsidR="00A1491B">
              <w:rPr>
                <w:rFonts w:ascii="Arial" w:hAnsi="Arial" w:cs="Arial"/>
                <w:b/>
                <w:color w:val="000000"/>
                <w:lang w:val="en-ZA"/>
              </w:rPr>
              <w:t xml:space="preserve">report </w:t>
            </w:r>
            <w:r w:rsidR="00FD39DD">
              <w:rPr>
                <w:rFonts w:ascii="Arial" w:hAnsi="Arial" w:cs="Arial"/>
                <w:b/>
                <w:color w:val="000000"/>
                <w:lang w:val="en-ZA"/>
              </w:rPr>
              <w:t xml:space="preserve">the </w:t>
            </w:r>
            <w:r w:rsidR="00A1491B">
              <w:rPr>
                <w:rFonts w:ascii="Arial" w:hAnsi="Arial" w:cs="Arial"/>
                <w:b/>
                <w:color w:val="000000"/>
                <w:lang w:val="en-ZA"/>
              </w:rPr>
              <w:t xml:space="preserve">size (R’000) </w:t>
            </w:r>
            <w:r w:rsidR="00FD39DD">
              <w:rPr>
                <w:rFonts w:ascii="Arial" w:hAnsi="Arial" w:cs="Arial"/>
                <w:b/>
                <w:color w:val="000000"/>
                <w:lang w:val="en-ZA"/>
              </w:rPr>
              <w:t>of the securities lending business</w:t>
            </w:r>
            <w:r w:rsidR="00A1491B">
              <w:rPr>
                <w:rFonts w:ascii="Arial" w:hAnsi="Arial" w:cs="Arial"/>
                <w:b/>
                <w:color w:val="000000"/>
                <w:lang w:val="en-ZA"/>
              </w:rPr>
              <w:t>.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F9A310" w14:textId="77777777" w:rsidR="00652AC9" w:rsidRPr="00E37C67" w:rsidRDefault="00652AC9" w:rsidP="00A3081D">
            <w:pPr>
              <w:pStyle w:val="NoSpacing"/>
              <w:tabs>
                <w:tab w:val="left" w:pos="275"/>
              </w:tabs>
              <w:spacing w:line="276" w:lineRule="auto"/>
              <w:rPr>
                <w:rFonts w:ascii="Arial" w:hAnsi="Arial" w:cs="Arial"/>
                <w:color w:val="000000"/>
                <w:lang w:val="en-ZA"/>
              </w:rPr>
            </w:pPr>
            <w:r w:rsidRPr="00E37C67">
              <w:rPr>
                <w:rFonts w:ascii="Arial" w:hAnsi="Arial" w:cs="Arial"/>
                <w:color w:val="000000"/>
                <w:lang w:val="en-ZA"/>
              </w:rPr>
              <w:t>Response:</w:t>
            </w:r>
          </w:p>
          <w:p w14:paraId="4EB24AEE" w14:textId="77777777" w:rsidR="00652AC9" w:rsidRDefault="00652AC9" w:rsidP="00A3081D">
            <w:pPr>
              <w:pStyle w:val="NoSpacing"/>
              <w:tabs>
                <w:tab w:val="left" w:pos="275"/>
              </w:tabs>
              <w:spacing w:line="276" w:lineRule="auto"/>
              <w:rPr>
                <w:rFonts w:ascii="Arial" w:hAnsi="Arial" w:cs="Arial"/>
                <w:color w:val="000000"/>
                <w:lang w:val="en-ZA"/>
              </w:rPr>
            </w:pPr>
          </w:p>
          <w:p w14:paraId="57508848" w14:textId="77777777" w:rsidR="00267FEF" w:rsidRDefault="00267FEF" w:rsidP="00A3081D">
            <w:pPr>
              <w:pStyle w:val="NoSpacing"/>
              <w:tabs>
                <w:tab w:val="left" w:pos="275"/>
              </w:tabs>
              <w:spacing w:line="276" w:lineRule="auto"/>
              <w:rPr>
                <w:rFonts w:ascii="Arial" w:hAnsi="Arial" w:cs="Arial"/>
                <w:color w:val="000000"/>
                <w:lang w:val="en-ZA"/>
              </w:rPr>
            </w:pPr>
          </w:p>
          <w:p w14:paraId="543666D3" w14:textId="77777777" w:rsidR="00860EF0" w:rsidRDefault="00860EF0" w:rsidP="00A3081D">
            <w:pPr>
              <w:pStyle w:val="NoSpacing"/>
              <w:tabs>
                <w:tab w:val="left" w:pos="275"/>
              </w:tabs>
              <w:spacing w:line="276" w:lineRule="auto"/>
              <w:rPr>
                <w:rFonts w:ascii="Arial" w:hAnsi="Arial" w:cs="Arial"/>
                <w:color w:val="000000"/>
                <w:lang w:val="en-ZA"/>
              </w:rPr>
            </w:pPr>
          </w:p>
          <w:p w14:paraId="08F10170" w14:textId="77777777" w:rsidR="00267FEF" w:rsidRDefault="00267FEF" w:rsidP="00A3081D">
            <w:pPr>
              <w:pStyle w:val="NoSpacing"/>
              <w:tabs>
                <w:tab w:val="left" w:pos="275"/>
              </w:tabs>
              <w:spacing w:line="276" w:lineRule="auto"/>
              <w:rPr>
                <w:rFonts w:ascii="Arial" w:hAnsi="Arial" w:cs="Arial"/>
                <w:color w:val="000000"/>
                <w:lang w:val="en-ZA"/>
              </w:rPr>
            </w:pPr>
          </w:p>
          <w:p w14:paraId="466F826F" w14:textId="77777777" w:rsidR="00267FEF" w:rsidRDefault="00267FEF" w:rsidP="00A3081D">
            <w:pPr>
              <w:pStyle w:val="NoSpacing"/>
              <w:tabs>
                <w:tab w:val="left" w:pos="275"/>
              </w:tabs>
              <w:spacing w:line="276" w:lineRule="auto"/>
              <w:rPr>
                <w:rFonts w:ascii="Arial" w:hAnsi="Arial" w:cs="Arial"/>
                <w:color w:val="000000"/>
                <w:lang w:val="en-ZA"/>
              </w:rPr>
            </w:pPr>
          </w:p>
          <w:p w14:paraId="4B0E85E7" w14:textId="77777777" w:rsidR="00267FEF" w:rsidRDefault="00267FEF" w:rsidP="00A3081D">
            <w:pPr>
              <w:pStyle w:val="NoSpacing"/>
              <w:tabs>
                <w:tab w:val="left" w:pos="275"/>
              </w:tabs>
              <w:spacing w:line="276" w:lineRule="auto"/>
              <w:rPr>
                <w:rFonts w:ascii="Arial" w:hAnsi="Arial" w:cs="Arial"/>
                <w:color w:val="000000"/>
                <w:lang w:val="en-ZA"/>
              </w:rPr>
            </w:pPr>
          </w:p>
          <w:p w14:paraId="5EF152D6" w14:textId="77777777" w:rsidR="00267FEF" w:rsidRPr="00E37C67" w:rsidRDefault="00267FEF" w:rsidP="00A3081D">
            <w:pPr>
              <w:pStyle w:val="NoSpacing"/>
              <w:tabs>
                <w:tab w:val="left" w:pos="275"/>
              </w:tabs>
              <w:spacing w:line="276" w:lineRule="auto"/>
              <w:rPr>
                <w:rFonts w:ascii="Arial" w:hAnsi="Arial" w:cs="Arial"/>
                <w:color w:val="000000"/>
                <w:lang w:val="en-ZA"/>
              </w:rPr>
            </w:pPr>
          </w:p>
        </w:tc>
      </w:tr>
      <w:tr w:rsidR="000E7B46" w:rsidRPr="00E37C67" w14:paraId="236EBF91" w14:textId="77777777" w:rsidTr="00A3081D">
        <w:trPr>
          <w:trHeight w:val="1039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F42ABE0" w14:textId="304C1EDD" w:rsidR="000E7B46" w:rsidRPr="006E0D40" w:rsidRDefault="000E7B46" w:rsidP="002F0B86">
            <w:pPr>
              <w:pStyle w:val="NoSpacing"/>
              <w:numPr>
                <w:ilvl w:val="0"/>
                <w:numId w:val="47"/>
              </w:numPr>
              <w:spacing w:line="276" w:lineRule="auto"/>
              <w:ind w:left="454" w:hanging="454"/>
              <w:rPr>
                <w:rFonts w:ascii="Arial" w:hAnsi="Arial" w:cs="Arial"/>
                <w:b/>
                <w:color w:val="000000"/>
                <w:lang w:val="en-ZA"/>
              </w:rPr>
            </w:pPr>
            <w:r w:rsidRPr="006E0D40">
              <w:rPr>
                <w:rFonts w:ascii="Arial" w:hAnsi="Arial" w:cs="Arial"/>
                <w:b/>
                <w:color w:val="000000"/>
                <w:lang w:val="en-ZA"/>
              </w:rPr>
              <w:t xml:space="preserve">How does your </w:t>
            </w:r>
            <w:r w:rsidR="00287A61">
              <w:rPr>
                <w:rFonts w:ascii="Arial" w:hAnsi="Arial" w:cs="Arial"/>
                <w:b/>
                <w:color w:val="000000"/>
                <w:lang w:val="en-ZA"/>
              </w:rPr>
              <w:t xml:space="preserve">insurer </w:t>
            </w:r>
            <w:r w:rsidRPr="006E0D40">
              <w:rPr>
                <w:rFonts w:ascii="Arial" w:hAnsi="Arial" w:cs="Arial"/>
                <w:b/>
                <w:color w:val="000000"/>
                <w:lang w:val="en-ZA"/>
              </w:rPr>
              <w:t xml:space="preserve">monitor and assess </w:t>
            </w:r>
            <w:r w:rsidR="00287A61">
              <w:rPr>
                <w:rFonts w:ascii="Arial" w:hAnsi="Arial" w:cs="Arial"/>
                <w:b/>
                <w:color w:val="000000"/>
                <w:lang w:val="en-ZA"/>
              </w:rPr>
              <w:t>the liquidity risk from conducting securities lending?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C86F9E" w14:textId="0FE1C8BA" w:rsidR="000E7B46" w:rsidRPr="00E37C67" w:rsidRDefault="000E7B46" w:rsidP="00A3081D">
            <w:pPr>
              <w:pStyle w:val="NoSpacing"/>
              <w:tabs>
                <w:tab w:val="left" w:pos="275"/>
              </w:tabs>
              <w:spacing w:line="276" w:lineRule="auto"/>
              <w:rPr>
                <w:rFonts w:ascii="Arial" w:hAnsi="Arial" w:cs="Arial"/>
                <w:color w:val="000000"/>
                <w:lang w:val="en-ZA"/>
              </w:rPr>
            </w:pPr>
            <w:r w:rsidRPr="000E7B46">
              <w:rPr>
                <w:rFonts w:ascii="Arial" w:hAnsi="Arial" w:cs="Arial"/>
                <w:color w:val="000000"/>
                <w:lang w:val="en-ZA"/>
              </w:rPr>
              <w:t>Response:</w:t>
            </w:r>
          </w:p>
        </w:tc>
      </w:tr>
    </w:tbl>
    <w:p w14:paraId="74F8B500" w14:textId="77777777" w:rsidR="00652AC9" w:rsidRDefault="00652AC9" w:rsidP="009D1C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lang w:val="en-ZA"/>
        </w:rPr>
      </w:pPr>
    </w:p>
    <w:p w14:paraId="30ABE68B" w14:textId="77777777" w:rsidR="00066033" w:rsidRDefault="00066033" w:rsidP="009D1C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lang w:val="en-ZA"/>
        </w:rPr>
      </w:pPr>
    </w:p>
    <w:p w14:paraId="2CD9047B" w14:textId="1BB1B90C" w:rsidR="00066033" w:rsidRDefault="00E73C99" w:rsidP="00E73C99">
      <w:pPr>
        <w:pStyle w:val="ListParagraph"/>
        <w:numPr>
          <w:ilvl w:val="0"/>
          <w:numId w:val="48"/>
        </w:numPr>
        <w:ind w:left="426" w:hanging="426"/>
        <w:rPr>
          <w:rFonts w:ascii="Arial" w:hAnsi="Arial" w:cs="Arial"/>
          <w:b/>
          <w:sz w:val="24"/>
          <w:lang w:val="en-ZA"/>
        </w:rPr>
      </w:pPr>
      <w:r>
        <w:rPr>
          <w:rFonts w:ascii="Arial" w:hAnsi="Arial" w:cs="Arial"/>
          <w:b/>
          <w:sz w:val="24"/>
          <w:lang w:val="en-ZA"/>
        </w:rPr>
        <w:t>Contingency Funding Plan</w:t>
      </w:r>
    </w:p>
    <w:p w14:paraId="2DA95645" w14:textId="77777777" w:rsidR="00E73C99" w:rsidRDefault="00E73C99" w:rsidP="00E73C99">
      <w:pPr>
        <w:rPr>
          <w:rFonts w:ascii="Arial" w:hAnsi="Arial" w:cs="Arial"/>
          <w:b/>
          <w:sz w:val="24"/>
          <w:lang w:val="en-ZA"/>
        </w:rPr>
      </w:pPr>
    </w:p>
    <w:p w14:paraId="05750FF1" w14:textId="14381019" w:rsidR="00E73C99" w:rsidRDefault="00E73C99" w:rsidP="00E73C99">
      <w:pPr>
        <w:jc w:val="both"/>
        <w:rPr>
          <w:rFonts w:ascii="Arial" w:hAnsi="Arial" w:cs="Arial"/>
          <w:bCs/>
          <w:sz w:val="24"/>
          <w:lang w:val="en-ZA"/>
        </w:rPr>
      </w:pPr>
      <w:r w:rsidRPr="00E73C99">
        <w:rPr>
          <w:rFonts w:ascii="Arial" w:hAnsi="Arial" w:cs="Arial"/>
          <w:bCs/>
          <w:sz w:val="24"/>
          <w:lang w:val="en-ZA"/>
        </w:rPr>
        <w:t xml:space="preserve">Contingency </w:t>
      </w:r>
      <w:r>
        <w:rPr>
          <w:rFonts w:ascii="Arial" w:hAnsi="Arial" w:cs="Arial"/>
          <w:bCs/>
          <w:sz w:val="24"/>
          <w:lang w:val="en-ZA"/>
        </w:rPr>
        <w:t>f</w:t>
      </w:r>
      <w:r w:rsidRPr="00E73C99">
        <w:rPr>
          <w:rFonts w:ascii="Arial" w:hAnsi="Arial" w:cs="Arial"/>
          <w:bCs/>
          <w:sz w:val="24"/>
          <w:lang w:val="en-ZA"/>
        </w:rPr>
        <w:t>unding planning assists the insurer in addressing stress situations where its liquid assets are insufficient or unexpectedly become illiquid.</w:t>
      </w:r>
      <w:r w:rsidRPr="00E73C99">
        <w:rPr>
          <w:rFonts w:ascii="Arial" w:hAnsi="Arial" w:cs="Arial"/>
          <w:color w:val="000000"/>
          <w:shd w:val="clear" w:color="auto" w:fill="FFFFFF"/>
        </w:rPr>
        <w:t xml:space="preserve"> </w:t>
      </w:r>
      <w:r w:rsidRPr="00E73C99">
        <w:rPr>
          <w:rFonts w:ascii="Arial" w:hAnsi="Arial" w:cs="Arial"/>
          <w:bCs/>
          <w:sz w:val="24"/>
          <w:lang w:val="en-ZA"/>
        </w:rPr>
        <w:t xml:space="preserve">Planning should </w:t>
      </w:r>
      <w:r w:rsidRPr="00E73C99">
        <w:rPr>
          <w:rFonts w:ascii="Arial" w:hAnsi="Arial" w:cs="Arial"/>
          <w:bCs/>
          <w:sz w:val="24"/>
          <w:lang w:val="en-ZA"/>
        </w:rPr>
        <w:lastRenderedPageBreak/>
        <w:t xml:space="preserve">include actions that the insurer could realistically take to ensure that liquidity sources are sufficient to maintain normal operations and continue to meet the </w:t>
      </w:r>
      <w:r>
        <w:rPr>
          <w:rFonts w:ascii="Arial" w:hAnsi="Arial" w:cs="Arial"/>
          <w:bCs/>
          <w:sz w:val="24"/>
          <w:lang w:val="en-ZA"/>
        </w:rPr>
        <w:t>insurer’s</w:t>
      </w:r>
      <w:r w:rsidRPr="00E73C99">
        <w:rPr>
          <w:rFonts w:ascii="Arial" w:hAnsi="Arial" w:cs="Arial"/>
          <w:bCs/>
          <w:sz w:val="24"/>
          <w:lang w:val="en-ZA"/>
        </w:rPr>
        <w:t xml:space="preserve"> financial obligations, including collateral needs, under stress.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3660"/>
        <w:gridCol w:w="5520"/>
      </w:tblGrid>
      <w:tr w:rsidR="00E73C99" w:rsidRPr="00E37C67" w14:paraId="015410AB" w14:textId="77777777" w:rsidTr="00197A5D">
        <w:trPr>
          <w:trHeight w:val="1039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7CFFDBA" w14:textId="7348C4CC" w:rsidR="00E73C99" w:rsidRPr="00E37C67" w:rsidRDefault="00E73C99" w:rsidP="00197A5D">
            <w:pPr>
              <w:pStyle w:val="NoSpacing"/>
              <w:numPr>
                <w:ilvl w:val="0"/>
                <w:numId w:val="47"/>
              </w:numPr>
              <w:spacing w:line="276" w:lineRule="auto"/>
              <w:ind w:left="454" w:hanging="454"/>
              <w:rPr>
                <w:rFonts w:ascii="Arial" w:hAnsi="Arial" w:cs="Arial"/>
                <w:b/>
                <w:color w:val="000000"/>
                <w:lang w:val="en-ZA"/>
              </w:rPr>
            </w:pPr>
            <w:r>
              <w:rPr>
                <w:rFonts w:ascii="Arial" w:hAnsi="Arial" w:cs="Arial"/>
                <w:b/>
                <w:color w:val="000000"/>
                <w:lang w:val="en-ZA"/>
              </w:rPr>
              <w:t xml:space="preserve">Does your insurer have a contingency funding plan to address stress situations where liquid assets are insufficient or </w:t>
            </w:r>
            <w:r w:rsidR="00180A1E">
              <w:rPr>
                <w:rFonts w:ascii="Arial" w:hAnsi="Arial" w:cs="Arial"/>
                <w:b/>
                <w:color w:val="000000"/>
                <w:lang w:val="en-ZA"/>
              </w:rPr>
              <w:t xml:space="preserve">unexpectedly </w:t>
            </w:r>
            <w:r>
              <w:rPr>
                <w:rFonts w:ascii="Arial" w:hAnsi="Arial" w:cs="Arial"/>
                <w:b/>
                <w:color w:val="000000"/>
                <w:lang w:val="en-ZA"/>
              </w:rPr>
              <w:t>become illiquid?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459107" w14:textId="77777777" w:rsidR="00E73C99" w:rsidRDefault="00E73C99" w:rsidP="00197A5D">
            <w:pPr>
              <w:pStyle w:val="NoSpacing"/>
              <w:tabs>
                <w:tab w:val="left" w:pos="275"/>
              </w:tabs>
              <w:spacing w:line="276" w:lineRule="auto"/>
              <w:rPr>
                <w:rFonts w:ascii="Arial" w:hAnsi="Arial" w:cs="Arial"/>
                <w:color w:val="000000"/>
                <w:lang w:val="en-ZA"/>
              </w:rPr>
            </w:pPr>
            <w:r w:rsidRPr="00E37C67">
              <w:rPr>
                <w:rFonts w:ascii="Arial" w:hAnsi="Arial" w:cs="Arial"/>
                <w:color w:val="000000"/>
                <w:lang w:val="en-ZA"/>
              </w:rPr>
              <w:t>Response:</w:t>
            </w:r>
          </w:p>
          <w:p w14:paraId="04D985D3" w14:textId="77777777" w:rsidR="00E73C99" w:rsidRDefault="00E73C99" w:rsidP="00197A5D">
            <w:pPr>
              <w:pStyle w:val="NoSpacing"/>
              <w:tabs>
                <w:tab w:val="left" w:pos="275"/>
              </w:tabs>
              <w:spacing w:line="276" w:lineRule="auto"/>
              <w:rPr>
                <w:rFonts w:ascii="Arial" w:hAnsi="Arial" w:cs="Arial"/>
                <w:color w:val="000000"/>
                <w:lang w:val="en-ZA"/>
              </w:rPr>
            </w:pPr>
          </w:p>
          <w:p w14:paraId="27EF9FAF" w14:textId="77777777" w:rsidR="00E73C99" w:rsidRDefault="00E73C99" w:rsidP="00197A5D">
            <w:pPr>
              <w:pStyle w:val="NoSpacing"/>
              <w:tabs>
                <w:tab w:val="left" w:pos="275"/>
              </w:tabs>
              <w:spacing w:line="276" w:lineRule="auto"/>
              <w:rPr>
                <w:rFonts w:ascii="Arial" w:hAnsi="Arial" w:cs="Arial"/>
                <w:color w:val="000000"/>
                <w:lang w:val="en-ZA"/>
              </w:rPr>
            </w:pPr>
          </w:p>
          <w:p w14:paraId="2ECDC09C" w14:textId="77777777" w:rsidR="00E73C99" w:rsidRDefault="00E73C99" w:rsidP="00197A5D">
            <w:pPr>
              <w:pStyle w:val="NoSpacing"/>
              <w:tabs>
                <w:tab w:val="left" w:pos="275"/>
              </w:tabs>
              <w:spacing w:line="276" w:lineRule="auto"/>
              <w:rPr>
                <w:rFonts w:ascii="Arial" w:hAnsi="Arial" w:cs="Arial"/>
                <w:color w:val="000000"/>
                <w:lang w:val="en-ZA"/>
              </w:rPr>
            </w:pPr>
          </w:p>
          <w:p w14:paraId="2662F7D1" w14:textId="77777777" w:rsidR="00E73C99" w:rsidRPr="00E37C67" w:rsidRDefault="00E73C99" w:rsidP="00197A5D">
            <w:pPr>
              <w:pStyle w:val="NoSpacing"/>
              <w:tabs>
                <w:tab w:val="left" w:pos="275"/>
              </w:tabs>
              <w:spacing w:line="276" w:lineRule="auto"/>
              <w:rPr>
                <w:rFonts w:ascii="Arial" w:hAnsi="Arial" w:cs="Arial"/>
                <w:color w:val="000000"/>
                <w:lang w:val="en-ZA"/>
              </w:rPr>
            </w:pPr>
          </w:p>
          <w:p w14:paraId="3DC9C9EB" w14:textId="77777777" w:rsidR="00E73C99" w:rsidRPr="00E37C67" w:rsidRDefault="00E73C99" w:rsidP="00197A5D">
            <w:pPr>
              <w:pStyle w:val="NoSpacing"/>
              <w:tabs>
                <w:tab w:val="left" w:pos="275"/>
              </w:tabs>
              <w:spacing w:line="276" w:lineRule="auto"/>
              <w:rPr>
                <w:rFonts w:ascii="Arial" w:hAnsi="Arial" w:cs="Arial"/>
                <w:color w:val="000000"/>
                <w:lang w:val="en-ZA"/>
              </w:rPr>
            </w:pPr>
          </w:p>
        </w:tc>
      </w:tr>
      <w:tr w:rsidR="00E73C99" w:rsidRPr="00E37C67" w14:paraId="1CD975CB" w14:textId="77777777" w:rsidTr="00197A5D">
        <w:trPr>
          <w:trHeight w:val="1039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E798E1F" w14:textId="49B2AF02" w:rsidR="00E73C99" w:rsidRDefault="00E73C99" w:rsidP="00197A5D">
            <w:pPr>
              <w:pStyle w:val="NoSpacing"/>
              <w:numPr>
                <w:ilvl w:val="0"/>
                <w:numId w:val="47"/>
              </w:numPr>
              <w:spacing w:line="276" w:lineRule="auto"/>
              <w:ind w:left="454" w:hanging="454"/>
              <w:rPr>
                <w:rFonts w:ascii="Arial" w:hAnsi="Arial" w:cs="Arial"/>
                <w:b/>
                <w:color w:val="000000"/>
                <w:lang w:val="en-ZA"/>
              </w:rPr>
            </w:pPr>
            <w:r w:rsidRPr="00E37C67">
              <w:rPr>
                <w:rFonts w:ascii="Arial" w:hAnsi="Arial" w:cs="Arial"/>
                <w:b/>
                <w:color w:val="000000"/>
                <w:lang w:val="en-ZA"/>
              </w:rPr>
              <w:t xml:space="preserve">What </w:t>
            </w:r>
            <w:r w:rsidR="00790A51">
              <w:rPr>
                <w:rFonts w:ascii="Arial" w:hAnsi="Arial" w:cs="Arial"/>
                <w:b/>
                <w:color w:val="000000"/>
                <w:lang w:val="en-ZA"/>
              </w:rPr>
              <w:t>are</w:t>
            </w:r>
            <w:r>
              <w:rPr>
                <w:rFonts w:ascii="Arial" w:hAnsi="Arial" w:cs="Arial"/>
                <w:b/>
                <w:color w:val="000000"/>
                <w:lang w:val="en-ZA"/>
              </w:rPr>
              <w:t xml:space="preserve"> </w:t>
            </w:r>
            <w:r w:rsidRPr="00E37C67">
              <w:rPr>
                <w:rFonts w:ascii="Arial" w:hAnsi="Arial" w:cs="Arial"/>
                <w:b/>
                <w:color w:val="000000"/>
                <w:lang w:val="en-ZA"/>
              </w:rPr>
              <w:t>the</w:t>
            </w:r>
            <w:r>
              <w:rPr>
                <w:rFonts w:ascii="Arial" w:hAnsi="Arial" w:cs="Arial"/>
                <w:b/>
                <w:color w:val="000000"/>
                <w:lang w:val="en-ZA"/>
              </w:rPr>
              <w:t> </w:t>
            </w:r>
            <w:r w:rsidRPr="00E37C67">
              <w:rPr>
                <w:rFonts w:ascii="Arial" w:hAnsi="Arial" w:cs="Arial"/>
                <w:b/>
                <w:color w:val="000000"/>
                <w:lang w:val="en-ZA"/>
              </w:rPr>
              <w:t>main benefits of</w:t>
            </w:r>
            <w:r>
              <w:rPr>
                <w:rFonts w:ascii="Arial" w:hAnsi="Arial" w:cs="Arial"/>
                <w:b/>
                <w:color w:val="000000"/>
                <w:lang w:val="en-ZA"/>
              </w:rPr>
              <w:t xml:space="preserve"> having a contingency funding plan in place?</w:t>
            </w:r>
          </w:p>
          <w:p w14:paraId="111030DD" w14:textId="0E041A81" w:rsidR="00E73C99" w:rsidRPr="00E37C67" w:rsidRDefault="00E73C99" w:rsidP="00E73C99">
            <w:pPr>
              <w:pStyle w:val="NoSpacing"/>
              <w:spacing w:line="276" w:lineRule="auto"/>
              <w:ind w:left="454"/>
              <w:rPr>
                <w:rFonts w:ascii="Arial" w:hAnsi="Arial" w:cs="Arial"/>
                <w:b/>
                <w:color w:val="000000"/>
                <w:lang w:val="en-ZA"/>
              </w:rPr>
            </w:pP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2F3F5E" w14:textId="77777777" w:rsidR="00E73C99" w:rsidRPr="00E37C67" w:rsidRDefault="00E73C99" w:rsidP="00197A5D">
            <w:pPr>
              <w:pStyle w:val="NoSpacing"/>
              <w:tabs>
                <w:tab w:val="left" w:pos="275"/>
              </w:tabs>
              <w:spacing w:line="276" w:lineRule="auto"/>
              <w:rPr>
                <w:rFonts w:ascii="Arial" w:hAnsi="Arial" w:cs="Arial"/>
                <w:color w:val="000000"/>
                <w:lang w:val="en-ZA"/>
              </w:rPr>
            </w:pPr>
            <w:r w:rsidRPr="00E37C67">
              <w:rPr>
                <w:rFonts w:ascii="Arial" w:hAnsi="Arial" w:cs="Arial"/>
                <w:color w:val="000000"/>
                <w:lang w:val="en-ZA"/>
              </w:rPr>
              <w:t>Response:</w:t>
            </w:r>
          </w:p>
          <w:p w14:paraId="709EB726" w14:textId="77777777" w:rsidR="00E73C99" w:rsidRDefault="00E73C99" w:rsidP="00197A5D">
            <w:pPr>
              <w:pStyle w:val="NoSpacing"/>
              <w:tabs>
                <w:tab w:val="left" w:pos="275"/>
              </w:tabs>
              <w:spacing w:line="276" w:lineRule="auto"/>
              <w:rPr>
                <w:rFonts w:ascii="Arial" w:hAnsi="Arial" w:cs="Arial"/>
                <w:color w:val="000000"/>
                <w:lang w:val="en-ZA"/>
              </w:rPr>
            </w:pPr>
          </w:p>
          <w:p w14:paraId="13E525A1" w14:textId="77777777" w:rsidR="00E73C99" w:rsidRDefault="00E73C99" w:rsidP="00197A5D">
            <w:pPr>
              <w:pStyle w:val="NoSpacing"/>
              <w:tabs>
                <w:tab w:val="left" w:pos="275"/>
              </w:tabs>
              <w:spacing w:line="276" w:lineRule="auto"/>
              <w:rPr>
                <w:rFonts w:ascii="Arial" w:hAnsi="Arial" w:cs="Arial"/>
                <w:color w:val="000000"/>
                <w:lang w:val="en-ZA"/>
              </w:rPr>
            </w:pPr>
          </w:p>
          <w:p w14:paraId="58E15440" w14:textId="77777777" w:rsidR="00E73C99" w:rsidRDefault="00E73C99" w:rsidP="00197A5D">
            <w:pPr>
              <w:pStyle w:val="NoSpacing"/>
              <w:tabs>
                <w:tab w:val="left" w:pos="275"/>
              </w:tabs>
              <w:spacing w:line="276" w:lineRule="auto"/>
              <w:rPr>
                <w:rFonts w:ascii="Arial" w:hAnsi="Arial" w:cs="Arial"/>
                <w:color w:val="000000"/>
                <w:lang w:val="en-ZA"/>
              </w:rPr>
            </w:pPr>
          </w:p>
          <w:p w14:paraId="5769EF05" w14:textId="77777777" w:rsidR="00E73C99" w:rsidRDefault="00E73C99" w:rsidP="00197A5D">
            <w:pPr>
              <w:pStyle w:val="NoSpacing"/>
              <w:tabs>
                <w:tab w:val="left" w:pos="275"/>
              </w:tabs>
              <w:spacing w:line="276" w:lineRule="auto"/>
              <w:rPr>
                <w:rFonts w:ascii="Arial" w:hAnsi="Arial" w:cs="Arial"/>
                <w:color w:val="000000"/>
                <w:lang w:val="en-ZA"/>
              </w:rPr>
            </w:pPr>
          </w:p>
          <w:p w14:paraId="16036F81" w14:textId="77777777" w:rsidR="00E73C99" w:rsidRPr="00E37C67" w:rsidRDefault="00E73C99" w:rsidP="00197A5D">
            <w:pPr>
              <w:pStyle w:val="NoSpacing"/>
              <w:tabs>
                <w:tab w:val="left" w:pos="275"/>
              </w:tabs>
              <w:spacing w:line="276" w:lineRule="auto"/>
              <w:rPr>
                <w:rFonts w:ascii="Arial" w:hAnsi="Arial" w:cs="Arial"/>
                <w:color w:val="000000"/>
                <w:lang w:val="en-ZA"/>
              </w:rPr>
            </w:pPr>
          </w:p>
        </w:tc>
      </w:tr>
      <w:tr w:rsidR="00E73C99" w:rsidRPr="00E37C67" w14:paraId="4D6D8B80" w14:textId="77777777" w:rsidTr="00197A5D">
        <w:trPr>
          <w:trHeight w:val="1039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80361B1" w14:textId="66F0C4F4" w:rsidR="00E73C99" w:rsidRPr="00E37C67" w:rsidRDefault="00E73C99" w:rsidP="00197A5D">
            <w:pPr>
              <w:pStyle w:val="NoSpacing"/>
              <w:numPr>
                <w:ilvl w:val="0"/>
                <w:numId w:val="47"/>
              </w:numPr>
              <w:spacing w:line="276" w:lineRule="auto"/>
              <w:ind w:left="454" w:hanging="454"/>
              <w:rPr>
                <w:rFonts w:ascii="Arial" w:hAnsi="Arial" w:cs="Arial"/>
                <w:b/>
                <w:color w:val="000000"/>
                <w:lang w:val="en-ZA"/>
              </w:rPr>
            </w:pPr>
            <w:r>
              <w:rPr>
                <w:rFonts w:ascii="Arial" w:hAnsi="Arial" w:cs="Arial"/>
                <w:b/>
                <w:color w:val="000000"/>
                <w:lang w:val="en-ZA"/>
              </w:rPr>
              <w:t xml:space="preserve">Do you foresee any disadvantages or challenges of </w:t>
            </w:r>
            <w:r w:rsidR="00790A51">
              <w:rPr>
                <w:rFonts w:ascii="Arial" w:hAnsi="Arial" w:cs="Arial"/>
                <w:b/>
                <w:color w:val="000000"/>
                <w:lang w:val="en-ZA"/>
              </w:rPr>
              <w:t>implementing</w:t>
            </w:r>
            <w:r>
              <w:rPr>
                <w:rFonts w:ascii="Arial" w:hAnsi="Arial" w:cs="Arial"/>
                <w:b/>
                <w:color w:val="000000"/>
                <w:lang w:val="en-ZA"/>
              </w:rPr>
              <w:t xml:space="preserve"> a contingency funding plan?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C7BB6A" w14:textId="5A7321C3" w:rsidR="00E73C99" w:rsidRPr="00E37C67" w:rsidRDefault="00E73C99" w:rsidP="00197A5D">
            <w:pPr>
              <w:pStyle w:val="NoSpacing"/>
              <w:tabs>
                <w:tab w:val="left" w:pos="275"/>
              </w:tabs>
              <w:spacing w:line="276" w:lineRule="auto"/>
              <w:rPr>
                <w:rFonts w:ascii="Arial" w:hAnsi="Arial" w:cs="Arial"/>
                <w:color w:val="000000"/>
                <w:lang w:val="en-ZA"/>
              </w:rPr>
            </w:pPr>
            <w:r>
              <w:rPr>
                <w:rFonts w:ascii="Arial" w:hAnsi="Arial" w:cs="Arial"/>
                <w:color w:val="000000"/>
                <w:lang w:val="en-ZA"/>
              </w:rPr>
              <w:t>Response</w:t>
            </w:r>
          </w:p>
        </w:tc>
      </w:tr>
    </w:tbl>
    <w:p w14:paraId="2306E434" w14:textId="77777777" w:rsidR="00B920B8" w:rsidRDefault="00B920B8" w:rsidP="00B920B8">
      <w:pPr>
        <w:pStyle w:val="ListParagraph"/>
        <w:ind w:left="426"/>
        <w:rPr>
          <w:rFonts w:ascii="Arial" w:hAnsi="Arial" w:cs="Arial"/>
          <w:b/>
          <w:sz w:val="24"/>
          <w:lang w:val="en-ZA"/>
        </w:rPr>
      </w:pPr>
    </w:p>
    <w:p w14:paraId="2B63681C" w14:textId="77777777" w:rsidR="00B920B8" w:rsidRDefault="00B920B8" w:rsidP="00B920B8">
      <w:pPr>
        <w:pStyle w:val="ListParagraph"/>
        <w:ind w:left="426"/>
        <w:rPr>
          <w:rFonts w:ascii="Arial" w:hAnsi="Arial" w:cs="Arial"/>
          <w:b/>
          <w:sz w:val="24"/>
          <w:lang w:val="en-ZA"/>
        </w:rPr>
      </w:pPr>
    </w:p>
    <w:p w14:paraId="56FED577" w14:textId="42AE14DE" w:rsidR="00E73C99" w:rsidRPr="005F4B94" w:rsidRDefault="00E73C99" w:rsidP="00E73C99">
      <w:pPr>
        <w:pStyle w:val="ListParagraph"/>
        <w:numPr>
          <w:ilvl w:val="0"/>
          <w:numId w:val="48"/>
        </w:numPr>
        <w:ind w:left="426" w:hanging="426"/>
        <w:rPr>
          <w:rFonts w:ascii="Arial" w:hAnsi="Arial" w:cs="Arial"/>
          <w:b/>
          <w:sz w:val="24"/>
          <w:lang w:val="en-ZA"/>
        </w:rPr>
      </w:pPr>
      <w:r w:rsidRPr="005F4B94">
        <w:rPr>
          <w:rFonts w:ascii="Arial" w:hAnsi="Arial" w:cs="Arial"/>
          <w:b/>
          <w:sz w:val="24"/>
          <w:lang w:val="en-ZA"/>
        </w:rPr>
        <w:t>Part 3: Liquidity Risk Management Proposals</w:t>
      </w:r>
    </w:p>
    <w:p w14:paraId="095014F2" w14:textId="77777777" w:rsidR="00E73C99" w:rsidRDefault="00E73C99" w:rsidP="00E73C99">
      <w:pPr>
        <w:pStyle w:val="NoSpacing"/>
        <w:spacing w:line="276" w:lineRule="auto"/>
        <w:jc w:val="both"/>
        <w:rPr>
          <w:rFonts w:ascii="Arial" w:hAnsi="Arial" w:cs="Arial"/>
          <w:color w:val="000000"/>
        </w:rPr>
      </w:pPr>
    </w:p>
    <w:p w14:paraId="60402BCE" w14:textId="77777777" w:rsidR="00E73C99" w:rsidRDefault="00E73C99" w:rsidP="00E73C99">
      <w:pPr>
        <w:pStyle w:val="NoSpacing"/>
        <w:rPr>
          <w:lang w:val="en-ZA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3660"/>
        <w:gridCol w:w="5520"/>
      </w:tblGrid>
      <w:tr w:rsidR="00E73C99" w:rsidRPr="00E37C67" w14:paraId="1ED5C85E" w14:textId="77777777" w:rsidTr="00197A5D">
        <w:trPr>
          <w:trHeight w:val="1039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8DD57E7" w14:textId="77777777" w:rsidR="00E73C99" w:rsidRPr="00E37C67" w:rsidRDefault="00E73C99" w:rsidP="00197A5D">
            <w:pPr>
              <w:pStyle w:val="NoSpacing"/>
              <w:numPr>
                <w:ilvl w:val="0"/>
                <w:numId w:val="47"/>
              </w:numPr>
              <w:spacing w:line="276" w:lineRule="auto"/>
              <w:ind w:left="454" w:hanging="454"/>
              <w:rPr>
                <w:rFonts w:ascii="Arial" w:hAnsi="Arial" w:cs="Arial"/>
                <w:b/>
                <w:color w:val="000000"/>
                <w:lang w:val="en-ZA"/>
              </w:rPr>
            </w:pPr>
            <w:r>
              <w:rPr>
                <w:rFonts w:ascii="Arial" w:hAnsi="Arial" w:cs="Arial"/>
                <w:b/>
                <w:color w:val="000000"/>
                <w:lang w:val="en-ZA"/>
              </w:rPr>
              <w:t>Does your insurer foresee any challenges in implementing the above proposals? Please elaborate.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81F921" w14:textId="77777777" w:rsidR="00E73C99" w:rsidRDefault="00E73C99" w:rsidP="00197A5D">
            <w:pPr>
              <w:pStyle w:val="NoSpacing"/>
              <w:tabs>
                <w:tab w:val="left" w:pos="275"/>
              </w:tabs>
              <w:spacing w:line="276" w:lineRule="auto"/>
              <w:rPr>
                <w:rFonts w:ascii="Arial" w:hAnsi="Arial" w:cs="Arial"/>
                <w:color w:val="000000"/>
                <w:lang w:val="en-ZA"/>
              </w:rPr>
            </w:pPr>
            <w:r w:rsidRPr="00E37C67">
              <w:rPr>
                <w:rFonts w:ascii="Arial" w:hAnsi="Arial" w:cs="Arial"/>
                <w:color w:val="000000"/>
                <w:lang w:val="en-ZA"/>
              </w:rPr>
              <w:t>Response:</w:t>
            </w:r>
          </w:p>
          <w:p w14:paraId="5B3F5A60" w14:textId="77777777" w:rsidR="00E73C99" w:rsidRDefault="00E73C99" w:rsidP="00197A5D">
            <w:pPr>
              <w:pStyle w:val="NoSpacing"/>
              <w:tabs>
                <w:tab w:val="left" w:pos="275"/>
              </w:tabs>
              <w:spacing w:line="276" w:lineRule="auto"/>
              <w:rPr>
                <w:rFonts w:ascii="Arial" w:hAnsi="Arial" w:cs="Arial"/>
                <w:color w:val="000000"/>
                <w:lang w:val="en-ZA"/>
              </w:rPr>
            </w:pPr>
          </w:p>
          <w:p w14:paraId="287B0A97" w14:textId="77777777" w:rsidR="00E73C99" w:rsidRDefault="00E73C99" w:rsidP="00197A5D">
            <w:pPr>
              <w:pStyle w:val="NoSpacing"/>
              <w:tabs>
                <w:tab w:val="left" w:pos="275"/>
              </w:tabs>
              <w:spacing w:line="276" w:lineRule="auto"/>
              <w:rPr>
                <w:rFonts w:ascii="Arial" w:hAnsi="Arial" w:cs="Arial"/>
                <w:color w:val="000000"/>
                <w:lang w:val="en-ZA"/>
              </w:rPr>
            </w:pPr>
          </w:p>
          <w:p w14:paraId="1352040C" w14:textId="77777777" w:rsidR="00E73C99" w:rsidRDefault="00E73C99" w:rsidP="00197A5D">
            <w:pPr>
              <w:pStyle w:val="NoSpacing"/>
              <w:tabs>
                <w:tab w:val="left" w:pos="275"/>
              </w:tabs>
              <w:spacing w:line="276" w:lineRule="auto"/>
              <w:rPr>
                <w:rFonts w:ascii="Arial" w:hAnsi="Arial" w:cs="Arial"/>
                <w:color w:val="000000"/>
                <w:lang w:val="en-ZA"/>
              </w:rPr>
            </w:pPr>
          </w:p>
          <w:p w14:paraId="4C71F4E2" w14:textId="77777777" w:rsidR="00E73C99" w:rsidRPr="00E37C67" w:rsidRDefault="00E73C99" w:rsidP="00197A5D">
            <w:pPr>
              <w:pStyle w:val="NoSpacing"/>
              <w:tabs>
                <w:tab w:val="left" w:pos="275"/>
              </w:tabs>
              <w:spacing w:line="276" w:lineRule="auto"/>
              <w:rPr>
                <w:rFonts w:ascii="Arial" w:hAnsi="Arial" w:cs="Arial"/>
                <w:color w:val="000000"/>
                <w:lang w:val="en-ZA"/>
              </w:rPr>
            </w:pPr>
          </w:p>
          <w:p w14:paraId="4ACC689A" w14:textId="77777777" w:rsidR="00E73C99" w:rsidRPr="00E37C67" w:rsidRDefault="00E73C99" w:rsidP="00197A5D">
            <w:pPr>
              <w:pStyle w:val="NoSpacing"/>
              <w:tabs>
                <w:tab w:val="left" w:pos="275"/>
              </w:tabs>
              <w:spacing w:line="276" w:lineRule="auto"/>
              <w:rPr>
                <w:rFonts w:ascii="Arial" w:hAnsi="Arial" w:cs="Arial"/>
                <w:color w:val="000000"/>
                <w:lang w:val="en-ZA"/>
              </w:rPr>
            </w:pPr>
          </w:p>
        </w:tc>
      </w:tr>
      <w:tr w:rsidR="00E73C99" w:rsidRPr="00E37C67" w14:paraId="47B34DB2" w14:textId="77777777" w:rsidTr="00197A5D">
        <w:trPr>
          <w:trHeight w:val="1039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A74919F" w14:textId="3DC0ADB1" w:rsidR="00E73C99" w:rsidRPr="00E37C67" w:rsidRDefault="00E73C99" w:rsidP="00197A5D">
            <w:pPr>
              <w:pStyle w:val="NoSpacing"/>
              <w:numPr>
                <w:ilvl w:val="0"/>
                <w:numId w:val="47"/>
              </w:numPr>
              <w:spacing w:line="276" w:lineRule="auto"/>
              <w:ind w:left="454" w:hanging="454"/>
              <w:rPr>
                <w:rFonts w:ascii="Arial" w:hAnsi="Arial" w:cs="Arial"/>
                <w:b/>
                <w:color w:val="000000"/>
                <w:lang w:val="en-ZA"/>
              </w:rPr>
            </w:pPr>
            <w:r>
              <w:rPr>
                <w:rFonts w:ascii="Arial" w:hAnsi="Arial" w:cs="Arial"/>
                <w:b/>
                <w:color w:val="000000"/>
                <w:lang w:val="en-ZA"/>
              </w:rPr>
              <w:t>Are there any other issues</w:t>
            </w:r>
            <w:r w:rsidR="00D40998">
              <w:rPr>
                <w:rFonts w:ascii="Arial" w:hAnsi="Arial" w:cs="Arial"/>
                <w:b/>
                <w:color w:val="000000"/>
                <w:lang w:val="en-ZA"/>
              </w:rPr>
              <w:t xml:space="preserve"> or suggestions</w:t>
            </w:r>
            <w:r>
              <w:rPr>
                <w:rFonts w:ascii="Arial" w:hAnsi="Arial" w:cs="Arial"/>
                <w:b/>
                <w:color w:val="000000"/>
                <w:lang w:val="en-ZA"/>
              </w:rPr>
              <w:t xml:space="preserve"> you would like to bring to the </w:t>
            </w:r>
            <w:r w:rsidR="00790A51">
              <w:rPr>
                <w:rFonts w:ascii="Arial" w:hAnsi="Arial" w:cs="Arial"/>
                <w:b/>
                <w:color w:val="000000"/>
                <w:lang w:val="en-ZA"/>
              </w:rPr>
              <w:t>PA's attention</w:t>
            </w:r>
            <w:r>
              <w:rPr>
                <w:rFonts w:ascii="Arial" w:hAnsi="Arial" w:cs="Arial"/>
                <w:b/>
                <w:color w:val="000000"/>
                <w:lang w:val="en-ZA"/>
              </w:rPr>
              <w:t>?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034193" w14:textId="77777777" w:rsidR="00E73C99" w:rsidRPr="00E37C67" w:rsidRDefault="00E73C99" w:rsidP="00197A5D">
            <w:pPr>
              <w:pStyle w:val="NoSpacing"/>
              <w:tabs>
                <w:tab w:val="left" w:pos="275"/>
              </w:tabs>
              <w:spacing w:line="276" w:lineRule="auto"/>
              <w:rPr>
                <w:rFonts w:ascii="Arial" w:hAnsi="Arial" w:cs="Arial"/>
                <w:color w:val="000000"/>
                <w:lang w:val="en-ZA"/>
              </w:rPr>
            </w:pPr>
            <w:r w:rsidRPr="00E37C67">
              <w:rPr>
                <w:rFonts w:ascii="Arial" w:hAnsi="Arial" w:cs="Arial"/>
                <w:color w:val="000000"/>
                <w:lang w:val="en-ZA"/>
              </w:rPr>
              <w:t>Response:</w:t>
            </w:r>
          </w:p>
          <w:p w14:paraId="58F782D0" w14:textId="77777777" w:rsidR="00E73C99" w:rsidRDefault="00E73C99" w:rsidP="00197A5D">
            <w:pPr>
              <w:pStyle w:val="NoSpacing"/>
              <w:tabs>
                <w:tab w:val="left" w:pos="275"/>
              </w:tabs>
              <w:spacing w:line="276" w:lineRule="auto"/>
              <w:rPr>
                <w:rFonts w:ascii="Arial" w:hAnsi="Arial" w:cs="Arial"/>
                <w:color w:val="000000"/>
                <w:lang w:val="en-ZA"/>
              </w:rPr>
            </w:pPr>
          </w:p>
          <w:p w14:paraId="2A623A4F" w14:textId="77777777" w:rsidR="00E73C99" w:rsidRDefault="00E73C99" w:rsidP="00197A5D">
            <w:pPr>
              <w:pStyle w:val="NoSpacing"/>
              <w:tabs>
                <w:tab w:val="left" w:pos="275"/>
              </w:tabs>
              <w:spacing w:line="276" w:lineRule="auto"/>
              <w:rPr>
                <w:rFonts w:ascii="Arial" w:hAnsi="Arial" w:cs="Arial"/>
                <w:color w:val="000000"/>
                <w:lang w:val="en-ZA"/>
              </w:rPr>
            </w:pPr>
          </w:p>
          <w:p w14:paraId="1563ACE3" w14:textId="77777777" w:rsidR="00E73C99" w:rsidRDefault="00E73C99" w:rsidP="00197A5D">
            <w:pPr>
              <w:pStyle w:val="NoSpacing"/>
              <w:tabs>
                <w:tab w:val="left" w:pos="275"/>
              </w:tabs>
              <w:spacing w:line="276" w:lineRule="auto"/>
              <w:rPr>
                <w:rFonts w:ascii="Arial" w:hAnsi="Arial" w:cs="Arial"/>
                <w:color w:val="000000"/>
                <w:lang w:val="en-ZA"/>
              </w:rPr>
            </w:pPr>
          </w:p>
          <w:p w14:paraId="2BEC3F2E" w14:textId="77777777" w:rsidR="00E73C99" w:rsidRDefault="00E73C99" w:rsidP="00197A5D">
            <w:pPr>
              <w:pStyle w:val="NoSpacing"/>
              <w:tabs>
                <w:tab w:val="left" w:pos="275"/>
              </w:tabs>
              <w:spacing w:line="276" w:lineRule="auto"/>
              <w:rPr>
                <w:rFonts w:ascii="Arial" w:hAnsi="Arial" w:cs="Arial"/>
                <w:color w:val="000000"/>
                <w:lang w:val="en-ZA"/>
              </w:rPr>
            </w:pPr>
          </w:p>
          <w:p w14:paraId="2140A2D3" w14:textId="77777777" w:rsidR="00E73C99" w:rsidRPr="00E37C67" w:rsidRDefault="00E73C99" w:rsidP="00197A5D">
            <w:pPr>
              <w:pStyle w:val="NoSpacing"/>
              <w:tabs>
                <w:tab w:val="left" w:pos="275"/>
              </w:tabs>
              <w:spacing w:line="276" w:lineRule="auto"/>
              <w:rPr>
                <w:rFonts w:ascii="Arial" w:hAnsi="Arial" w:cs="Arial"/>
                <w:color w:val="000000"/>
                <w:lang w:val="en-ZA"/>
              </w:rPr>
            </w:pPr>
          </w:p>
        </w:tc>
      </w:tr>
    </w:tbl>
    <w:p w14:paraId="63F84759" w14:textId="77777777" w:rsidR="00E73C99" w:rsidRDefault="00E73C99" w:rsidP="00E73C99">
      <w:pPr>
        <w:jc w:val="both"/>
        <w:rPr>
          <w:rFonts w:ascii="Arial" w:hAnsi="Arial" w:cs="Arial"/>
          <w:bCs/>
          <w:sz w:val="24"/>
          <w:lang w:val="en-ZA"/>
        </w:rPr>
      </w:pPr>
    </w:p>
    <w:p w14:paraId="06F94399" w14:textId="77777777" w:rsidR="00E73C99" w:rsidRPr="00E73C99" w:rsidRDefault="00E73C99" w:rsidP="00E73C99">
      <w:pPr>
        <w:jc w:val="both"/>
        <w:rPr>
          <w:rFonts w:ascii="Arial" w:hAnsi="Arial" w:cs="Arial"/>
          <w:bCs/>
          <w:sz w:val="24"/>
          <w:lang w:val="en-ZA"/>
        </w:rPr>
      </w:pPr>
    </w:p>
    <w:sectPr w:rsidR="00E73C99" w:rsidRPr="00E73C99" w:rsidSect="006F1B7B">
      <w:footerReference w:type="defaul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27BCD5" w14:textId="77777777" w:rsidR="00DB6F54" w:rsidRDefault="00DB6F54">
      <w:pPr>
        <w:spacing w:after="0" w:line="240" w:lineRule="auto"/>
      </w:pPr>
      <w:r>
        <w:separator/>
      </w:r>
    </w:p>
  </w:endnote>
  <w:endnote w:type="continuationSeparator" w:id="0">
    <w:p w14:paraId="1A868123" w14:textId="77777777" w:rsidR="00DB6F54" w:rsidRDefault="00DB6F54">
      <w:pPr>
        <w:spacing w:after="0" w:line="240" w:lineRule="auto"/>
      </w:pPr>
      <w:r>
        <w:continuationSeparator/>
      </w:r>
    </w:p>
  </w:endnote>
  <w:endnote w:type="continuationNotice" w:id="1">
    <w:p w14:paraId="797766D1" w14:textId="77777777" w:rsidR="00DB6F54" w:rsidRDefault="00DB6F5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8124361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C404EF" w14:textId="0C1B8CB4" w:rsidR="00A3081D" w:rsidRDefault="00A3081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D3B95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14:paraId="3E93763A" w14:textId="77777777" w:rsidR="00A3081D" w:rsidRDefault="00A3081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B5D92F" w14:textId="77777777" w:rsidR="00DB6F54" w:rsidRDefault="00DB6F54">
      <w:pPr>
        <w:spacing w:after="0" w:line="240" w:lineRule="auto"/>
      </w:pPr>
      <w:r>
        <w:separator/>
      </w:r>
    </w:p>
  </w:footnote>
  <w:footnote w:type="continuationSeparator" w:id="0">
    <w:p w14:paraId="35193BE4" w14:textId="77777777" w:rsidR="00DB6F54" w:rsidRDefault="00DB6F54">
      <w:pPr>
        <w:spacing w:after="0" w:line="240" w:lineRule="auto"/>
      </w:pPr>
      <w:r>
        <w:continuationSeparator/>
      </w:r>
    </w:p>
  </w:footnote>
  <w:footnote w:type="continuationNotice" w:id="1">
    <w:p w14:paraId="4C92F465" w14:textId="77777777" w:rsidR="00DB6F54" w:rsidRDefault="00DB6F54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15CBE"/>
    <w:multiLevelType w:val="multilevel"/>
    <w:tmpl w:val="1544336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062C66D4"/>
    <w:multiLevelType w:val="multilevel"/>
    <w:tmpl w:val="59F6A27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69E114A"/>
    <w:multiLevelType w:val="multilevel"/>
    <w:tmpl w:val="A79464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ED81A36"/>
    <w:multiLevelType w:val="multilevel"/>
    <w:tmpl w:val="938254B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13320E0F"/>
    <w:multiLevelType w:val="multilevel"/>
    <w:tmpl w:val="07048710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3734CDC"/>
    <w:multiLevelType w:val="hybridMultilevel"/>
    <w:tmpl w:val="5BE268F8"/>
    <w:lvl w:ilvl="0" w:tplc="17AC8E12">
      <w:start w:val="1"/>
      <w:numFmt w:val="decimal"/>
      <w:lvlText w:val="%1."/>
      <w:lvlJc w:val="left"/>
      <w:pPr>
        <w:ind w:left="720" w:hanging="360"/>
      </w:pPr>
      <w:rPr>
        <w:rFonts w:cs="Times New Roman"/>
        <w:sz w:val="24"/>
      </w:rPr>
    </w:lvl>
    <w:lvl w:ilvl="1" w:tplc="E7982E2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26A56DA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6F629404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A4AC9FC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5E47928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A7C5EEA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E2EC8EE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CB2DEF6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4D72E90"/>
    <w:multiLevelType w:val="hybridMultilevel"/>
    <w:tmpl w:val="379CB1FC"/>
    <w:lvl w:ilvl="0" w:tplc="1C0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D2193C"/>
    <w:multiLevelType w:val="hybridMultilevel"/>
    <w:tmpl w:val="71FAE048"/>
    <w:lvl w:ilvl="0" w:tplc="C85648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C5604A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5EC996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608F72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9E6385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AE2EBF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8E0981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BAA9A8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8B2C38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5436A8"/>
    <w:multiLevelType w:val="multilevel"/>
    <w:tmpl w:val="16484B7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B8165EC"/>
    <w:multiLevelType w:val="hybridMultilevel"/>
    <w:tmpl w:val="2110B3AC"/>
    <w:lvl w:ilvl="0" w:tplc="F8E4F598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546ACA34" w:tentative="1">
      <w:start w:val="1"/>
      <w:numFmt w:val="lowerLetter"/>
      <w:lvlText w:val="%2."/>
      <w:lvlJc w:val="left"/>
      <w:pPr>
        <w:ind w:left="1440" w:hanging="360"/>
      </w:pPr>
    </w:lvl>
    <w:lvl w:ilvl="2" w:tplc="DF32FD14" w:tentative="1">
      <w:start w:val="1"/>
      <w:numFmt w:val="lowerRoman"/>
      <w:lvlText w:val="%3."/>
      <w:lvlJc w:val="right"/>
      <w:pPr>
        <w:ind w:left="2160" w:hanging="180"/>
      </w:pPr>
    </w:lvl>
    <w:lvl w:ilvl="3" w:tplc="A7FA9340" w:tentative="1">
      <w:start w:val="1"/>
      <w:numFmt w:val="decimal"/>
      <w:lvlText w:val="%4."/>
      <w:lvlJc w:val="left"/>
      <w:pPr>
        <w:ind w:left="2880" w:hanging="360"/>
      </w:pPr>
    </w:lvl>
    <w:lvl w:ilvl="4" w:tplc="755482C2" w:tentative="1">
      <w:start w:val="1"/>
      <w:numFmt w:val="lowerLetter"/>
      <w:lvlText w:val="%5."/>
      <w:lvlJc w:val="left"/>
      <w:pPr>
        <w:ind w:left="3600" w:hanging="360"/>
      </w:pPr>
    </w:lvl>
    <w:lvl w:ilvl="5" w:tplc="B77495E6" w:tentative="1">
      <w:start w:val="1"/>
      <w:numFmt w:val="lowerRoman"/>
      <w:lvlText w:val="%6."/>
      <w:lvlJc w:val="right"/>
      <w:pPr>
        <w:ind w:left="4320" w:hanging="180"/>
      </w:pPr>
    </w:lvl>
    <w:lvl w:ilvl="6" w:tplc="2F7E823C" w:tentative="1">
      <w:start w:val="1"/>
      <w:numFmt w:val="decimal"/>
      <w:lvlText w:val="%7."/>
      <w:lvlJc w:val="left"/>
      <w:pPr>
        <w:ind w:left="5040" w:hanging="360"/>
      </w:pPr>
    </w:lvl>
    <w:lvl w:ilvl="7" w:tplc="AC16551C" w:tentative="1">
      <w:start w:val="1"/>
      <w:numFmt w:val="lowerLetter"/>
      <w:lvlText w:val="%8."/>
      <w:lvlJc w:val="left"/>
      <w:pPr>
        <w:ind w:left="5760" w:hanging="360"/>
      </w:pPr>
    </w:lvl>
    <w:lvl w:ilvl="8" w:tplc="64B6FEF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2654AD"/>
    <w:multiLevelType w:val="multilevel"/>
    <w:tmpl w:val="65328AD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1" w15:restartNumberingAfterBreak="0">
    <w:nsid w:val="27077273"/>
    <w:multiLevelType w:val="multilevel"/>
    <w:tmpl w:val="F06CFF2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2" w15:restartNumberingAfterBreak="0">
    <w:nsid w:val="27BB6685"/>
    <w:multiLevelType w:val="multilevel"/>
    <w:tmpl w:val="2EC6BF9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86F6E5A"/>
    <w:multiLevelType w:val="multilevel"/>
    <w:tmpl w:val="1544336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28DE7F2F"/>
    <w:multiLevelType w:val="multilevel"/>
    <w:tmpl w:val="1DBAEE5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2ACF77BD"/>
    <w:multiLevelType w:val="multilevel"/>
    <w:tmpl w:val="461025B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B7601E7"/>
    <w:multiLevelType w:val="hybridMultilevel"/>
    <w:tmpl w:val="32902D90"/>
    <w:lvl w:ilvl="0" w:tplc="AFFE2E90">
      <w:start w:val="1"/>
      <w:numFmt w:val="lowerLetter"/>
      <w:lvlText w:val="(%1)"/>
      <w:lvlJc w:val="left"/>
      <w:pPr>
        <w:ind w:left="1070" w:hanging="360"/>
      </w:pPr>
      <w:rPr>
        <w:rFonts w:ascii="Arial" w:eastAsia="Arial" w:hAnsi="Arial" w:cs="Arial"/>
        <w:i/>
      </w:rPr>
    </w:lvl>
    <w:lvl w:ilvl="1" w:tplc="D6505516">
      <w:start w:val="1"/>
      <w:numFmt w:val="lowerLetter"/>
      <w:lvlText w:val="%2."/>
      <w:lvlJc w:val="left"/>
      <w:pPr>
        <w:ind w:left="2295" w:hanging="360"/>
      </w:pPr>
    </w:lvl>
    <w:lvl w:ilvl="2" w:tplc="B360E908">
      <w:start w:val="1"/>
      <w:numFmt w:val="lowerRoman"/>
      <w:lvlText w:val="%3."/>
      <w:lvlJc w:val="right"/>
      <w:pPr>
        <w:ind w:left="3015" w:hanging="180"/>
      </w:pPr>
    </w:lvl>
    <w:lvl w:ilvl="3" w:tplc="6594607C">
      <w:start w:val="1"/>
      <w:numFmt w:val="decimal"/>
      <w:lvlText w:val="%4."/>
      <w:lvlJc w:val="left"/>
      <w:pPr>
        <w:ind w:left="3735" w:hanging="360"/>
      </w:pPr>
    </w:lvl>
    <w:lvl w:ilvl="4" w:tplc="D0028F7C">
      <w:start w:val="1"/>
      <w:numFmt w:val="lowerLetter"/>
      <w:lvlText w:val="%5."/>
      <w:lvlJc w:val="left"/>
      <w:pPr>
        <w:ind w:left="4455" w:hanging="360"/>
      </w:pPr>
    </w:lvl>
    <w:lvl w:ilvl="5" w:tplc="0616D778">
      <w:start w:val="1"/>
      <w:numFmt w:val="lowerRoman"/>
      <w:lvlText w:val="%6."/>
      <w:lvlJc w:val="right"/>
      <w:pPr>
        <w:ind w:left="5175" w:hanging="180"/>
      </w:pPr>
    </w:lvl>
    <w:lvl w:ilvl="6" w:tplc="90C0B0C4">
      <w:start w:val="1"/>
      <w:numFmt w:val="decimal"/>
      <w:lvlText w:val="%7."/>
      <w:lvlJc w:val="left"/>
      <w:pPr>
        <w:ind w:left="5895" w:hanging="360"/>
      </w:pPr>
    </w:lvl>
    <w:lvl w:ilvl="7" w:tplc="DE7E2B32">
      <w:start w:val="1"/>
      <w:numFmt w:val="lowerLetter"/>
      <w:lvlText w:val="%8."/>
      <w:lvlJc w:val="left"/>
      <w:pPr>
        <w:ind w:left="6615" w:hanging="360"/>
      </w:pPr>
    </w:lvl>
    <w:lvl w:ilvl="8" w:tplc="6B8400BE">
      <w:start w:val="1"/>
      <w:numFmt w:val="lowerRoman"/>
      <w:lvlText w:val="%9."/>
      <w:lvlJc w:val="right"/>
      <w:pPr>
        <w:ind w:left="7335" w:hanging="180"/>
      </w:pPr>
    </w:lvl>
  </w:abstractNum>
  <w:abstractNum w:abstractNumId="17" w15:restartNumberingAfterBreak="0">
    <w:nsid w:val="2BC72AE7"/>
    <w:multiLevelType w:val="hybridMultilevel"/>
    <w:tmpl w:val="55540DF0"/>
    <w:lvl w:ilvl="0" w:tplc="39E42E3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3F0AD306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ED6C02A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988A542E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C310C4FC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98EAF1B8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ABC89710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D33C62D4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C2A8FF0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2104D2E"/>
    <w:multiLevelType w:val="hybridMultilevel"/>
    <w:tmpl w:val="252A0244"/>
    <w:lvl w:ilvl="0" w:tplc="1C090017">
      <w:start w:val="1"/>
      <w:numFmt w:val="lowerLetter"/>
      <w:lvlText w:val="%1)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AD7F20"/>
    <w:multiLevelType w:val="multilevel"/>
    <w:tmpl w:val="69705FF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47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20" w15:restartNumberingAfterBreak="0">
    <w:nsid w:val="367F6B5F"/>
    <w:multiLevelType w:val="multilevel"/>
    <w:tmpl w:val="F3B04B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7B56ABB"/>
    <w:multiLevelType w:val="multilevel"/>
    <w:tmpl w:val="C6100DE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C5C4EEC"/>
    <w:multiLevelType w:val="multilevel"/>
    <w:tmpl w:val="D876DBE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40071FD1"/>
    <w:multiLevelType w:val="multilevel"/>
    <w:tmpl w:val="7C56751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64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41021CE7"/>
    <w:multiLevelType w:val="multilevel"/>
    <w:tmpl w:val="F22AF83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44BA60AD"/>
    <w:multiLevelType w:val="multilevel"/>
    <w:tmpl w:val="452C011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46F031FA"/>
    <w:multiLevelType w:val="multilevel"/>
    <w:tmpl w:val="BAAE379E"/>
    <w:lvl w:ilvl="0">
      <w:start w:val="1"/>
      <w:numFmt w:val="decimal"/>
      <w:lvlText w:val="%1"/>
      <w:lvlJc w:val="left"/>
      <w:pPr>
        <w:ind w:left="3905" w:hanging="360"/>
      </w:pPr>
      <w:rPr>
        <w:rFonts w:ascii="Arial" w:hAnsi="Arial" w:cs="Arial" w:hint="default"/>
        <w:b/>
      </w:rPr>
    </w:lvl>
    <w:lvl w:ilvl="1">
      <w:start w:val="1"/>
      <w:numFmt w:val="decimal"/>
      <w:lvlText w:val="%1.%2"/>
      <w:lvlJc w:val="left"/>
      <w:pPr>
        <w:ind w:left="38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7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0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1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64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32" w:hanging="1800"/>
      </w:pPr>
      <w:rPr>
        <w:rFonts w:hint="default"/>
      </w:rPr>
    </w:lvl>
  </w:abstractNum>
  <w:abstractNum w:abstractNumId="27" w15:restartNumberingAfterBreak="0">
    <w:nsid w:val="470E1E99"/>
    <w:multiLevelType w:val="hybridMultilevel"/>
    <w:tmpl w:val="F8F45236"/>
    <w:lvl w:ilvl="0" w:tplc="735050D4">
      <w:start w:val="1"/>
      <w:numFmt w:val="bullet"/>
      <w:lvlText w:val=""/>
      <w:lvlJc w:val="left"/>
      <w:pPr>
        <w:ind w:left="765" w:hanging="360"/>
      </w:pPr>
      <w:rPr>
        <w:rFonts w:ascii="Wingdings" w:hAnsi="Wingdings" w:hint="default"/>
        <w:color w:val="525252"/>
        <w:sz w:val="24"/>
      </w:rPr>
    </w:lvl>
    <w:lvl w:ilvl="1" w:tplc="4746BB66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F0EC1F42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6E148252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FE3CE330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2A4645B8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1206796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7580370C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1FB817BC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8" w15:restartNumberingAfterBreak="0">
    <w:nsid w:val="47DE5941"/>
    <w:multiLevelType w:val="hybridMultilevel"/>
    <w:tmpl w:val="B2B2CEC2"/>
    <w:lvl w:ilvl="0" w:tplc="2AC63F76">
      <w:start w:val="1"/>
      <w:numFmt w:val="lowerLetter"/>
      <w:lvlText w:val="(%1)"/>
      <w:lvlJc w:val="left"/>
      <w:pPr>
        <w:ind w:left="1125" w:hanging="360"/>
      </w:pPr>
      <w:rPr>
        <w:rFonts w:hint="default"/>
      </w:rPr>
    </w:lvl>
    <w:lvl w:ilvl="1" w:tplc="E96A31E6" w:tentative="1">
      <w:start w:val="1"/>
      <w:numFmt w:val="lowerLetter"/>
      <w:lvlText w:val="%2."/>
      <w:lvlJc w:val="left"/>
      <w:pPr>
        <w:ind w:left="1845" w:hanging="360"/>
      </w:pPr>
    </w:lvl>
    <w:lvl w:ilvl="2" w:tplc="B5063BFC" w:tentative="1">
      <w:start w:val="1"/>
      <w:numFmt w:val="lowerRoman"/>
      <w:lvlText w:val="%3."/>
      <w:lvlJc w:val="right"/>
      <w:pPr>
        <w:ind w:left="2565" w:hanging="180"/>
      </w:pPr>
    </w:lvl>
    <w:lvl w:ilvl="3" w:tplc="BAD6433A" w:tentative="1">
      <w:start w:val="1"/>
      <w:numFmt w:val="decimal"/>
      <w:lvlText w:val="%4."/>
      <w:lvlJc w:val="left"/>
      <w:pPr>
        <w:ind w:left="3285" w:hanging="360"/>
      </w:pPr>
    </w:lvl>
    <w:lvl w:ilvl="4" w:tplc="8C88AEE6" w:tentative="1">
      <w:start w:val="1"/>
      <w:numFmt w:val="lowerLetter"/>
      <w:lvlText w:val="%5."/>
      <w:lvlJc w:val="left"/>
      <w:pPr>
        <w:ind w:left="4005" w:hanging="360"/>
      </w:pPr>
    </w:lvl>
    <w:lvl w:ilvl="5" w:tplc="5A165ED8" w:tentative="1">
      <w:start w:val="1"/>
      <w:numFmt w:val="lowerRoman"/>
      <w:lvlText w:val="%6."/>
      <w:lvlJc w:val="right"/>
      <w:pPr>
        <w:ind w:left="4725" w:hanging="180"/>
      </w:pPr>
    </w:lvl>
    <w:lvl w:ilvl="6" w:tplc="0A3619E8" w:tentative="1">
      <w:start w:val="1"/>
      <w:numFmt w:val="decimal"/>
      <w:lvlText w:val="%7."/>
      <w:lvlJc w:val="left"/>
      <w:pPr>
        <w:ind w:left="5445" w:hanging="360"/>
      </w:pPr>
    </w:lvl>
    <w:lvl w:ilvl="7" w:tplc="2B943AC8" w:tentative="1">
      <w:start w:val="1"/>
      <w:numFmt w:val="lowerLetter"/>
      <w:lvlText w:val="%8."/>
      <w:lvlJc w:val="left"/>
      <w:pPr>
        <w:ind w:left="6165" w:hanging="360"/>
      </w:pPr>
    </w:lvl>
    <w:lvl w:ilvl="8" w:tplc="6630AB08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9" w15:restartNumberingAfterBreak="0">
    <w:nsid w:val="485C3934"/>
    <w:multiLevelType w:val="multilevel"/>
    <w:tmpl w:val="658E6B8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0" w15:restartNumberingAfterBreak="0">
    <w:nsid w:val="48D71F5D"/>
    <w:multiLevelType w:val="hybridMultilevel"/>
    <w:tmpl w:val="5622D0D2"/>
    <w:lvl w:ilvl="0" w:tplc="CB4EE9DC">
      <w:numFmt w:val="bullet"/>
      <w:lvlText w:val="-"/>
      <w:lvlJc w:val="left"/>
      <w:pPr>
        <w:ind w:left="405" w:hanging="360"/>
      </w:pPr>
      <w:rPr>
        <w:rFonts w:ascii="Calibri" w:eastAsia="Times New Roman" w:hAnsi="Calibri" w:cs="Times New Roman" w:hint="default"/>
      </w:rPr>
    </w:lvl>
    <w:lvl w:ilvl="1" w:tplc="454609A2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Times New Roman" w:hint="default"/>
      </w:rPr>
    </w:lvl>
    <w:lvl w:ilvl="2" w:tplc="DD0A6460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20CEEE54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949CB944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Times New Roman" w:hint="default"/>
      </w:rPr>
    </w:lvl>
    <w:lvl w:ilvl="5" w:tplc="E21E37EC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E89083C2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532E6054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Times New Roman" w:hint="default"/>
      </w:rPr>
    </w:lvl>
    <w:lvl w:ilvl="8" w:tplc="16003E08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31" w15:restartNumberingAfterBreak="0">
    <w:nsid w:val="4EC233D8"/>
    <w:multiLevelType w:val="hybridMultilevel"/>
    <w:tmpl w:val="DFFC6956"/>
    <w:lvl w:ilvl="0" w:tplc="90AEEC1E">
      <w:start w:val="1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800" w:hanging="360"/>
      </w:pPr>
    </w:lvl>
    <w:lvl w:ilvl="2" w:tplc="1C09001B">
      <w:start w:val="1"/>
      <w:numFmt w:val="lowerRoman"/>
      <w:lvlText w:val="%3."/>
      <w:lvlJc w:val="right"/>
      <w:pPr>
        <w:ind w:left="2520" w:hanging="180"/>
      </w:pPr>
    </w:lvl>
    <w:lvl w:ilvl="3" w:tplc="1C09000F" w:tentative="1">
      <w:start w:val="1"/>
      <w:numFmt w:val="decimal"/>
      <w:lvlText w:val="%4."/>
      <w:lvlJc w:val="left"/>
      <w:pPr>
        <w:ind w:left="3240" w:hanging="360"/>
      </w:pPr>
    </w:lvl>
    <w:lvl w:ilvl="4" w:tplc="1C090019" w:tentative="1">
      <w:start w:val="1"/>
      <w:numFmt w:val="lowerLetter"/>
      <w:lvlText w:val="%5."/>
      <w:lvlJc w:val="left"/>
      <w:pPr>
        <w:ind w:left="3960" w:hanging="360"/>
      </w:pPr>
    </w:lvl>
    <w:lvl w:ilvl="5" w:tplc="1C09001B" w:tentative="1">
      <w:start w:val="1"/>
      <w:numFmt w:val="lowerRoman"/>
      <w:lvlText w:val="%6."/>
      <w:lvlJc w:val="right"/>
      <w:pPr>
        <w:ind w:left="4680" w:hanging="180"/>
      </w:pPr>
    </w:lvl>
    <w:lvl w:ilvl="6" w:tplc="1C09000F" w:tentative="1">
      <w:start w:val="1"/>
      <w:numFmt w:val="decimal"/>
      <w:lvlText w:val="%7."/>
      <w:lvlJc w:val="left"/>
      <w:pPr>
        <w:ind w:left="5400" w:hanging="360"/>
      </w:pPr>
    </w:lvl>
    <w:lvl w:ilvl="7" w:tplc="1C090019" w:tentative="1">
      <w:start w:val="1"/>
      <w:numFmt w:val="lowerLetter"/>
      <w:lvlText w:val="%8."/>
      <w:lvlJc w:val="left"/>
      <w:pPr>
        <w:ind w:left="6120" w:hanging="360"/>
      </w:pPr>
    </w:lvl>
    <w:lvl w:ilvl="8" w:tplc="1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0976488"/>
    <w:multiLevelType w:val="hybridMultilevel"/>
    <w:tmpl w:val="DF7E86B4"/>
    <w:lvl w:ilvl="0" w:tplc="53B82138">
      <w:start w:val="1"/>
      <w:numFmt w:val="bullet"/>
      <w:lvlText w:val=""/>
      <w:lvlJc w:val="left"/>
      <w:pPr>
        <w:ind w:left="784" w:hanging="360"/>
      </w:pPr>
      <w:rPr>
        <w:rFonts w:ascii="Wingdings" w:hAnsi="Wingdings" w:hint="default"/>
        <w:color w:val="525252"/>
      </w:rPr>
    </w:lvl>
    <w:lvl w:ilvl="1" w:tplc="A746C0AA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E5E646A0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E7EC07B8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8B2819DA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2C5669B0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F5045D90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F9668A1C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DE669F46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33" w15:restartNumberingAfterBreak="0">
    <w:nsid w:val="50F519BD"/>
    <w:multiLevelType w:val="multilevel"/>
    <w:tmpl w:val="1544336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4" w15:restartNumberingAfterBreak="0">
    <w:nsid w:val="51CF2CBE"/>
    <w:multiLevelType w:val="multilevel"/>
    <w:tmpl w:val="3EF23EF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5" w15:restartNumberingAfterBreak="0">
    <w:nsid w:val="54603BDE"/>
    <w:multiLevelType w:val="hybridMultilevel"/>
    <w:tmpl w:val="ADECE18C"/>
    <w:lvl w:ilvl="0" w:tplc="FCC82D2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800" w:hanging="360"/>
      </w:pPr>
    </w:lvl>
    <w:lvl w:ilvl="2" w:tplc="1C09001B">
      <w:start w:val="1"/>
      <w:numFmt w:val="lowerRoman"/>
      <w:lvlText w:val="%3."/>
      <w:lvlJc w:val="right"/>
      <w:pPr>
        <w:ind w:left="2520" w:hanging="180"/>
      </w:pPr>
    </w:lvl>
    <w:lvl w:ilvl="3" w:tplc="1C09000F" w:tentative="1">
      <w:start w:val="1"/>
      <w:numFmt w:val="decimal"/>
      <w:lvlText w:val="%4."/>
      <w:lvlJc w:val="left"/>
      <w:pPr>
        <w:ind w:left="3240" w:hanging="360"/>
      </w:pPr>
    </w:lvl>
    <w:lvl w:ilvl="4" w:tplc="1C090019" w:tentative="1">
      <w:start w:val="1"/>
      <w:numFmt w:val="lowerLetter"/>
      <w:lvlText w:val="%5."/>
      <w:lvlJc w:val="left"/>
      <w:pPr>
        <w:ind w:left="3960" w:hanging="360"/>
      </w:pPr>
    </w:lvl>
    <w:lvl w:ilvl="5" w:tplc="1C09001B" w:tentative="1">
      <w:start w:val="1"/>
      <w:numFmt w:val="lowerRoman"/>
      <w:lvlText w:val="%6."/>
      <w:lvlJc w:val="right"/>
      <w:pPr>
        <w:ind w:left="4680" w:hanging="180"/>
      </w:pPr>
    </w:lvl>
    <w:lvl w:ilvl="6" w:tplc="1C09000F" w:tentative="1">
      <w:start w:val="1"/>
      <w:numFmt w:val="decimal"/>
      <w:lvlText w:val="%7."/>
      <w:lvlJc w:val="left"/>
      <w:pPr>
        <w:ind w:left="5400" w:hanging="360"/>
      </w:pPr>
    </w:lvl>
    <w:lvl w:ilvl="7" w:tplc="1C090019" w:tentative="1">
      <w:start w:val="1"/>
      <w:numFmt w:val="lowerLetter"/>
      <w:lvlText w:val="%8."/>
      <w:lvlJc w:val="left"/>
      <w:pPr>
        <w:ind w:left="6120" w:hanging="360"/>
      </w:pPr>
    </w:lvl>
    <w:lvl w:ilvl="8" w:tplc="1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54B14EED"/>
    <w:multiLevelType w:val="multilevel"/>
    <w:tmpl w:val="9808FF5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A84523E"/>
    <w:multiLevelType w:val="multilevel"/>
    <w:tmpl w:val="9B64E76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38" w15:restartNumberingAfterBreak="0">
    <w:nsid w:val="5BCF6610"/>
    <w:multiLevelType w:val="hybridMultilevel"/>
    <w:tmpl w:val="2D5222D4"/>
    <w:lvl w:ilvl="0" w:tplc="1C09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E3A1FC6"/>
    <w:multiLevelType w:val="hybridMultilevel"/>
    <w:tmpl w:val="2D5222D4"/>
    <w:lvl w:ilvl="0" w:tplc="1C09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0C540FC"/>
    <w:multiLevelType w:val="hybridMultilevel"/>
    <w:tmpl w:val="A120C4D8"/>
    <w:lvl w:ilvl="0" w:tplc="0C2C3FD4">
      <w:start w:val="1"/>
      <w:numFmt w:val="decimal"/>
      <w:lvlText w:val="%1."/>
      <w:lvlJc w:val="left"/>
      <w:pPr>
        <w:ind w:left="720" w:hanging="360"/>
      </w:pPr>
    </w:lvl>
    <w:lvl w:ilvl="1" w:tplc="280A6478" w:tentative="1">
      <w:start w:val="1"/>
      <w:numFmt w:val="lowerLetter"/>
      <w:lvlText w:val="%2."/>
      <w:lvlJc w:val="left"/>
      <w:pPr>
        <w:ind w:left="1440" w:hanging="360"/>
      </w:pPr>
    </w:lvl>
    <w:lvl w:ilvl="2" w:tplc="D250D5BA" w:tentative="1">
      <w:start w:val="1"/>
      <w:numFmt w:val="lowerRoman"/>
      <w:lvlText w:val="%3."/>
      <w:lvlJc w:val="right"/>
      <w:pPr>
        <w:ind w:left="2160" w:hanging="180"/>
      </w:pPr>
    </w:lvl>
    <w:lvl w:ilvl="3" w:tplc="CF9E74C8" w:tentative="1">
      <w:start w:val="1"/>
      <w:numFmt w:val="decimal"/>
      <w:lvlText w:val="%4."/>
      <w:lvlJc w:val="left"/>
      <w:pPr>
        <w:ind w:left="2880" w:hanging="360"/>
      </w:pPr>
    </w:lvl>
    <w:lvl w:ilvl="4" w:tplc="ABCE9786" w:tentative="1">
      <w:start w:val="1"/>
      <w:numFmt w:val="lowerLetter"/>
      <w:lvlText w:val="%5."/>
      <w:lvlJc w:val="left"/>
      <w:pPr>
        <w:ind w:left="3600" w:hanging="360"/>
      </w:pPr>
    </w:lvl>
    <w:lvl w:ilvl="5" w:tplc="7A64E044" w:tentative="1">
      <w:start w:val="1"/>
      <w:numFmt w:val="lowerRoman"/>
      <w:lvlText w:val="%6."/>
      <w:lvlJc w:val="right"/>
      <w:pPr>
        <w:ind w:left="4320" w:hanging="180"/>
      </w:pPr>
    </w:lvl>
    <w:lvl w:ilvl="6" w:tplc="31A4C75A" w:tentative="1">
      <w:start w:val="1"/>
      <w:numFmt w:val="decimal"/>
      <w:lvlText w:val="%7."/>
      <w:lvlJc w:val="left"/>
      <w:pPr>
        <w:ind w:left="5040" w:hanging="360"/>
      </w:pPr>
    </w:lvl>
    <w:lvl w:ilvl="7" w:tplc="7CF4103C" w:tentative="1">
      <w:start w:val="1"/>
      <w:numFmt w:val="lowerLetter"/>
      <w:lvlText w:val="%8."/>
      <w:lvlJc w:val="left"/>
      <w:pPr>
        <w:ind w:left="5760" w:hanging="360"/>
      </w:pPr>
    </w:lvl>
    <w:lvl w:ilvl="8" w:tplc="2E74A25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31603D9"/>
    <w:multiLevelType w:val="multilevel"/>
    <w:tmpl w:val="9808FF5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64892ADB"/>
    <w:multiLevelType w:val="multilevel"/>
    <w:tmpl w:val="2EC6BF9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66EB0A51"/>
    <w:multiLevelType w:val="multilevel"/>
    <w:tmpl w:val="CDB2D0D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4" w15:restartNumberingAfterBreak="0">
    <w:nsid w:val="66F0621C"/>
    <w:multiLevelType w:val="hybridMultilevel"/>
    <w:tmpl w:val="AE28AA1C"/>
    <w:lvl w:ilvl="0" w:tplc="A35A2756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2142822"/>
    <w:multiLevelType w:val="multilevel"/>
    <w:tmpl w:val="473C2AAE"/>
    <w:name w:val="Num123"/>
    <w:lvl w:ilvl="0">
      <w:start w:val="1"/>
      <w:numFmt w:val="decimal"/>
      <w:pStyle w:val="Num1"/>
      <w:lvlText w:val="%1.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u w:val="none"/>
      </w:rPr>
    </w:lvl>
    <w:lvl w:ilvl="1">
      <w:start w:val="1"/>
      <w:numFmt w:val="decimal"/>
      <w:pStyle w:val="Num2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4"/>
      </w:rPr>
    </w:lvl>
    <w:lvl w:ilvl="2">
      <w:start w:val="1"/>
      <w:numFmt w:val="decimal"/>
      <w:pStyle w:val="Num3"/>
      <w:lvlText w:val="%1.%2.%3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4"/>
      </w:rPr>
    </w:lvl>
    <w:lvl w:ilvl="3">
      <w:start w:val="1"/>
      <w:numFmt w:val="bullet"/>
      <w:lvlText w:val=""/>
      <w:lvlJc w:val="left"/>
      <w:pPr>
        <w:tabs>
          <w:tab w:val="num" w:pos="1134"/>
        </w:tabs>
        <w:ind w:left="1134" w:hanging="1134"/>
      </w:pPr>
      <w:rPr>
        <w:rFonts w:ascii="Symbol" w:hAnsi="Symbol" w:hint="default"/>
        <w:b w:val="0"/>
        <w:i w:val="0"/>
        <w:sz w:val="24"/>
      </w:rPr>
    </w:lvl>
    <w:lvl w:ilvl="4">
      <w:start w:val="1"/>
      <w:numFmt w:val="lowerRoman"/>
      <w:lvlText w:val="%5)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4"/>
      </w:rPr>
    </w:lvl>
    <w:lvl w:ilvl="5">
      <w:start w:val="1"/>
      <w:numFmt w:val="lowerLetter"/>
      <w:lvlText w:val="%6)"/>
      <w:lvlJc w:val="left"/>
      <w:pPr>
        <w:tabs>
          <w:tab w:val="num" w:pos="1134"/>
        </w:tabs>
        <w:ind w:left="1134" w:hanging="1134"/>
      </w:pPr>
      <w:rPr>
        <w:rFonts w:hint="default"/>
        <w:sz w:val="24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lowerLetter"/>
      <w:lvlText w:val="%8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8">
      <w:start w:val="1"/>
      <w:numFmt w:val="lowerRoman"/>
      <w:lvlText w:val="%9"/>
      <w:lvlJc w:val="left"/>
      <w:pPr>
        <w:tabs>
          <w:tab w:val="num" w:pos="1134"/>
        </w:tabs>
        <w:ind w:left="1134" w:hanging="1134"/>
      </w:pPr>
      <w:rPr>
        <w:rFonts w:hint="default"/>
      </w:rPr>
    </w:lvl>
  </w:abstractNum>
  <w:abstractNum w:abstractNumId="46" w15:restartNumberingAfterBreak="0">
    <w:nsid w:val="75B74606"/>
    <w:multiLevelType w:val="multilevel"/>
    <w:tmpl w:val="3208DB3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Arial" w:hAnsi="Arial" w:cs="Arial" w:hint="default"/>
        <w:b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47" w15:restartNumberingAfterBreak="0">
    <w:nsid w:val="76865016"/>
    <w:multiLevelType w:val="hybridMultilevel"/>
    <w:tmpl w:val="1E446D24"/>
    <w:lvl w:ilvl="0" w:tplc="DF6CB18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525252"/>
      </w:rPr>
    </w:lvl>
    <w:lvl w:ilvl="1" w:tplc="3B4C508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794293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CC38F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700490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06E52B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46950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F00996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54EBD5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90136608">
    <w:abstractNumId w:val="17"/>
  </w:num>
  <w:num w:numId="2" w16cid:durableId="2053965106">
    <w:abstractNumId w:val="15"/>
  </w:num>
  <w:num w:numId="3" w16cid:durableId="142043702">
    <w:abstractNumId w:val="12"/>
  </w:num>
  <w:num w:numId="4" w16cid:durableId="2117673054">
    <w:abstractNumId w:val="40"/>
  </w:num>
  <w:num w:numId="5" w16cid:durableId="96654954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9245642">
    <w:abstractNumId w:val="20"/>
  </w:num>
  <w:num w:numId="7" w16cid:durableId="1463964134">
    <w:abstractNumId w:val="5"/>
  </w:num>
  <w:num w:numId="8" w16cid:durableId="185486346">
    <w:abstractNumId w:val="30"/>
  </w:num>
  <w:num w:numId="9" w16cid:durableId="620110749">
    <w:abstractNumId w:val="32"/>
  </w:num>
  <w:num w:numId="10" w16cid:durableId="953051262">
    <w:abstractNumId w:val="47"/>
  </w:num>
  <w:num w:numId="11" w16cid:durableId="1113281735">
    <w:abstractNumId w:val="27"/>
  </w:num>
  <w:num w:numId="12" w16cid:durableId="1296329403">
    <w:abstractNumId w:val="46"/>
  </w:num>
  <w:num w:numId="13" w16cid:durableId="407384999">
    <w:abstractNumId w:val="42"/>
  </w:num>
  <w:num w:numId="14" w16cid:durableId="814686161">
    <w:abstractNumId w:val="37"/>
  </w:num>
  <w:num w:numId="15" w16cid:durableId="585000160">
    <w:abstractNumId w:val="7"/>
  </w:num>
  <w:num w:numId="16" w16cid:durableId="83985720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798838940">
    <w:abstractNumId w:val="28"/>
  </w:num>
  <w:num w:numId="18" w16cid:durableId="704721737">
    <w:abstractNumId w:val="22"/>
  </w:num>
  <w:num w:numId="19" w16cid:durableId="1448044702">
    <w:abstractNumId w:val="9"/>
  </w:num>
  <w:num w:numId="20" w16cid:durableId="1113133886">
    <w:abstractNumId w:val="23"/>
  </w:num>
  <w:num w:numId="21" w16cid:durableId="766854409">
    <w:abstractNumId w:val="1"/>
  </w:num>
  <w:num w:numId="22" w16cid:durableId="1339696031">
    <w:abstractNumId w:val="24"/>
  </w:num>
  <w:num w:numId="23" w16cid:durableId="417333727">
    <w:abstractNumId w:val="41"/>
  </w:num>
  <w:num w:numId="24" w16cid:durableId="505174214">
    <w:abstractNumId w:val="8"/>
  </w:num>
  <w:num w:numId="25" w16cid:durableId="1377849320">
    <w:abstractNumId w:val="21"/>
  </w:num>
  <w:num w:numId="26" w16cid:durableId="2015104362">
    <w:abstractNumId w:val="25"/>
  </w:num>
  <w:num w:numId="27" w16cid:durableId="596986797">
    <w:abstractNumId w:val="11"/>
  </w:num>
  <w:num w:numId="28" w16cid:durableId="49577896">
    <w:abstractNumId w:val="45"/>
  </w:num>
  <w:num w:numId="29" w16cid:durableId="390036878">
    <w:abstractNumId w:val="14"/>
  </w:num>
  <w:num w:numId="30" w16cid:durableId="696005030">
    <w:abstractNumId w:val="36"/>
  </w:num>
  <w:num w:numId="31" w16cid:durableId="1334146082">
    <w:abstractNumId w:val="29"/>
  </w:num>
  <w:num w:numId="32" w16cid:durableId="1777365825">
    <w:abstractNumId w:val="43"/>
  </w:num>
  <w:num w:numId="33" w16cid:durableId="454298890">
    <w:abstractNumId w:val="34"/>
  </w:num>
  <w:num w:numId="34" w16cid:durableId="1583030972">
    <w:abstractNumId w:val="38"/>
  </w:num>
  <w:num w:numId="35" w16cid:durableId="2118985207">
    <w:abstractNumId w:val="39"/>
  </w:num>
  <w:num w:numId="36" w16cid:durableId="1364163932">
    <w:abstractNumId w:val="4"/>
  </w:num>
  <w:num w:numId="37" w16cid:durableId="411316928">
    <w:abstractNumId w:val="3"/>
  </w:num>
  <w:num w:numId="38" w16cid:durableId="2113930978">
    <w:abstractNumId w:val="33"/>
  </w:num>
  <w:num w:numId="39" w16cid:durableId="1089236997">
    <w:abstractNumId w:val="0"/>
  </w:num>
  <w:num w:numId="40" w16cid:durableId="1162115234">
    <w:abstractNumId w:val="13"/>
  </w:num>
  <w:num w:numId="41" w16cid:durableId="2123761790">
    <w:abstractNumId w:val="19"/>
  </w:num>
  <w:num w:numId="42" w16cid:durableId="45034473">
    <w:abstractNumId w:val="31"/>
  </w:num>
  <w:num w:numId="43" w16cid:durableId="1828472523">
    <w:abstractNumId w:val="35"/>
  </w:num>
  <w:num w:numId="44" w16cid:durableId="275018699">
    <w:abstractNumId w:val="2"/>
  </w:num>
  <w:num w:numId="45" w16cid:durableId="1099568942">
    <w:abstractNumId w:val="6"/>
  </w:num>
  <w:num w:numId="46" w16cid:durableId="1469980858">
    <w:abstractNumId w:val="10"/>
  </w:num>
  <w:num w:numId="47" w16cid:durableId="80031022">
    <w:abstractNumId w:val="26"/>
  </w:num>
  <w:num w:numId="48" w16cid:durableId="386418565">
    <w:abstractNumId w:val="44"/>
  </w:num>
  <w:num w:numId="49" w16cid:durableId="208287166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hideSpellingErrors/>
  <w:hideGrammaticalErrors/>
  <w:proofState w:spelling="clean" w:grammar="clean"/>
  <w:documentProtection w:edit="trackedChanges" w:enforcement="0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NLUwMjMzNzY2Nrc0NzdR0lEKTi0uzszPAykwrQUA64arbCwAAAA="/>
  </w:docVars>
  <w:rsids>
    <w:rsidRoot w:val="00B04164"/>
    <w:rsid w:val="00002EC3"/>
    <w:rsid w:val="00003F58"/>
    <w:rsid w:val="000153D1"/>
    <w:rsid w:val="0002174E"/>
    <w:rsid w:val="00021CF3"/>
    <w:rsid w:val="000247ED"/>
    <w:rsid w:val="00024C99"/>
    <w:rsid w:val="000253FD"/>
    <w:rsid w:val="00025A60"/>
    <w:rsid w:val="00026D2E"/>
    <w:rsid w:val="00035229"/>
    <w:rsid w:val="000449CF"/>
    <w:rsid w:val="00046056"/>
    <w:rsid w:val="00052442"/>
    <w:rsid w:val="00054222"/>
    <w:rsid w:val="00054802"/>
    <w:rsid w:val="000572B7"/>
    <w:rsid w:val="000605F1"/>
    <w:rsid w:val="0006072D"/>
    <w:rsid w:val="00060F46"/>
    <w:rsid w:val="000618DB"/>
    <w:rsid w:val="00066033"/>
    <w:rsid w:val="00073EDB"/>
    <w:rsid w:val="00074F5A"/>
    <w:rsid w:val="00077508"/>
    <w:rsid w:val="00080C21"/>
    <w:rsid w:val="00085ACB"/>
    <w:rsid w:val="00085D25"/>
    <w:rsid w:val="0009027D"/>
    <w:rsid w:val="00090D13"/>
    <w:rsid w:val="00092BF6"/>
    <w:rsid w:val="000930D7"/>
    <w:rsid w:val="000962FD"/>
    <w:rsid w:val="000A0C60"/>
    <w:rsid w:val="000A1BE3"/>
    <w:rsid w:val="000A4D82"/>
    <w:rsid w:val="000A7126"/>
    <w:rsid w:val="000B0974"/>
    <w:rsid w:val="000B104D"/>
    <w:rsid w:val="000B442D"/>
    <w:rsid w:val="000B5061"/>
    <w:rsid w:val="000B70D8"/>
    <w:rsid w:val="000C0F40"/>
    <w:rsid w:val="000C1801"/>
    <w:rsid w:val="000C4FE7"/>
    <w:rsid w:val="000C76BA"/>
    <w:rsid w:val="000D05A7"/>
    <w:rsid w:val="000D1B44"/>
    <w:rsid w:val="000D1FAD"/>
    <w:rsid w:val="000D20CC"/>
    <w:rsid w:val="000D5C2F"/>
    <w:rsid w:val="000D6F7D"/>
    <w:rsid w:val="000D7CA5"/>
    <w:rsid w:val="000E1B91"/>
    <w:rsid w:val="000E4C2F"/>
    <w:rsid w:val="000E78C3"/>
    <w:rsid w:val="000E7B46"/>
    <w:rsid w:val="000F7BF9"/>
    <w:rsid w:val="00102BDD"/>
    <w:rsid w:val="001051D0"/>
    <w:rsid w:val="00105C04"/>
    <w:rsid w:val="00107879"/>
    <w:rsid w:val="001109E3"/>
    <w:rsid w:val="00114700"/>
    <w:rsid w:val="00121BE9"/>
    <w:rsid w:val="00123D43"/>
    <w:rsid w:val="001255E4"/>
    <w:rsid w:val="001270B1"/>
    <w:rsid w:val="00127A98"/>
    <w:rsid w:val="00130866"/>
    <w:rsid w:val="00135276"/>
    <w:rsid w:val="0014126F"/>
    <w:rsid w:val="0014173C"/>
    <w:rsid w:val="001443C3"/>
    <w:rsid w:val="001467A7"/>
    <w:rsid w:val="00151E21"/>
    <w:rsid w:val="001553C8"/>
    <w:rsid w:val="001567BA"/>
    <w:rsid w:val="0016272F"/>
    <w:rsid w:val="00162EE0"/>
    <w:rsid w:val="00165B7C"/>
    <w:rsid w:val="00167543"/>
    <w:rsid w:val="00174148"/>
    <w:rsid w:val="00177200"/>
    <w:rsid w:val="00180A1E"/>
    <w:rsid w:val="00183CAA"/>
    <w:rsid w:val="001840B3"/>
    <w:rsid w:val="0019289C"/>
    <w:rsid w:val="001942CE"/>
    <w:rsid w:val="00197A9F"/>
    <w:rsid w:val="001A0DC8"/>
    <w:rsid w:val="001A3E37"/>
    <w:rsid w:val="001A3E87"/>
    <w:rsid w:val="001A3FB5"/>
    <w:rsid w:val="001A7A66"/>
    <w:rsid w:val="001B0C97"/>
    <w:rsid w:val="001B2F1E"/>
    <w:rsid w:val="001B4354"/>
    <w:rsid w:val="001B6F94"/>
    <w:rsid w:val="001C0C4E"/>
    <w:rsid w:val="001C0CB8"/>
    <w:rsid w:val="001C1E8A"/>
    <w:rsid w:val="001C59F5"/>
    <w:rsid w:val="001D267C"/>
    <w:rsid w:val="001D4413"/>
    <w:rsid w:val="001D6A08"/>
    <w:rsid w:val="001E1766"/>
    <w:rsid w:val="001E47A8"/>
    <w:rsid w:val="001F14DF"/>
    <w:rsid w:val="001F1C24"/>
    <w:rsid w:val="001F2097"/>
    <w:rsid w:val="002022F7"/>
    <w:rsid w:val="00204AEC"/>
    <w:rsid w:val="002070D2"/>
    <w:rsid w:val="00212DBF"/>
    <w:rsid w:val="00217810"/>
    <w:rsid w:val="00217830"/>
    <w:rsid w:val="00223359"/>
    <w:rsid w:val="00231E30"/>
    <w:rsid w:val="00232C8B"/>
    <w:rsid w:val="0023520B"/>
    <w:rsid w:val="002372E1"/>
    <w:rsid w:val="002405D6"/>
    <w:rsid w:val="00247EDB"/>
    <w:rsid w:val="002512D8"/>
    <w:rsid w:val="00252FC9"/>
    <w:rsid w:val="00255880"/>
    <w:rsid w:val="002558EA"/>
    <w:rsid w:val="00262B26"/>
    <w:rsid w:val="002633E9"/>
    <w:rsid w:val="0026652D"/>
    <w:rsid w:val="00267FEF"/>
    <w:rsid w:val="00272157"/>
    <w:rsid w:val="00274417"/>
    <w:rsid w:val="00287615"/>
    <w:rsid w:val="00287A61"/>
    <w:rsid w:val="002920CC"/>
    <w:rsid w:val="002943F1"/>
    <w:rsid w:val="00294DC5"/>
    <w:rsid w:val="002A617D"/>
    <w:rsid w:val="002A6211"/>
    <w:rsid w:val="002B01EC"/>
    <w:rsid w:val="002B1DE5"/>
    <w:rsid w:val="002B308F"/>
    <w:rsid w:val="002B3EFC"/>
    <w:rsid w:val="002C0FBA"/>
    <w:rsid w:val="002C1C24"/>
    <w:rsid w:val="002C1F54"/>
    <w:rsid w:val="002C54AC"/>
    <w:rsid w:val="002D739B"/>
    <w:rsid w:val="002E03C1"/>
    <w:rsid w:val="002E1ADB"/>
    <w:rsid w:val="002F0B86"/>
    <w:rsid w:val="002F1B1D"/>
    <w:rsid w:val="002F320A"/>
    <w:rsid w:val="002F4C18"/>
    <w:rsid w:val="002F549C"/>
    <w:rsid w:val="002F76A1"/>
    <w:rsid w:val="002F7A34"/>
    <w:rsid w:val="00300FA9"/>
    <w:rsid w:val="003040D2"/>
    <w:rsid w:val="00312221"/>
    <w:rsid w:val="00314C02"/>
    <w:rsid w:val="003208BD"/>
    <w:rsid w:val="00321DF1"/>
    <w:rsid w:val="003325E5"/>
    <w:rsid w:val="00332E19"/>
    <w:rsid w:val="00334F3D"/>
    <w:rsid w:val="0033520B"/>
    <w:rsid w:val="003460FF"/>
    <w:rsid w:val="00347F72"/>
    <w:rsid w:val="00351A54"/>
    <w:rsid w:val="0035465E"/>
    <w:rsid w:val="00362A58"/>
    <w:rsid w:val="003641E2"/>
    <w:rsid w:val="003645F0"/>
    <w:rsid w:val="0037083B"/>
    <w:rsid w:val="00373224"/>
    <w:rsid w:val="00376BCA"/>
    <w:rsid w:val="00377DC5"/>
    <w:rsid w:val="00382567"/>
    <w:rsid w:val="00383235"/>
    <w:rsid w:val="00383B78"/>
    <w:rsid w:val="003869B5"/>
    <w:rsid w:val="00387C7A"/>
    <w:rsid w:val="00392970"/>
    <w:rsid w:val="003A4B58"/>
    <w:rsid w:val="003B3E11"/>
    <w:rsid w:val="003B7126"/>
    <w:rsid w:val="003C121F"/>
    <w:rsid w:val="003C28A1"/>
    <w:rsid w:val="003D0E24"/>
    <w:rsid w:val="003D2A14"/>
    <w:rsid w:val="003D3821"/>
    <w:rsid w:val="003E101C"/>
    <w:rsid w:val="003E3D6F"/>
    <w:rsid w:val="003F6822"/>
    <w:rsid w:val="003F6E44"/>
    <w:rsid w:val="004001E4"/>
    <w:rsid w:val="0040094F"/>
    <w:rsid w:val="004109A9"/>
    <w:rsid w:val="004151F3"/>
    <w:rsid w:val="004173E2"/>
    <w:rsid w:val="00420804"/>
    <w:rsid w:val="00422E8D"/>
    <w:rsid w:val="00424EC3"/>
    <w:rsid w:val="00427154"/>
    <w:rsid w:val="00432F20"/>
    <w:rsid w:val="00433BC7"/>
    <w:rsid w:val="00437225"/>
    <w:rsid w:val="0044254E"/>
    <w:rsid w:val="004432EF"/>
    <w:rsid w:val="00445284"/>
    <w:rsid w:val="00463073"/>
    <w:rsid w:val="004646E3"/>
    <w:rsid w:val="0046599A"/>
    <w:rsid w:val="0047173B"/>
    <w:rsid w:val="004723D3"/>
    <w:rsid w:val="00473E56"/>
    <w:rsid w:val="00475F28"/>
    <w:rsid w:val="0047771D"/>
    <w:rsid w:val="00477ADD"/>
    <w:rsid w:val="00477C24"/>
    <w:rsid w:val="0048066B"/>
    <w:rsid w:val="00483A1A"/>
    <w:rsid w:val="00487BD0"/>
    <w:rsid w:val="004924B2"/>
    <w:rsid w:val="00494466"/>
    <w:rsid w:val="004A126A"/>
    <w:rsid w:val="004A1F57"/>
    <w:rsid w:val="004A1FCB"/>
    <w:rsid w:val="004A42B7"/>
    <w:rsid w:val="004A5ED6"/>
    <w:rsid w:val="004B0920"/>
    <w:rsid w:val="004B36C3"/>
    <w:rsid w:val="004C0B3B"/>
    <w:rsid w:val="004C18A0"/>
    <w:rsid w:val="004C4CF6"/>
    <w:rsid w:val="004D06D2"/>
    <w:rsid w:val="004D1259"/>
    <w:rsid w:val="004D1A93"/>
    <w:rsid w:val="004D1F44"/>
    <w:rsid w:val="004D2E23"/>
    <w:rsid w:val="004D683A"/>
    <w:rsid w:val="004E00AF"/>
    <w:rsid w:val="004E0D65"/>
    <w:rsid w:val="004E566C"/>
    <w:rsid w:val="004E58F4"/>
    <w:rsid w:val="004E78C6"/>
    <w:rsid w:val="004E78C7"/>
    <w:rsid w:val="004F0334"/>
    <w:rsid w:val="004F333C"/>
    <w:rsid w:val="004F7228"/>
    <w:rsid w:val="004F7975"/>
    <w:rsid w:val="00500E16"/>
    <w:rsid w:val="005072AB"/>
    <w:rsid w:val="005075C4"/>
    <w:rsid w:val="00515090"/>
    <w:rsid w:val="0053364F"/>
    <w:rsid w:val="00533D5C"/>
    <w:rsid w:val="0053610A"/>
    <w:rsid w:val="00540E6B"/>
    <w:rsid w:val="005416DE"/>
    <w:rsid w:val="00541A1A"/>
    <w:rsid w:val="005432BD"/>
    <w:rsid w:val="00544E31"/>
    <w:rsid w:val="00544F35"/>
    <w:rsid w:val="0054521E"/>
    <w:rsid w:val="00545882"/>
    <w:rsid w:val="00545D86"/>
    <w:rsid w:val="0055510F"/>
    <w:rsid w:val="00556BBD"/>
    <w:rsid w:val="00561B40"/>
    <w:rsid w:val="00563381"/>
    <w:rsid w:val="00564554"/>
    <w:rsid w:val="00564E08"/>
    <w:rsid w:val="00565FA7"/>
    <w:rsid w:val="005711D5"/>
    <w:rsid w:val="00573194"/>
    <w:rsid w:val="005747AA"/>
    <w:rsid w:val="00576D5C"/>
    <w:rsid w:val="005844C5"/>
    <w:rsid w:val="0058455D"/>
    <w:rsid w:val="00590E95"/>
    <w:rsid w:val="00592607"/>
    <w:rsid w:val="0059297C"/>
    <w:rsid w:val="005931FA"/>
    <w:rsid w:val="00594FF1"/>
    <w:rsid w:val="00596EAE"/>
    <w:rsid w:val="005A01A1"/>
    <w:rsid w:val="005A1144"/>
    <w:rsid w:val="005A7007"/>
    <w:rsid w:val="005B1940"/>
    <w:rsid w:val="005B4371"/>
    <w:rsid w:val="005C6BEB"/>
    <w:rsid w:val="005D1FDC"/>
    <w:rsid w:val="005E1428"/>
    <w:rsid w:val="005E1597"/>
    <w:rsid w:val="005E413A"/>
    <w:rsid w:val="005E71D4"/>
    <w:rsid w:val="005E7BFC"/>
    <w:rsid w:val="005E7E85"/>
    <w:rsid w:val="005F16DD"/>
    <w:rsid w:val="005F2DB5"/>
    <w:rsid w:val="005F33D1"/>
    <w:rsid w:val="005F4B94"/>
    <w:rsid w:val="005F6C0F"/>
    <w:rsid w:val="00600B49"/>
    <w:rsid w:val="00607D6D"/>
    <w:rsid w:val="00610F8C"/>
    <w:rsid w:val="00614884"/>
    <w:rsid w:val="00616373"/>
    <w:rsid w:val="006205BA"/>
    <w:rsid w:val="00622DC1"/>
    <w:rsid w:val="006245DA"/>
    <w:rsid w:val="00627109"/>
    <w:rsid w:val="0063143A"/>
    <w:rsid w:val="00637AB9"/>
    <w:rsid w:val="00647E3A"/>
    <w:rsid w:val="00652AC9"/>
    <w:rsid w:val="00652FC0"/>
    <w:rsid w:val="00653C91"/>
    <w:rsid w:val="00653F24"/>
    <w:rsid w:val="00655390"/>
    <w:rsid w:val="00657366"/>
    <w:rsid w:val="006603B1"/>
    <w:rsid w:val="00665F07"/>
    <w:rsid w:val="006717D0"/>
    <w:rsid w:val="006719CC"/>
    <w:rsid w:val="00677478"/>
    <w:rsid w:val="00677C85"/>
    <w:rsid w:val="0068114A"/>
    <w:rsid w:val="00681346"/>
    <w:rsid w:val="006832F7"/>
    <w:rsid w:val="006878D9"/>
    <w:rsid w:val="00691521"/>
    <w:rsid w:val="006949DE"/>
    <w:rsid w:val="00694DE9"/>
    <w:rsid w:val="0069572A"/>
    <w:rsid w:val="006A595F"/>
    <w:rsid w:val="006A6B67"/>
    <w:rsid w:val="006B0481"/>
    <w:rsid w:val="006B06C4"/>
    <w:rsid w:val="006B1C6C"/>
    <w:rsid w:val="006B238B"/>
    <w:rsid w:val="006B3075"/>
    <w:rsid w:val="006B347A"/>
    <w:rsid w:val="006B3BAC"/>
    <w:rsid w:val="006C109E"/>
    <w:rsid w:val="006C730A"/>
    <w:rsid w:val="006C7F15"/>
    <w:rsid w:val="006D4816"/>
    <w:rsid w:val="006D5E0F"/>
    <w:rsid w:val="006E0472"/>
    <w:rsid w:val="006E0D40"/>
    <w:rsid w:val="006E2EEF"/>
    <w:rsid w:val="006E4A5B"/>
    <w:rsid w:val="006E7365"/>
    <w:rsid w:val="006F1B7B"/>
    <w:rsid w:val="006F58E6"/>
    <w:rsid w:val="007005BB"/>
    <w:rsid w:val="00711942"/>
    <w:rsid w:val="0071375E"/>
    <w:rsid w:val="007138E4"/>
    <w:rsid w:val="007167DB"/>
    <w:rsid w:val="00722F9E"/>
    <w:rsid w:val="00724141"/>
    <w:rsid w:val="00726F07"/>
    <w:rsid w:val="00730B18"/>
    <w:rsid w:val="00730ECD"/>
    <w:rsid w:val="0074117C"/>
    <w:rsid w:val="0074631E"/>
    <w:rsid w:val="00752295"/>
    <w:rsid w:val="007534AF"/>
    <w:rsid w:val="00753E8F"/>
    <w:rsid w:val="00753FCC"/>
    <w:rsid w:val="00755958"/>
    <w:rsid w:val="00762B84"/>
    <w:rsid w:val="0076766B"/>
    <w:rsid w:val="007678C0"/>
    <w:rsid w:val="00785BFC"/>
    <w:rsid w:val="00787179"/>
    <w:rsid w:val="00790A51"/>
    <w:rsid w:val="007927B5"/>
    <w:rsid w:val="00793F79"/>
    <w:rsid w:val="00794359"/>
    <w:rsid w:val="00796A36"/>
    <w:rsid w:val="0079753A"/>
    <w:rsid w:val="007A4BA9"/>
    <w:rsid w:val="007D2D00"/>
    <w:rsid w:val="007D374C"/>
    <w:rsid w:val="007D4C5D"/>
    <w:rsid w:val="007D7702"/>
    <w:rsid w:val="007E0B1B"/>
    <w:rsid w:val="007E265D"/>
    <w:rsid w:val="007E3509"/>
    <w:rsid w:val="007F019B"/>
    <w:rsid w:val="007F2775"/>
    <w:rsid w:val="007F27BC"/>
    <w:rsid w:val="007F2F08"/>
    <w:rsid w:val="007F303B"/>
    <w:rsid w:val="007F457B"/>
    <w:rsid w:val="007F7A3D"/>
    <w:rsid w:val="0080116A"/>
    <w:rsid w:val="00802ADD"/>
    <w:rsid w:val="00802F01"/>
    <w:rsid w:val="00804930"/>
    <w:rsid w:val="00812356"/>
    <w:rsid w:val="0081451C"/>
    <w:rsid w:val="00814D05"/>
    <w:rsid w:val="00823EBF"/>
    <w:rsid w:val="0082506C"/>
    <w:rsid w:val="008250CF"/>
    <w:rsid w:val="00825D58"/>
    <w:rsid w:val="008328C5"/>
    <w:rsid w:val="00832ECE"/>
    <w:rsid w:val="00833F1E"/>
    <w:rsid w:val="00840B18"/>
    <w:rsid w:val="00841ACE"/>
    <w:rsid w:val="008431D2"/>
    <w:rsid w:val="008447E3"/>
    <w:rsid w:val="00844D03"/>
    <w:rsid w:val="00860EF0"/>
    <w:rsid w:val="00861354"/>
    <w:rsid w:val="0086407E"/>
    <w:rsid w:val="00867590"/>
    <w:rsid w:val="008775A4"/>
    <w:rsid w:val="00880FC9"/>
    <w:rsid w:val="008852A3"/>
    <w:rsid w:val="008853BF"/>
    <w:rsid w:val="008905D2"/>
    <w:rsid w:val="0089080F"/>
    <w:rsid w:val="0089376F"/>
    <w:rsid w:val="008972F2"/>
    <w:rsid w:val="008A3170"/>
    <w:rsid w:val="008B0C91"/>
    <w:rsid w:val="008B57D7"/>
    <w:rsid w:val="008C37BF"/>
    <w:rsid w:val="008C7182"/>
    <w:rsid w:val="008C769B"/>
    <w:rsid w:val="008D1DD2"/>
    <w:rsid w:val="008D5345"/>
    <w:rsid w:val="008D795D"/>
    <w:rsid w:val="008F0A54"/>
    <w:rsid w:val="008F6FCC"/>
    <w:rsid w:val="009033EE"/>
    <w:rsid w:val="00912C8D"/>
    <w:rsid w:val="00922E48"/>
    <w:rsid w:val="00926C87"/>
    <w:rsid w:val="00932529"/>
    <w:rsid w:val="00941276"/>
    <w:rsid w:val="0094192D"/>
    <w:rsid w:val="009449FB"/>
    <w:rsid w:val="009505E7"/>
    <w:rsid w:val="0095075F"/>
    <w:rsid w:val="00952623"/>
    <w:rsid w:val="00954119"/>
    <w:rsid w:val="00954BE6"/>
    <w:rsid w:val="00957DE8"/>
    <w:rsid w:val="009627EE"/>
    <w:rsid w:val="009650BA"/>
    <w:rsid w:val="00971026"/>
    <w:rsid w:val="00981E78"/>
    <w:rsid w:val="00982417"/>
    <w:rsid w:val="009928FA"/>
    <w:rsid w:val="00996C99"/>
    <w:rsid w:val="009A0F3B"/>
    <w:rsid w:val="009A4B23"/>
    <w:rsid w:val="009A6CF5"/>
    <w:rsid w:val="009A7119"/>
    <w:rsid w:val="009B1212"/>
    <w:rsid w:val="009B1AF8"/>
    <w:rsid w:val="009C29FC"/>
    <w:rsid w:val="009C3031"/>
    <w:rsid w:val="009C72AC"/>
    <w:rsid w:val="009D1271"/>
    <w:rsid w:val="009D1C2F"/>
    <w:rsid w:val="009D46D9"/>
    <w:rsid w:val="009D652C"/>
    <w:rsid w:val="009E36A8"/>
    <w:rsid w:val="009E5506"/>
    <w:rsid w:val="009E626C"/>
    <w:rsid w:val="009F3C14"/>
    <w:rsid w:val="009F3ED2"/>
    <w:rsid w:val="009F6F3E"/>
    <w:rsid w:val="00A039C0"/>
    <w:rsid w:val="00A04741"/>
    <w:rsid w:val="00A04BBF"/>
    <w:rsid w:val="00A066E7"/>
    <w:rsid w:val="00A11FF8"/>
    <w:rsid w:val="00A127DE"/>
    <w:rsid w:val="00A1491B"/>
    <w:rsid w:val="00A1580F"/>
    <w:rsid w:val="00A17E62"/>
    <w:rsid w:val="00A26C9F"/>
    <w:rsid w:val="00A27893"/>
    <w:rsid w:val="00A300E7"/>
    <w:rsid w:val="00A3081D"/>
    <w:rsid w:val="00A3261E"/>
    <w:rsid w:val="00A35795"/>
    <w:rsid w:val="00A46083"/>
    <w:rsid w:val="00A50202"/>
    <w:rsid w:val="00A51102"/>
    <w:rsid w:val="00A51EBB"/>
    <w:rsid w:val="00A679C1"/>
    <w:rsid w:val="00A721C4"/>
    <w:rsid w:val="00A73F1D"/>
    <w:rsid w:val="00A802E5"/>
    <w:rsid w:val="00A84437"/>
    <w:rsid w:val="00A84802"/>
    <w:rsid w:val="00A91732"/>
    <w:rsid w:val="00A92FA5"/>
    <w:rsid w:val="00A94200"/>
    <w:rsid w:val="00AA2894"/>
    <w:rsid w:val="00AA4E4A"/>
    <w:rsid w:val="00AA5491"/>
    <w:rsid w:val="00AA55F4"/>
    <w:rsid w:val="00AA5C90"/>
    <w:rsid w:val="00AA6B42"/>
    <w:rsid w:val="00AB136B"/>
    <w:rsid w:val="00AB3643"/>
    <w:rsid w:val="00AB4041"/>
    <w:rsid w:val="00AC040C"/>
    <w:rsid w:val="00AC0EE8"/>
    <w:rsid w:val="00AC0EF9"/>
    <w:rsid w:val="00AC1866"/>
    <w:rsid w:val="00AD34A2"/>
    <w:rsid w:val="00AD4837"/>
    <w:rsid w:val="00AD4FA1"/>
    <w:rsid w:val="00AD641F"/>
    <w:rsid w:val="00AD65D2"/>
    <w:rsid w:val="00AE0053"/>
    <w:rsid w:val="00AE0F53"/>
    <w:rsid w:val="00AE7494"/>
    <w:rsid w:val="00AF3192"/>
    <w:rsid w:val="00AF3C22"/>
    <w:rsid w:val="00B012FB"/>
    <w:rsid w:val="00B02377"/>
    <w:rsid w:val="00B032B4"/>
    <w:rsid w:val="00B04164"/>
    <w:rsid w:val="00B07D92"/>
    <w:rsid w:val="00B13411"/>
    <w:rsid w:val="00B15FD5"/>
    <w:rsid w:val="00B222C7"/>
    <w:rsid w:val="00B25327"/>
    <w:rsid w:val="00B3282D"/>
    <w:rsid w:val="00B41997"/>
    <w:rsid w:val="00B44820"/>
    <w:rsid w:val="00B45827"/>
    <w:rsid w:val="00B465DC"/>
    <w:rsid w:val="00B4743C"/>
    <w:rsid w:val="00B5161F"/>
    <w:rsid w:val="00B52D7F"/>
    <w:rsid w:val="00B54811"/>
    <w:rsid w:val="00B609DE"/>
    <w:rsid w:val="00B6352B"/>
    <w:rsid w:val="00B70295"/>
    <w:rsid w:val="00B70C76"/>
    <w:rsid w:val="00B72A86"/>
    <w:rsid w:val="00B81675"/>
    <w:rsid w:val="00B878EA"/>
    <w:rsid w:val="00B87DE1"/>
    <w:rsid w:val="00B920B8"/>
    <w:rsid w:val="00B92E43"/>
    <w:rsid w:val="00B94EBD"/>
    <w:rsid w:val="00B95809"/>
    <w:rsid w:val="00BA3EE5"/>
    <w:rsid w:val="00BB3B6B"/>
    <w:rsid w:val="00BC3A19"/>
    <w:rsid w:val="00BC4009"/>
    <w:rsid w:val="00BD1361"/>
    <w:rsid w:val="00BD42C5"/>
    <w:rsid w:val="00BE0E86"/>
    <w:rsid w:val="00BE523D"/>
    <w:rsid w:val="00BE55AA"/>
    <w:rsid w:val="00BF40E0"/>
    <w:rsid w:val="00BF54D3"/>
    <w:rsid w:val="00BF6600"/>
    <w:rsid w:val="00C01B55"/>
    <w:rsid w:val="00C062FC"/>
    <w:rsid w:val="00C15E92"/>
    <w:rsid w:val="00C211E6"/>
    <w:rsid w:val="00C232DE"/>
    <w:rsid w:val="00C271A9"/>
    <w:rsid w:val="00C30155"/>
    <w:rsid w:val="00C3065C"/>
    <w:rsid w:val="00C35375"/>
    <w:rsid w:val="00C37E35"/>
    <w:rsid w:val="00C40C57"/>
    <w:rsid w:val="00C439DC"/>
    <w:rsid w:val="00C4516E"/>
    <w:rsid w:val="00C46641"/>
    <w:rsid w:val="00C471D3"/>
    <w:rsid w:val="00C47A09"/>
    <w:rsid w:val="00C529D8"/>
    <w:rsid w:val="00C543C3"/>
    <w:rsid w:val="00C574C8"/>
    <w:rsid w:val="00C73AE5"/>
    <w:rsid w:val="00C74876"/>
    <w:rsid w:val="00C8006D"/>
    <w:rsid w:val="00C8141D"/>
    <w:rsid w:val="00C9103B"/>
    <w:rsid w:val="00C94089"/>
    <w:rsid w:val="00C94DD9"/>
    <w:rsid w:val="00C9651E"/>
    <w:rsid w:val="00C969A9"/>
    <w:rsid w:val="00C96CE8"/>
    <w:rsid w:val="00CA318A"/>
    <w:rsid w:val="00CA319E"/>
    <w:rsid w:val="00CA795D"/>
    <w:rsid w:val="00CB1CC2"/>
    <w:rsid w:val="00CB3062"/>
    <w:rsid w:val="00CB50C8"/>
    <w:rsid w:val="00CC1AED"/>
    <w:rsid w:val="00CC36E0"/>
    <w:rsid w:val="00CC5B8F"/>
    <w:rsid w:val="00CD10F2"/>
    <w:rsid w:val="00CD2511"/>
    <w:rsid w:val="00CD62E6"/>
    <w:rsid w:val="00CE238E"/>
    <w:rsid w:val="00CE2635"/>
    <w:rsid w:val="00CE4BD5"/>
    <w:rsid w:val="00CF3205"/>
    <w:rsid w:val="00CF3B49"/>
    <w:rsid w:val="00D001FF"/>
    <w:rsid w:val="00D01D8C"/>
    <w:rsid w:val="00D03F64"/>
    <w:rsid w:val="00D046EE"/>
    <w:rsid w:val="00D07261"/>
    <w:rsid w:val="00D10E3A"/>
    <w:rsid w:val="00D11A7E"/>
    <w:rsid w:val="00D13918"/>
    <w:rsid w:val="00D25854"/>
    <w:rsid w:val="00D40998"/>
    <w:rsid w:val="00D40BE8"/>
    <w:rsid w:val="00D45F25"/>
    <w:rsid w:val="00D47A92"/>
    <w:rsid w:val="00D5053D"/>
    <w:rsid w:val="00D51544"/>
    <w:rsid w:val="00D723C0"/>
    <w:rsid w:val="00D7365B"/>
    <w:rsid w:val="00D756AD"/>
    <w:rsid w:val="00D75EAB"/>
    <w:rsid w:val="00D81E28"/>
    <w:rsid w:val="00D825E5"/>
    <w:rsid w:val="00D86C4D"/>
    <w:rsid w:val="00D86D11"/>
    <w:rsid w:val="00D86D4A"/>
    <w:rsid w:val="00D87257"/>
    <w:rsid w:val="00DA31DC"/>
    <w:rsid w:val="00DA7602"/>
    <w:rsid w:val="00DB69E8"/>
    <w:rsid w:val="00DB6F54"/>
    <w:rsid w:val="00DC144E"/>
    <w:rsid w:val="00DC1722"/>
    <w:rsid w:val="00DC2102"/>
    <w:rsid w:val="00DC5353"/>
    <w:rsid w:val="00DC54BE"/>
    <w:rsid w:val="00DD3B95"/>
    <w:rsid w:val="00DE4D12"/>
    <w:rsid w:val="00DE5B03"/>
    <w:rsid w:val="00DF0AD6"/>
    <w:rsid w:val="00DF25A5"/>
    <w:rsid w:val="00E01015"/>
    <w:rsid w:val="00E017DB"/>
    <w:rsid w:val="00E02D00"/>
    <w:rsid w:val="00E03837"/>
    <w:rsid w:val="00E03D6C"/>
    <w:rsid w:val="00E05760"/>
    <w:rsid w:val="00E0595C"/>
    <w:rsid w:val="00E14076"/>
    <w:rsid w:val="00E15FE5"/>
    <w:rsid w:val="00E20124"/>
    <w:rsid w:val="00E209BF"/>
    <w:rsid w:val="00E24445"/>
    <w:rsid w:val="00E27914"/>
    <w:rsid w:val="00E3000C"/>
    <w:rsid w:val="00E311DC"/>
    <w:rsid w:val="00E32D73"/>
    <w:rsid w:val="00E37C67"/>
    <w:rsid w:val="00E41345"/>
    <w:rsid w:val="00E41C26"/>
    <w:rsid w:val="00E420F2"/>
    <w:rsid w:val="00E43B20"/>
    <w:rsid w:val="00E44690"/>
    <w:rsid w:val="00E45484"/>
    <w:rsid w:val="00E51A5B"/>
    <w:rsid w:val="00E52D67"/>
    <w:rsid w:val="00E54A3F"/>
    <w:rsid w:val="00E54E05"/>
    <w:rsid w:val="00E562D3"/>
    <w:rsid w:val="00E56F3B"/>
    <w:rsid w:val="00E620D6"/>
    <w:rsid w:val="00E62C84"/>
    <w:rsid w:val="00E64E4E"/>
    <w:rsid w:val="00E66F92"/>
    <w:rsid w:val="00E7106C"/>
    <w:rsid w:val="00E71192"/>
    <w:rsid w:val="00E73C99"/>
    <w:rsid w:val="00E90C1F"/>
    <w:rsid w:val="00E90C79"/>
    <w:rsid w:val="00E9285C"/>
    <w:rsid w:val="00EA064C"/>
    <w:rsid w:val="00EA0FBE"/>
    <w:rsid w:val="00EA2B21"/>
    <w:rsid w:val="00EA7074"/>
    <w:rsid w:val="00EB27A1"/>
    <w:rsid w:val="00EC1B8D"/>
    <w:rsid w:val="00EC2C15"/>
    <w:rsid w:val="00EC3F0B"/>
    <w:rsid w:val="00EC6B1E"/>
    <w:rsid w:val="00ED4600"/>
    <w:rsid w:val="00ED4DD3"/>
    <w:rsid w:val="00EE066B"/>
    <w:rsid w:val="00EE4A95"/>
    <w:rsid w:val="00EE5604"/>
    <w:rsid w:val="00EF282A"/>
    <w:rsid w:val="00EF4F1F"/>
    <w:rsid w:val="00EF53BD"/>
    <w:rsid w:val="00EF5FAF"/>
    <w:rsid w:val="00EF76FE"/>
    <w:rsid w:val="00F00EA8"/>
    <w:rsid w:val="00F01729"/>
    <w:rsid w:val="00F04A93"/>
    <w:rsid w:val="00F05CEA"/>
    <w:rsid w:val="00F06838"/>
    <w:rsid w:val="00F147F0"/>
    <w:rsid w:val="00F162E2"/>
    <w:rsid w:val="00F169EA"/>
    <w:rsid w:val="00F1767A"/>
    <w:rsid w:val="00F22824"/>
    <w:rsid w:val="00F22DD6"/>
    <w:rsid w:val="00F245F7"/>
    <w:rsid w:val="00F24EFC"/>
    <w:rsid w:val="00F46206"/>
    <w:rsid w:val="00F478BD"/>
    <w:rsid w:val="00F517AA"/>
    <w:rsid w:val="00F53B7F"/>
    <w:rsid w:val="00F5562D"/>
    <w:rsid w:val="00F565CD"/>
    <w:rsid w:val="00F56DFA"/>
    <w:rsid w:val="00F64424"/>
    <w:rsid w:val="00F66FF8"/>
    <w:rsid w:val="00F71791"/>
    <w:rsid w:val="00F82DB4"/>
    <w:rsid w:val="00F84835"/>
    <w:rsid w:val="00F928F2"/>
    <w:rsid w:val="00F9687B"/>
    <w:rsid w:val="00FA075B"/>
    <w:rsid w:val="00FA53C5"/>
    <w:rsid w:val="00FA5610"/>
    <w:rsid w:val="00FA5E48"/>
    <w:rsid w:val="00FA7B0C"/>
    <w:rsid w:val="00FB36D4"/>
    <w:rsid w:val="00FC385D"/>
    <w:rsid w:val="00FC77FF"/>
    <w:rsid w:val="00FC789E"/>
    <w:rsid w:val="00FD0610"/>
    <w:rsid w:val="00FD1EAB"/>
    <w:rsid w:val="00FD39DD"/>
    <w:rsid w:val="00FE0441"/>
    <w:rsid w:val="00FE3EC8"/>
    <w:rsid w:val="00FE6276"/>
    <w:rsid w:val="00FF19BF"/>
    <w:rsid w:val="00FF34D3"/>
    <w:rsid w:val="00FF3D3D"/>
    <w:rsid w:val="00FF6C70"/>
    <w:rsid w:val="781AE5B3"/>
    <w:rsid w:val="7D67C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4A8A2FF"/>
  <w15:docId w15:val="{7D4F1B13-4F07-4700-8667-6D84E0A54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Z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04164"/>
    <w:rPr>
      <w:sz w:val="22"/>
      <w:szCs w:val="22"/>
      <w:lang w:val="en-GB"/>
    </w:rPr>
  </w:style>
  <w:style w:type="table" w:styleId="TableGrid">
    <w:name w:val="Table Grid"/>
    <w:basedOn w:val="TableNormal"/>
    <w:uiPriority w:val="59"/>
    <w:rsid w:val="007559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10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971026"/>
    <w:rPr>
      <w:rFonts w:ascii="Segoe UI" w:hAnsi="Segoe UI" w:cs="Segoe UI"/>
      <w:sz w:val="18"/>
      <w:szCs w:val="18"/>
      <w:lang w:val="en-GB" w:eastAsia="en-US"/>
    </w:rPr>
  </w:style>
  <w:style w:type="paragraph" w:styleId="ListParagraph">
    <w:name w:val="List Paragraph"/>
    <w:aliases w:val="Grey Bullet List,Grey Bullet Style,Indent Paragraph,References,Riana Table Bullets 1"/>
    <w:basedOn w:val="Normal"/>
    <w:link w:val="ListParagraphChar"/>
    <w:uiPriority w:val="34"/>
    <w:qFormat/>
    <w:rsid w:val="005E7BFC"/>
    <w:pPr>
      <w:widowControl w:val="0"/>
      <w:spacing w:after="0" w:line="240" w:lineRule="auto"/>
      <w:ind w:left="720"/>
    </w:pPr>
    <w:rPr>
      <w:rFonts w:ascii="Univers" w:eastAsia="Times New Roman" w:hAnsi="Univers"/>
      <w:snapToGrid w:val="0"/>
      <w:sz w:val="16"/>
      <w:szCs w:val="20"/>
    </w:rPr>
  </w:style>
  <w:style w:type="character" w:styleId="CommentReference">
    <w:name w:val="annotation reference"/>
    <w:uiPriority w:val="99"/>
    <w:semiHidden/>
    <w:unhideWhenUsed/>
    <w:rsid w:val="005E7BF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E7BFC"/>
    <w:pPr>
      <w:spacing w:after="200" w:line="240" w:lineRule="auto"/>
    </w:pPr>
    <w:rPr>
      <w:sz w:val="20"/>
      <w:szCs w:val="20"/>
      <w:lang w:val="en-ZA"/>
    </w:rPr>
  </w:style>
  <w:style w:type="character" w:customStyle="1" w:styleId="CommentTextChar">
    <w:name w:val="Comment Text Char"/>
    <w:link w:val="CommentText"/>
    <w:uiPriority w:val="99"/>
    <w:rsid w:val="005E7BFC"/>
    <w:rPr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262B26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262B26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262B26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262B26"/>
    <w:rPr>
      <w:sz w:val="22"/>
      <w:szCs w:val="22"/>
      <w:lang w:val="en-GB" w:eastAsia="en-US"/>
    </w:rPr>
  </w:style>
  <w:style w:type="character" w:customStyle="1" w:styleId="ListParagraphChar">
    <w:name w:val="List Paragraph Char"/>
    <w:aliases w:val="Grey Bullet List Char,Grey Bullet Style Char,Indent Paragraph Char,References Char,Riana Table Bullets 1 Char"/>
    <w:link w:val="ListParagraph"/>
    <w:uiPriority w:val="34"/>
    <w:rsid w:val="00197A9F"/>
    <w:rPr>
      <w:rFonts w:ascii="Univers" w:eastAsia="Times New Roman" w:hAnsi="Univers"/>
      <w:snapToGrid w:val="0"/>
      <w:sz w:val="16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4B58"/>
    <w:pPr>
      <w:spacing w:after="160" w:line="259" w:lineRule="auto"/>
    </w:pPr>
    <w:rPr>
      <w:b/>
      <w:bCs/>
      <w:lang w:val="en-GB"/>
    </w:rPr>
  </w:style>
  <w:style w:type="character" w:customStyle="1" w:styleId="CommentSubjectChar">
    <w:name w:val="Comment Subject Char"/>
    <w:link w:val="CommentSubject"/>
    <w:uiPriority w:val="99"/>
    <w:semiHidden/>
    <w:rsid w:val="003A4B58"/>
    <w:rPr>
      <w:b/>
      <w:bCs/>
      <w:lang w:val="en-GB" w:eastAsia="en-US"/>
    </w:rPr>
  </w:style>
  <w:style w:type="paragraph" w:customStyle="1" w:styleId="Default">
    <w:name w:val="Default"/>
    <w:rsid w:val="000D20C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ZA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D42C5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BD42C5"/>
    <w:rPr>
      <w:lang w:val="en-GB" w:eastAsia="en-US"/>
    </w:rPr>
  </w:style>
  <w:style w:type="character" w:styleId="FootnoteReference">
    <w:name w:val="footnote reference"/>
    <w:uiPriority w:val="99"/>
    <w:semiHidden/>
    <w:unhideWhenUsed/>
    <w:rsid w:val="00BD42C5"/>
    <w:rPr>
      <w:vertAlign w:val="superscript"/>
    </w:rPr>
  </w:style>
  <w:style w:type="paragraph" w:customStyle="1" w:styleId="Num1">
    <w:name w:val="Num1"/>
    <w:basedOn w:val="Normal"/>
    <w:rsid w:val="00387C7A"/>
    <w:pPr>
      <w:numPr>
        <w:numId w:val="28"/>
      </w:numPr>
      <w:spacing w:before="240" w:after="240" w:line="360" w:lineRule="auto"/>
    </w:pPr>
    <w:rPr>
      <w:rFonts w:ascii="Arial" w:eastAsia="Times New Roman" w:hAnsi="Arial"/>
      <w:b/>
      <w:sz w:val="24"/>
      <w:szCs w:val="20"/>
      <w:u w:val="single"/>
      <w:lang w:val="en-ZA"/>
    </w:rPr>
  </w:style>
  <w:style w:type="paragraph" w:customStyle="1" w:styleId="Num2">
    <w:name w:val="Num2"/>
    <w:basedOn w:val="Num1"/>
    <w:rsid w:val="00387C7A"/>
    <w:pPr>
      <w:numPr>
        <w:ilvl w:val="1"/>
      </w:numPr>
    </w:pPr>
    <w:rPr>
      <w:b w:val="0"/>
      <w:u w:val="none" w:color="000000"/>
    </w:rPr>
  </w:style>
  <w:style w:type="paragraph" w:customStyle="1" w:styleId="Num3">
    <w:name w:val="Num3"/>
    <w:basedOn w:val="Num2"/>
    <w:rsid w:val="00387C7A"/>
    <w:pPr>
      <w:numPr>
        <w:ilvl w:val="2"/>
      </w:numPr>
    </w:pPr>
  </w:style>
  <w:style w:type="character" w:styleId="PlaceholderText">
    <w:name w:val="Placeholder Text"/>
    <w:basedOn w:val="DefaultParagraphFont"/>
    <w:uiPriority w:val="99"/>
    <w:semiHidden/>
    <w:rsid w:val="003D0E24"/>
    <w:rPr>
      <w:color w:val="808080"/>
    </w:rPr>
  </w:style>
  <w:style w:type="paragraph" w:styleId="Revision">
    <w:name w:val="Revision"/>
    <w:hidden/>
    <w:uiPriority w:val="99"/>
    <w:semiHidden/>
    <w:rsid w:val="00321DF1"/>
    <w:rPr>
      <w:sz w:val="22"/>
      <w:szCs w:val="22"/>
      <w:lang w:val="en-GB"/>
    </w:rPr>
  </w:style>
  <w:style w:type="character" w:styleId="Hyperlink">
    <w:name w:val="Hyperlink"/>
    <w:basedOn w:val="DefaultParagraphFont"/>
    <w:uiPriority w:val="99"/>
    <w:unhideWhenUsed/>
    <w:rsid w:val="00CC5B8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C5B8F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A1491B"/>
    <w:rPr>
      <w:color w:val="954F72" w:themeColor="followedHyperlink"/>
      <w:u w:val="single"/>
    </w:rPr>
  </w:style>
  <w:style w:type="character" w:customStyle="1" w:styleId="normaltextrun">
    <w:name w:val="normaltextrun"/>
    <w:basedOn w:val="DefaultParagraphFont"/>
    <w:rsid w:val="00E73C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240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file:///\\SRV06900\BSD-Share\RiskSpecialistFunction\Supervision\Assets%20and%20Liabilities%20Management\Insurance\FSI%206%20Updated\PWG\2.%20Insurance%20Liquidity%20Risk%20quantitative%20assessment_PA.xlsx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5DE92B3A7428849870F47388D3151D6" ma:contentTypeVersion="5" ma:contentTypeDescription="Create a new document." ma:contentTypeScope="" ma:versionID="10572c375bf81baa6e40ac44bab0bba7">
  <xsd:schema xmlns:xsd="http://www.w3.org/2001/XMLSchema" xmlns:xs="http://www.w3.org/2001/XMLSchema" xmlns:p="http://schemas.microsoft.com/office/2006/metadata/properties" xmlns:ns2="e50489ef-dba1-4d1b-b549-99163309219c" xmlns:ns3="39ed6b35-db8a-4792-8939-827bf46f7484" targetNamespace="http://schemas.microsoft.com/office/2006/metadata/properties" ma:root="true" ma:fieldsID="f269dd5d5b5a5568d4fd60397190235d" ns2:_="" ns3:_="">
    <xsd:import namespace="e50489ef-dba1-4d1b-b549-99163309219c"/>
    <xsd:import namespace="39ed6b35-db8a-4792-8939-827bf46f74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0489ef-dba1-4d1b-b549-9916330921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ed6b35-db8a-4792-8939-827bf46f748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5C3F42-5E29-4126-87C4-1E7753B107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0489ef-dba1-4d1b-b549-99163309219c"/>
    <ds:schemaRef ds:uri="39ed6b35-db8a-4792-8939-827bf46f74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8CF7B76-DC66-4F15-827E-275DEF4F1E1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AED010-8738-41D2-A987-63E28A900AE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B179E76-4B15-4830-826B-80A5F294513F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0c52299-74de-4dfd-b117-c9c408edfa50}" enabled="1" method="Standard" siteId="{853cbaab-a620-4178-8933-88d76414184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6</Pages>
  <Words>1156</Words>
  <Characters>6931</Characters>
  <Application>Microsoft Office Word</Application>
  <DocSecurity>0</DocSecurity>
  <Lines>693</Lines>
  <Paragraphs>212</Paragraphs>
  <ScaleCrop>false</ScaleCrop>
  <Company>S A Reserve Bank</Company>
  <LinksUpToDate>false</LinksUpToDate>
  <CharactersWithSpaces>7875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Lynne Thomas</dc:creator>
  <cp:lastModifiedBy>Bonginkosi Mabena</cp:lastModifiedBy>
  <cp:revision>34</cp:revision>
  <cp:lastPrinted>2020-02-19T07:24:00Z</cp:lastPrinted>
  <dcterms:created xsi:type="dcterms:W3CDTF">2023-09-06T14:54:00Z</dcterms:created>
  <dcterms:modified xsi:type="dcterms:W3CDTF">2024-05-03T10:47:00Z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bb24e76af86cabe715ee42ad92d0021306c9576a5cd1384f0827e9e2c33d3ea1</vt:lpwstr>
  </property>
  <property fmtid="{D5CDD505-2E9C-101B-9397-08002B2CF9AE}" pid="3" name="ContentTypeId">
    <vt:lpwstr>0x01010095DE92B3A7428849870F47388D3151D6</vt:lpwstr>
  </property>
</Properties>
</file>